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1F957" w14:textId="77777777" w:rsidR="006F0B39" w:rsidRDefault="006F0B39" w:rsidP="006F0B39">
      <w:pPr>
        <w:spacing w:line="360" w:lineRule="auto"/>
        <w:jc w:val="center"/>
        <w:rPr>
          <w:rFonts w:ascii="GHEA Grapalat" w:eastAsia="GHEA Grapalat" w:hAnsi="GHEA Grapalat" w:cs="GHEA Grapalat"/>
          <w:b/>
          <w:lang w:val="en-US"/>
        </w:rPr>
      </w:pPr>
      <w:r>
        <w:rPr>
          <w:rFonts w:ascii="GHEA Grapalat" w:eastAsia="GHEA Grapalat" w:hAnsi="GHEA Grapalat" w:cs="GHEA Grapalat"/>
          <w:b/>
        </w:rPr>
        <w:t>ԱՄՓՈՓԱԹԵՐԹ</w:t>
      </w:r>
    </w:p>
    <w:p w14:paraId="35E75E5D" w14:textId="77777777" w:rsidR="006F0B39" w:rsidRDefault="006F0B39" w:rsidP="006F0B39">
      <w:pPr>
        <w:spacing w:line="360" w:lineRule="auto"/>
        <w:jc w:val="center"/>
        <w:rPr>
          <w:rFonts w:ascii="GHEA Grapalat" w:eastAsia="GHEA Grapalat" w:hAnsi="GHEA Grapalat" w:cs="GHEA Grapalat"/>
          <w:b/>
        </w:rPr>
      </w:pPr>
      <w:r>
        <w:rPr>
          <w:rFonts w:ascii="GHEA Grapalat" w:eastAsia="GHEA Grapalat" w:hAnsi="GHEA Grapalat" w:cs="GHEA Grapalat"/>
          <w:b/>
          <w:color w:val="000000"/>
        </w:rPr>
        <w:t xml:space="preserve">«ՍՈՑԻԱԼԱԿԱՆ ԾԱՌԱՅՈՒԹՅՈՒՆ ՏՐԱՄԱԴՐԵԼՈՒ ԳՈՐԾՈՒՆԵՈՒԹՅԱՆ ՀԱՎԱՍՏԱԳՐՄԱՆ ԿԱՐԳԸ, ՊԱՅՄԱՆՆԵՐԸ, ՀԱՎԱՍՏԱԳՐԻ ԿԱՍԵՑՄԱՆ, ԻՆՉՊԵՍ ՆԱԵՎ ՀԱՎԱՍՏԱԳՐՎԱԾ ԱՆՁԱՆՑ ՌԵԵՍՏՐԻ ՎԱՐՄԱՆ ԿԱՐԳԸ ՀԱՍՏԱՏԵԼՈՒ ՄԱՍԻՆ» </w:t>
      </w:r>
      <w:r>
        <w:rPr>
          <w:rFonts w:ascii="GHEA Grapalat" w:eastAsia="GHEA Grapalat" w:hAnsi="GHEA Grapalat" w:cs="GHEA Grapalat"/>
          <w:b/>
        </w:rPr>
        <w:t xml:space="preserve">ԿԱՌԱՎԱՐՈՒԹՅԱՆ ՈՐՈՇՄԱՆ </w:t>
      </w:r>
      <w:r>
        <w:rPr>
          <w:rFonts w:ascii="GHEA Grapalat" w:eastAsia="GHEA Grapalat" w:hAnsi="GHEA Grapalat" w:cs="GHEA Grapalat"/>
          <w:b/>
          <w:color w:val="000000"/>
        </w:rPr>
        <w:t>ՆԱԽԱԳԾԻ</w:t>
      </w:r>
    </w:p>
    <w:p w14:paraId="081BF4DF" w14:textId="77777777" w:rsidR="006F0B39" w:rsidRDefault="006F0B39" w:rsidP="006F0B39">
      <w:pPr>
        <w:spacing w:line="360" w:lineRule="auto"/>
        <w:jc w:val="center"/>
        <w:rPr>
          <w:rFonts w:ascii="GHEA Grapalat" w:eastAsia="GHEA Grapalat" w:hAnsi="GHEA Grapalat" w:cs="GHEA Grapalat"/>
          <w:b/>
        </w:rPr>
      </w:pPr>
      <w:r>
        <w:rPr>
          <w:rFonts w:ascii="GHEA Grapalat" w:eastAsia="GHEA Grapalat" w:hAnsi="GHEA Grapalat" w:cs="GHEA Grapalat"/>
          <w:b/>
        </w:rPr>
        <w:t xml:space="preserve"> </w:t>
      </w:r>
    </w:p>
    <w:tbl>
      <w:tblPr>
        <w:tblW w:w="1546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54"/>
        <w:gridCol w:w="1171"/>
        <w:gridCol w:w="518"/>
        <w:gridCol w:w="2817"/>
        <w:gridCol w:w="2805"/>
      </w:tblGrid>
      <w:tr w:rsidR="006F0B39" w14:paraId="39ABD7EB" w14:textId="77777777" w:rsidTr="006F0B39">
        <w:trPr>
          <w:gridAfter w:val="1"/>
          <w:wAfter w:w="3397" w:type="dxa"/>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38DD5BF" w14:textId="77777777" w:rsidR="006F0B39" w:rsidRDefault="006F0B39" w:rsidP="006F0B39">
            <w:pPr>
              <w:pStyle w:val="Heading1"/>
              <w:numPr>
                <w:ilvl w:val="0"/>
                <w:numId w:val="23"/>
              </w:numPr>
              <w:spacing w:before="0" w:line="360" w:lineRule="auto"/>
              <w:rPr>
                <w:rFonts w:ascii="GHEA Grapalat" w:eastAsia="GHEA Grapalat" w:hAnsi="GHEA Grapalat" w:cs="GHEA Grapalat"/>
                <w:sz w:val="24"/>
                <w:szCs w:val="24"/>
              </w:rPr>
            </w:pPr>
            <w:r>
              <w:rPr>
                <w:rFonts w:ascii="GHEA Grapalat" w:eastAsia="GHEA Grapalat" w:hAnsi="GHEA Grapalat" w:cs="GHEA Grapalat"/>
                <w:sz w:val="24"/>
                <w:szCs w:val="24"/>
              </w:rPr>
              <w:t>ՎԱՐՉԱՊԵՏԻ ԱՇԽԱՏԱԿԱԶՄ</w:t>
            </w:r>
          </w:p>
        </w:tc>
        <w:tc>
          <w:tcPr>
            <w:tcW w:w="405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34DC5D8"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lang w:val="en-US"/>
              </w:rPr>
              <w:t xml:space="preserve">18.12.2025 </w:t>
            </w:r>
            <w:r>
              <w:rPr>
                <w:rFonts w:ascii="GHEA Grapalat" w:eastAsia="GHEA Grapalat" w:hAnsi="GHEA Grapalat" w:cs="GHEA Grapalat"/>
                <w:b/>
              </w:rPr>
              <w:t>թ</w:t>
            </w:r>
            <w:r>
              <w:rPr>
                <w:rFonts w:ascii="Cambria Math" w:eastAsia="GHEA Grapalat" w:hAnsi="Cambria Math" w:cs="Cambria Math"/>
                <w:b/>
              </w:rPr>
              <w:t>․</w:t>
            </w:r>
            <w:r>
              <w:rPr>
                <w:rFonts w:ascii="GHEA Grapalat" w:eastAsia="GHEA Grapalat" w:hAnsi="GHEA Grapalat" w:cs="GHEA Grapalat"/>
                <w:b/>
              </w:rPr>
              <w:t xml:space="preserve"> </w:t>
            </w:r>
          </w:p>
        </w:tc>
      </w:tr>
      <w:tr w:rsidR="006F0B39" w14:paraId="4F0BF9AF" w14:textId="77777777" w:rsidTr="006F0B39">
        <w:trPr>
          <w:gridAfter w:val="1"/>
          <w:wAfter w:w="3397" w:type="dxa"/>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10873428" w14:textId="77777777" w:rsidR="006F0B39" w:rsidRDefault="006F0B39">
            <w:pPr>
              <w:rPr>
                <w:rFonts w:ascii="GHEA Grapalat" w:eastAsia="GHEA Grapalat" w:hAnsi="GHEA Grapalat" w:cs="GHEA Grapalat"/>
                <w:b/>
              </w:rPr>
            </w:pPr>
          </w:p>
        </w:tc>
        <w:tc>
          <w:tcPr>
            <w:tcW w:w="405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DE89795"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 xml:space="preserve">02/11.4/40934-2025 </w:t>
            </w:r>
          </w:p>
        </w:tc>
      </w:tr>
      <w:tr w:rsidR="006F0B39" w14:paraId="2DD304DD" w14:textId="77777777" w:rsidTr="006F0B39">
        <w:trPr>
          <w:gridAfter w:val="1"/>
          <w:wAfter w:w="3397" w:type="dxa"/>
          <w:trHeight w:val="41"/>
        </w:trPr>
        <w:tc>
          <w:tcPr>
            <w:tcW w:w="9980" w:type="dxa"/>
            <w:tcBorders>
              <w:top w:val="single" w:sz="4" w:space="0" w:color="000000"/>
              <w:left w:val="single" w:sz="4" w:space="0" w:color="000000"/>
              <w:bottom w:val="single" w:sz="4" w:space="0" w:color="000000"/>
              <w:right w:val="single" w:sz="4" w:space="0" w:color="000000"/>
            </w:tcBorders>
            <w:hideMark/>
          </w:tcPr>
          <w:p w14:paraId="19767E27" w14:textId="77777777" w:rsidR="006F0B39" w:rsidRDefault="006F0B39">
            <w:pPr>
              <w:spacing w:line="360" w:lineRule="auto"/>
              <w:ind w:right="65" w:firstLine="284"/>
              <w:jc w:val="both"/>
              <w:rPr>
                <w:rFonts w:ascii="GHEA Grapalat" w:hAnsi="GHEA Grapalat" w:cs="Sylfaen"/>
                <w:b/>
                <w:bCs/>
                <w:iCs/>
              </w:rPr>
            </w:pPr>
            <w:r>
              <w:rPr>
                <w:rFonts w:ascii="GHEA Grapalat" w:eastAsia="GHEA Grapalat" w:hAnsi="GHEA Grapalat" w:cs="GHEA Grapalat"/>
                <w:b/>
                <w:bCs/>
              </w:rPr>
              <w:t>ԻՐԱՎԱԲԱՆԱԿԱՆ ՎԱՐՉՈՒԹՅՈՒՆ</w:t>
            </w:r>
          </w:p>
          <w:p w14:paraId="71D24DE5"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Նախագծի հավելվածով՝ սոցիալական ծառայություն տրամադրելու գործունեության հավաստագրման հանձնաժողովին վերապահվում են մի շարք իրավասություններ, որոնք չեն բխում հանձնաժողովի, որպես խորհրդակցական մարմնի, իրավասությունների շրջանակից, մասնավորապես՝</w:t>
            </w:r>
          </w:p>
          <w:p w14:paraId="2C033F15"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 xml:space="preserve">1)  հավաստագրման հանձնաժողովը, չհանդիսանալով վարչարարություն իրականացնող մարմին, (…) կարող է թույլատրել այլ վայրում (հասցեում) սոցիալական ծառայության տրամադրումը (13-րդ կետ), </w:t>
            </w:r>
          </w:p>
          <w:p w14:paraId="1397C9E5"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 xml:space="preserve">2) հավաստագրման հանձնաժողովի՝ սույն հավելվածի պահանջներին համապատասխան տրված եզրակացությունը պարտադիր է նախարարի կողմից սոցիալական ծառայություն </w:t>
            </w:r>
            <w:r>
              <w:rPr>
                <w:rFonts w:ascii="GHEA Grapalat" w:hAnsi="GHEA Grapalat" w:cs="Sylfaen"/>
                <w:bCs/>
                <w:iCs/>
              </w:rPr>
              <w:lastRenderedPageBreak/>
              <w:t>տրամադրելու գործունեությունը հավաստագրելու, հավաստագրումը մերժելու, հավաստագիրը վերաձևակերպելու, դրա գործողությունը կասեցնելու և դադարեցնելու վերաբերյալ համապատասխան անհատական իրավական ակտ ընդունելու համար:</w:t>
            </w:r>
          </w:p>
          <w:p w14:paraId="412911AF"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 xml:space="preserve">Միաժամանակ ուշադրություն ենք հրավիրում նախագծի հավելվածի 45-րդ և 46-րդ կետերով նախատեսված այն կանոնակարգումների վրա, որոնց համաձայն՝  հավաստագրման հանձնաժողովի՝ մեծամասնության կարծիքին չհամաձայնվող անդամը հատուկ կարծիք ներկայացնելու իրավունք ունի, որը համարվում է եզրակացության անբաժանելի մաս և ներկայացվում է նախարարին, հետևաբար՝ չի կարելի բացառել նախարարի (հաշվի առնելով նաև հատուկ կարծիքում նշված հանգամանքները)՝ եզրակացության մեջ նշված փաստերը վերստուգելու կամ չընդունելու իրավասությունը: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F9848F4"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7033A56F"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Միաժամանակ, հարկ ենք համարում նշել, որ մեր գնահատմամբ, հանձնաժողովը, որպես այդպիսին, խորհրդակցական մարմին չէ, սա է ընկած նաև «Լիցենզավորման մասին» օրենքի և համապատասխան օրենսդրության հիմքում, և թեպետ հավաստագրումն ու լիցենզավորումը նույնական չեն, ամեն դեպքում կարծում ենք՝ կարող ենք համանմանություն անցկացնել դրանց </w:t>
            </w:r>
            <w:r>
              <w:rPr>
                <w:rFonts w:ascii="GHEA Grapalat" w:eastAsia="GHEA Grapalat" w:hAnsi="GHEA Grapalat" w:cs="GHEA Grapalat"/>
                <w:bCs/>
              </w:rPr>
              <w:lastRenderedPageBreak/>
              <w:t xml:space="preserve">միջև։ Այսպես՝ «Լիցենզավորման մասին» օրենքի համաձայն՝ ոչ կոլեգիալ լիցենզավորող պետական մարմինները, դիցուք՝ նախարարությունները, լիցենզավորման հանձնաժողովներ ստեղծում են լիցենզիա տալու, լիցենզիայի գործողությունը կասեցնելու կամ դադարեցնելու վերաբերյալ եզրակացություններ տալու նպատակով։ Այս իմաստով լիցենցավորող հանձնաժողովները ոչ թե զուտ խորհրդակցական մարմիններ են, այլ միանձնյա պետական մարմինների՝ լիցենզավորման ոլորտում դրանց վերապահված լիազորությունների իրականացման կառուցակարգեր են։ Մեր կողմից, նման դիրքորոշման համար հիմք է ծառայել նաև </w:t>
            </w:r>
            <w:r>
              <w:rPr>
                <w:rFonts w:ascii="GHEA Grapalat" w:eastAsia="GHEA Grapalat" w:hAnsi="GHEA Grapalat" w:cs="GHEA Grapalat"/>
                <w:bCs/>
              </w:rPr>
              <w:lastRenderedPageBreak/>
              <w:t>լիցենզավորող հանձնաժողովների և հավաստագրման իրավասություն ունեցող այլ կառուցակարգերի (ինստիտուտների) գործունեությունը կանոնակարգող իրավական ակտերի, այդ թվում՝ կանոնադրությունների,  ուսումնասիրությունը (տե՛ս, օրինակ, Առողջապահության նախարարի  2022 թ</w:t>
            </w:r>
            <w:r>
              <w:rPr>
                <w:rFonts w:ascii="Cambria Math" w:eastAsia="GHEA Grapalat" w:hAnsi="Cambria Math" w:cs="Cambria Math"/>
                <w:bCs/>
              </w:rPr>
              <w:t>․</w:t>
            </w:r>
            <w:r>
              <w:rPr>
                <w:rFonts w:ascii="GHEA Grapalat" w:eastAsia="GHEA Grapalat" w:hAnsi="GHEA Grapalat" w:cs="GHEA Grapalat"/>
                <w:bCs/>
              </w:rPr>
              <w:t xml:space="preserve"> N 28-Ն հրամանը, Կառավարության 2009 թ</w:t>
            </w:r>
            <w:r>
              <w:rPr>
                <w:rFonts w:ascii="Cambria Math" w:eastAsia="GHEA Grapalat" w:hAnsi="Cambria Math" w:cs="Cambria Math"/>
                <w:bCs/>
              </w:rPr>
              <w:t>․</w:t>
            </w:r>
            <w:r>
              <w:rPr>
                <w:rFonts w:ascii="GHEA Grapalat" w:eastAsia="GHEA Grapalat" w:hAnsi="GHEA Grapalat" w:cs="GHEA Grapalat"/>
                <w:bCs/>
              </w:rPr>
              <w:t xml:space="preserve"> N 808-Ն որոշումը, Կրթության և գիտության նախարարի 2007 թ</w:t>
            </w:r>
            <w:r>
              <w:rPr>
                <w:rFonts w:ascii="Cambria Math" w:eastAsia="GHEA Grapalat" w:hAnsi="Cambria Math" w:cs="Cambria Math"/>
                <w:bCs/>
              </w:rPr>
              <w:t>․</w:t>
            </w:r>
            <w:r>
              <w:rPr>
                <w:rFonts w:ascii="GHEA Grapalat" w:eastAsia="GHEA Grapalat" w:hAnsi="GHEA Grapalat" w:cs="GHEA Grapalat"/>
                <w:bCs/>
              </w:rPr>
              <w:t xml:space="preserve"> N 1253-Ն հրամանը և այլն)։ Բացի այդ՝ հաշվի է առնվել այն հանգամանքը, որ նախարարին, որպես այպիսին, չի կարող հայտնի լինել այնպիսի տեղեկություն կամ տվյալ, որը հավաստագրման հանձնաժողովը հայտի քննարկման երկշաբթյա ժամկետի ընթացքում չի պարզել, հետևաբար՝ հիմնավոր չէր լինի </w:t>
            </w:r>
            <w:r>
              <w:rPr>
                <w:rFonts w:ascii="GHEA Grapalat" w:eastAsia="GHEA Grapalat" w:hAnsi="GHEA Grapalat" w:cs="GHEA Grapalat"/>
                <w:bCs/>
              </w:rPr>
              <w:lastRenderedPageBreak/>
              <w:t xml:space="preserve">նախարարի կողմից հանձնաժողովի եզրակացությանը հակառակ այլ դիրքորոշում ունենալը։ Մյուս կողմից՝ նկատի ենք ունեցել այն փաստը, որ հավաստագրման ողջ գործընթացն իրականացվելու է տեղեկատվական համակարգի միջոցով, ինչը բացառելու է նաև ձևական սխալների հնարավորությունը։ </w:t>
            </w:r>
          </w:p>
          <w:p w14:paraId="085E89A4"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Վերջում՝ մեր կողմից հավաստագրման հանձնաժողովի եզրակացության «պարտադիր» բնույթի մասին ուղղակի նշումը կատարվել է Արդարադատության նախարարության եզրակացության հիման վրա՝ հանձնաժողովի եզրակացության կարգավիճակի հետ կապված հնարավոր անորոշությունից խուսափելու նպատակով։ Միաժամանակ, հարկ ենք համարում </w:t>
            </w:r>
            <w:r>
              <w:rPr>
                <w:rFonts w:ascii="GHEA Grapalat" w:eastAsia="GHEA Grapalat" w:hAnsi="GHEA Grapalat" w:cs="GHEA Grapalat"/>
                <w:bCs/>
              </w:rPr>
              <w:lastRenderedPageBreak/>
              <w:t xml:space="preserve">նշել, որ </w:t>
            </w:r>
            <w:r>
              <w:rPr>
                <w:rFonts w:ascii="GHEA Grapalat" w:eastAsia="GHEA Grapalat" w:hAnsi="GHEA Grapalat" w:cs="GHEA Grapalat"/>
                <w:b/>
              </w:rPr>
              <w:t>Հավելվածի համապատասխան կարգավորումները փոփոխվել են</w:t>
            </w:r>
            <w:r>
              <w:rPr>
                <w:rFonts w:ascii="GHEA Grapalat" w:eastAsia="GHEA Grapalat" w:hAnsi="GHEA Grapalat" w:cs="GHEA Grapalat"/>
                <w:bCs/>
              </w:rPr>
              <w:t xml:space="preserve">՝ նախատեսելով հատուկ կարծիքի ներառումը ոչ թե եզրակացության, այլ արձանագրության մեջ։ Հատուկ կարծիքը՝ դրանում բերված հիմնավորումները, կարող է օգտագործվել, օրինակ, վարչական ակտի բողոքարկման ժամանակ։ </w:t>
            </w:r>
            <w:r>
              <w:rPr>
                <w:rFonts w:ascii="GHEA Grapalat" w:eastAsia="GHEA Grapalat" w:hAnsi="GHEA Grapalat" w:cs="GHEA Grapalat"/>
                <w:b/>
              </w:rPr>
              <w:t xml:space="preserve">Միաժամանակ, վերանայվել է նաև հավելվածի </w:t>
            </w:r>
            <w:r>
              <w:rPr>
                <w:rFonts w:ascii="GHEA Grapalat" w:eastAsia="GHEA Grapalat" w:hAnsi="GHEA Grapalat" w:cs="GHEA Grapalat"/>
                <w:b/>
                <w:lang w:val="ru-RU"/>
              </w:rPr>
              <w:t>13-</w:t>
            </w:r>
            <w:r>
              <w:rPr>
                <w:rFonts w:ascii="GHEA Grapalat" w:eastAsia="GHEA Grapalat" w:hAnsi="GHEA Grapalat" w:cs="GHEA Grapalat"/>
                <w:b/>
              </w:rPr>
              <w:t>րդ կետով նախատեսված իրավակարգավորումները։</w:t>
            </w:r>
            <w:r>
              <w:rPr>
                <w:rFonts w:ascii="GHEA Grapalat" w:eastAsia="GHEA Grapalat" w:hAnsi="GHEA Grapalat" w:cs="GHEA Grapalat"/>
                <w:bCs/>
              </w:rPr>
              <w:t xml:space="preserve">                                               </w:t>
            </w:r>
          </w:p>
        </w:tc>
      </w:tr>
      <w:tr w:rsidR="006F0B39" w:rsidRPr="006F0B39" w14:paraId="4FEA04B4"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136E532D"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lastRenderedPageBreak/>
              <w:t xml:space="preserve">2. Նախագծի հավելվածի 32-րդ կետում որոշակիացված չէ նախարարի կողմից՝ մասնագետների ներգրավումն ապահովելու նպատակով, սոցիալական աշխատանքի որակավորում տվող բարձրագույն ուսումնական հաստատություններից, ըստ անհրաժեշտության, համապատասխան սոցիալական ծառայության ոլորտում գիտական, մանկավարժական կամ երկարամյա </w:t>
            </w:r>
            <w:r>
              <w:rPr>
                <w:rFonts w:ascii="GHEA Grapalat" w:hAnsi="GHEA Grapalat" w:cs="Sylfaen"/>
                <w:bCs/>
                <w:iCs/>
              </w:rPr>
              <w:lastRenderedPageBreak/>
              <w:t>մասնագիտական աշխատանքի փորձ ունեցող մասնագետների ցուցակը պահանջելու հիմքերը: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A79A45E"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77A35468" w14:textId="77777777" w:rsidR="006F0B39" w:rsidRDefault="006F0B39">
            <w:pPr>
              <w:spacing w:line="360" w:lineRule="auto"/>
              <w:ind w:left="87" w:firstLine="633"/>
              <w:jc w:val="both"/>
              <w:rPr>
                <w:rFonts w:ascii="GHEA Grapalat" w:eastAsia="GHEA Grapalat" w:hAnsi="GHEA Grapalat" w:cs="GHEA Grapalat"/>
                <w:bCs/>
                <w:color w:val="FF0000"/>
              </w:rPr>
            </w:pPr>
            <w:r>
              <w:rPr>
                <w:rFonts w:ascii="GHEA Grapalat" w:eastAsia="GHEA Grapalat" w:hAnsi="GHEA Grapalat" w:cs="GHEA Grapalat"/>
                <w:bCs/>
              </w:rPr>
              <w:t xml:space="preserve">Հավելվածի 32-րդ կետում </w:t>
            </w:r>
            <w:r>
              <w:rPr>
                <w:rFonts w:ascii="GHEA Grapalat" w:eastAsia="GHEA Grapalat" w:hAnsi="GHEA Grapalat" w:cs="GHEA Grapalat"/>
                <w:b/>
              </w:rPr>
              <w:t>«մասնագետների ցուցակ» պահանջելու</w:t>
            </w:r>
            <w:r>
              <w:rPr>
                <w:rFonts w:ascii="GHEA Grapalat" w:eastAsia="GHEA Grapalat" w:hAnsi="GHEA Grapalat" w:cs="GHEA Grapalat"/>
                <w:bCs/>
              </w:rPr>
              <w:t xml:space="preserve"> փոխարեն նախատեսվել է կարգավորում առ այն, որ նախարարը «բարձրագույն </w:t>
            </w:r>
            <w:r>
              <w:rPr>
                <w:rFonts w:ascii="GHEA Grapalat" w:eastAsia="GHEA Grapalat" w:hAnsi="GHEA Grapalat" w:cs="GHEA Grapalat"/>
                <w:bCs/>
              </w:rPr>
              <w:lastRenderedPageBreak/>
              <w:t xml:space="preserve">ուսումնական հաստատություններին, ըստ անհրաժեշտության, </w:t>
            </w:r>
            <w:r>
              <w:rPr>
                <w:rFonts w:ascii="GHEA Grapalat" w:eastAsia="GHEA Grapalat" w:hAnsi="GHEA Grapalat" w:cs="GHEA Grapalat"/>
                <w:b/>
              </w:rPr>
              <w:t>առաջարկում է տրամադրել տեղեկություն</w:t>
            </w:r>
            <w:r>
              <w:rPr>
                <w:rFonts w:ascii="GHEA Grapalat" w:eastAsia="GHEA Grapalat" w:hAnsi="GHEA Grapalat" w:cs="GHEA Grapalat"/>
                <w:bCs/>
              </w:rPr>
              <w:t xml:space="preserve"> համապատասխան սոցիալական ծառայության ոլորտում գիտական, մանկավարժական կամ երկարամյա մասնագիտական աշխատանքի փորձ ունեցող մասնագետների վերաբերյալ։ </w:t>
            </w:r>
          </w:p>
        </w:tc>
      </w:tr>
      <w:tr w:rsidR="006F0B39" w:rsidRPr="006F0B39" w14:paraId="653CABAC" w14:textId="77777777" w:rsidTr="006F0B39">
        <w:trPr>
          <w:gridAfter w:val="1"/>
          <w:wAfter w:w="3397" w:type="dxa"/>
          <w:trHeight w:val="2955"/>
        </w:trPr>
        <w:tc>
          <w:tcPr>
            <w:tcW w:w="9980" w:type="dxa"/>
            <w:tcBorders>
              <w:top w:val="single" w:sz="4" w:space="0" w:color="000000"/>
              <w:left w:val="single" w:sz="4" w:space="0" w:color="000000"/>
              <w:bottom w:val="single" w:sz="4" w:space="0" w:color="000000"/>
              <w:right w:val="single" w:sz="4" w:space="0" w:color="000000"/>
            </w:tcBorders>
            <w:hideMark/>
          </w:tcPr>
          <w:p w14:paraId="5FC34F05"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lastRenderedPageBreak/>
              <w:t>3. Հաշվի առնելով այն, որ նախագծով ներկայացված գործընթացը «Վարչարարության հիմունքների և վարչական վարույթի մասին» օրենքի (այսուհետ՝ օրենք) կանոնակարգման շրջանակում է՝ առաջարկվում է դրանով նախատեսված ժամկետները նույնպես համապատասխանեցնել նշված օրենքին, մասնավորապես՝</w:t>
            </w:r>
          </w:p>
          <w:p w14:paraId="62BB66A7"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1) հավելվածի 49-րդ կետում՝ «մեկամսյա ժամկետը» փոխարինել «30 օրյա ժամկետով»,</w:t>
            </w:r>
          </w:p>
          <w:p w14:paraId="4A5E0DD4"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2) հայտը բավարարել կամ մերժել ոչ թե հայտը ներկայացվելու օրվանից, այլ մուտքագրելու օրվանից հաշված ժամկետում,</w:t>
            </w:r>
          </w:p>
          <w:p w14:paraId="15454CD8"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 xml:space="preserve">3) 57-րդ կետում պարզ չէ, թե ինչու է դիտարկվում միայն հայտատուների կողմից բողոքարկման ժամկետի մեկ դեպք (ակտն ուժի </w:t>
            </w:r>
            <w:r>
              <w:rPr>
                <w:rFonts w:ascii="GHEA Grapalat" w:hAnsi="GHEA Grapalat" w:cs="Sylfaen"/>
                <w:bCs/>
                <w:iCs/>
              </w:rPr>
              <w:lastRenderedPageBreak/>
              <w:t>մեջ մտնելու օրվանից 2 ամսվա ընթացքում), մինչդեռ՝ օրենքի 71-րդ հոդվածի 1-ին մասով նախատեսված է բողոքարկման չորս դեպք:</w:t>
            </w:r>
          </w:p>
        </w:tc>
        <w:tc>
          <w:tcPr>
            <w:tcW w:w="5490" w:type="dxa"/>
            <w:gridSpan w:val="3"/>
            <w:tcBorders>
              <w:top w:val="single" w:sz="4" w:space="0" w:color="000000"/>
              <w:left w:val="single" w:sz="4" w:space="0" w:color="000000"/>
              <w:bottom w:val="single" w:sz="4" w:space="0" w:color="000000"/>
              <w:right w:val="single" w:sz="4" w:space="0" w:color="000000"/>
            </w:tcBorders>
          </w:tcPr>
          <w:p w14:paraId="1EA1B13E"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3C1968E5"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35D9FD12" w14:textId="77777777" w:rsidR="006F0B39" w:rsidRDefault="006F0B39">
            <w:pPr>
              <w:spacing w:line="360" w:lineRule="auto"/>
              <w:ind w:left="87" w:firstLine="633"/>
              <w:jc w:val="both"/>
              <w:rPr>
                <w:rFonts w:ascii="GHEA Grapalat" w:eastAsia="GHEA Grapalat" w:hAnsi="GHEA Grapalat" w:cs="GHEA Grapalat"/>
                <w:bCs/>
                <w:color w:val="FF0000"/>
              </w:rPr>
            </w:pPr>
          </w:p>
          <w:p w14:paraId="06CE7A41" w14:textId="77777777" w:rsidR="006F0B39" w:rsidRDefault="006F0B39">
            <w:pPr>
              <w:spacing w:line="360" w:lineRule="auto"/>
              <w:ind w:left="87" w:firstLine="633"/>
              <w:jc w:val="both"/>
              <w:rPr>
                <w:rFonts w:ascii="GHEA Grapalat" w:eastAsia="GHEA Grapalat" w:hAnsi="GHEA Grapalat" w:cs="GHEA Grapalat"/>
                <w:b/>
              </w:rPr>
            </w:pPr>
          </w:p>
          <w:p w14:paraId="3A34B381" w14:textId="77777777" w:rsidR="006F0B39" w:rsidRDefault="006F0B39">
            <w:pPr>
              <w:spacing w:line="360" w:lineRule="auto"/>
              <w:ind w:left="87" w:firstLine="633"/>
              <w:jc w:val="both"/>
              <w:rPr>
                <w:rFonts w:ascii="GHEA Grapalat" w:eastAsia="GHEA Grapalat" w:hAnsi="GHEA Grapalat" w:cs="GHEA Grapalat"/>
                <w:bCs/>
                <w:color w:val="FF0000"/>
              </w:rPr>
            </w:pPr>
          </w:p>
          <w:p w14:paraId="12D735EE" w14:textId="77777777" w:rsidR="006F0B39" w:rsidRDefault="006F0B39">
            <w:pPr>
              <w:spacing w:line="360" w:lineRule="auto"/>
              <w:ind w:left="87" w:firstLine="633"/>
              <w:jc w:val="both"/>
              <w:rPr>
                <w:rFonts w:ascii="GHEA Grapalat" w:eastAsia="GHEA Grapalat" w:hAnsi="GHEA Grapalat" w:cs="GHEA Grapalat"/>
                <w:bCs/>
                <w:color w:val="FF0000"/>
              </w:rPr>
            </w:pPr>
          </w:p>
        </w:tc>
      </w:tr>
      <w:tr w:rsidR="006F0B39" w:rsidRPr="006F0B39" w14:paraId="263BC74A" w14:textId="77777777" w:rsidTr="006F0B39">
        <w:trPr>
          <w:gridAfter w:val="1"/>
          <w:wAfter w:w="3397" w:type="dxa"/>
          <w:trHeight w:val="2150"/>
        </w:trPr>
        <w:tc>
          <w:tcPr>
            <w:tcW w:w="9980" w:type="dxa"/>
            <w:tcBorders>
              <w:top w:val="single" w:sz="4" w:space="0" w:color="000000"/>
              <w:left w:val="single" w:sz="4" w:space="0" w:color="000000"/>
              <w:bottom w:val="single" w:sz="4" w:space="0" w:color="000000"/>
              <w:right w:val="single" w:sz="4" w:space="0" w:color="000000"/>
            </w:tcBorders>
            <w:hideMark/>
          </w:tcPr>
          <w:p w14:paraId="6392D8DF"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lastRenderedPageBreak/>
              <w:t>4. Նախագծի հավելվածի 52-րդ կետի 9-րդ ենթակետով որպես սոցիալական ծառայություն տրամադրելու գործունեության հավաստագրումը մերժելու հիմք նախատեսվում է նաև «օրենքով նախատեսված այլ դեպքերում» մերժման հիմքը, մինչդեռ՝ որոշակիացված չէ, թե որ օրենքով նախատեսված հավաստագրման մերժման հիմքերի մասին է խոսքը:</w:t>
            </w:r>
          </w:p>
          <w:p w14:paraId="1396D8BA"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Նշվածը վերաբերում է նաև հավելվածի 79-րդ և 89-րդ կետերով նախատեսված՝ հավաստագրի գործողության կասեցման և դադարեցման համանման կարգավորումներին: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D0518C3"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6793A55D" w14:textId="77777777" w:rsidR="006F0B39" w:rsidRDefault="006F0B39">
            <w:pPr>
              <w:spacing w:line="360" w:lineRule="auto"/>
              <w:ind w:left="87" w:firstLine="633"/>
              <w:jc w:val="both"/>
              <w:rPr>
                <w:rFonts w:ascii="GHEA Grapalat" w:eastAsia="GHEA Grapalat" w:hAnsi="GHEA Grapalat" w:cs="GHEA Grapalat"/>
                <w:bCs/>
                <w:color w:val="FF0000"/>
              </w:rPr>
            </w:pPr>
            <w:r>
              <w:rPr>
                <w:rFonts w:ascii="GHEA Grapalat" w:eastAsia="GHEA Grapalat" w:hAnsi="GHEA Grapalat" w:cs="GHEA Grapalat"/>
                <w:bCs/>
              </w:rPr>
              <w:t xml:space="preserve">Նախագիծը խմբագրվել է։ Հավաստագրումը մերժելու, հավաստագրի գործողությունը կասեցնելու և դադարեցնելու հիմքերից հանվել է «օրենքով նախատեսված այլ դեպքերում» հիմքը։ </w:t>
            </w:r>
          </w:p>
        </w:tc>
      </w:tr>
      <w:tr w:rsidR="006F0B39" w:rsidRPr="006F0B39" w14:paraId="635C38AE"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5E5927F0"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 xml:space="preserve">5. Նախագծի հավելվածի 53-րդ և 91-րդ կետերով նախատեսվում է, որ կազմակերպության կամ անհատ ձեռնարկատիրոջ գործունեության վերաբերյալ այս կամ այն տեղեկությունը կարող է ստուգվել այս կամ այն շտեմարանից, որտեղ պարզաբանման անհրաժեշտություն ունի այն հարցը, թե ինչու է շտեմարանի առկայության պարագայում, դրանով </w:t>
            </w:r>
            <w:r>
              <w:rPr>
                <w:rFonts w:ascii="GHEA Grapalat" w:hAnsi="GHEA Grapalat" w:cs="Sylfaen"/>
                <w:bCs/>
                <w:iCs/>
              </w:rPr>
              <w:lastRenderedPageBreak/>
              <w:t>տեղեկության ստուգման հարցը դիտարկվում որպես այլընտրանքային տարբերակ (կարող է ստուգվել)՝ հաշվի առնելով վարչարարության նվազեցման միտումը: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D5E1C06"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3E65D2FE"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Նախագիծը խմբագրվել է։ ։</w:t>
            </w:r>
          </w:p>
        </w:tc>
      </w:tr>
      <w:tr w:rsidR="006F0B39" w:rsidRPr="006F0B39" w14:paraId="3605D6E2"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3F76651"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lastRenderedPageBreak/>
              <w:t>6. Նախագծի հավելվածի 78-րդ կետի համաձայն՝ հավաստագրված կազմակերպության՝ այլ կազմակերպության հետ միաձուլվելու կամ այլ կազմակերպության միանալու դեպքում նոր առաջացած կազմակերպությանը հավաստագիր տրվում է ընդհանուր հիմունքներով՝ (…), մինչդեռ հարկ է նշել, որ կազմակերպության այլ կազմակերպությանը միանալու դեպքում նոր կազմակերպություն չի առաջանում, այլ միացած իրավաբանական անձի իրավունքները և պարտականություններն անցնում են վերջինիս (ՀՀ քաղ. օր. 64-րդ հոդված):</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51D1BFA"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68C70488" w14:textId="77777777" w:rsidR="006F0B39" w:rsidRDefault="006F0B39">
            <w:pPr>
              <w:spacing w:line="360" w:lineRule="auto"/>
              <w:ind w:left="87" w:firstLine="633"/>
              <w:jc w:val="both"/>
              <w:rPr>
                <w:rFonts w:ascii="GHEA Grapalat" w:eastAsia="GHEA Grapalat" w:hAnsi="GHEA Grapalat" w:cs="GHEA Grapalat"/>
                <w:b/>
                <w:color w:val="FF0000"/>
              </w:rPr>
            </w:pPr>
            <w:r>
              <w:rPr>
                <w:rFonts w:ascii="GHEA Grapalat" w:eastAsia="GHEA Grapalat" w:hAnsi="GHEA Grapalat" w:cs="GHEA Grapalat"/>
                <w:bCs/>
              </w:rPr>
              <w:t xml:space="preserve">Նախագիծը խմբագրվել է։ </w:t>
            </w:r>
          </w:p>
        </w:tc>
      </w:tr>
      <w:tr w:rsidR="006F0B39" w:rsidRPr="006F0B39" w14:paraId="4473B7D6" w14:textId="77777777" w:rsidTr="006F0B39">
        <w:trPr>
          <w:gridAfter w:val="1"/>
          <w:wAfter w:w="3397" w:type="dxa"/>
          <w:trHeight w:val="2240"/>
        </w:trPr>
        <w:tc>
          <w:tcPr>
            <w:tcW w:w="9980" w:type="dxa"/>
            <w:tcBorders>
              <w:top w:val="single" w:sz="4" w:space="0" w:color="000000"/>
              <w:left w:val="single" w:sz="4" w:space="0" w:color="000000"/>
              <w:bottom w:val="single" w:sz="4" w:space="0" w:color="000000"/>
              <w:right w:val="single" w:sz="4" w:space="0" w:color="000000"/>
            </w:tcBorders>
            <w:hideMark/>
          </w:tcPr>
          <w:p w14:paraId="19117126"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7. 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հատվածը, հաշվի առնելով այն հանգամանքը, որ այդպիսի դրույթ առկա է որոշման նախագծի 4-րդ կետով, ինչպես նաև այն, որ «Նորմատիվ իրավական ակտերի մասին» ՀՀ օրենքի 12-րդ հոդվածով համանման պահանջ նախատեսված չէ:</w:t>
            </w:r>
          </w:p>
        </w:tc>
        <w:tc>
          <w:tcPr>
            <w:tcW w:w="5490" w:type="dxa"/>
            <w:gridSpan w:val="3"/>
            <w:tcBorders>
              <w:top w:val="single" w:sz="4" w:space="0" w:color="000000"/>
              <w:left w:val="single" w:sz="4" w:space="0" w:color="000000"/>
              <w:bottom w:val="single" w:sz="4" w:space="0" w:color="000000"/>
              <w:right w:val="single" w:sz="4" w:space="0" w:color="000000"/>
            </w:tcBorders>
          </w:tcPr>
          <w:p w14:paraId="4D2E7880"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0AD19B19"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Նախագիծը խմբագրվել է։</w:t>
            </w:r>
          </w:p>
          <w:p w14:paraId="2637C455" w14:textId="77777777" w:rsidR="006F0B39" w:rsidRDefault="006F0B39">
            <w:pPr>
              <w:spacing w:line="360" w:lineRule="auto"/>
              <w:ind w:left="87" w:firstLine="633"/>
              <w:jc w:val="both"/>
              <w:rPr>
                <w:rFonts w:ascii="GHEA Grapalat" w:eastAsia="GHEA Grapalat" w:hAnsi="GHEA Grapalat" w:cs="GHEA Grapalat"/>
                <w:bCs/>
                <w:color w:val="FF0000"/>
              </w:rPr>
            </w:pPr>
          </w:p>
        </w:tc>
      </w:tr>
      <w:tr w:rsidR="006F0B39" w14:paraId="39022D4B" w14:textId="77777777" w:rsidTr="006F0B39">
        <w:trPr>
          <w:gridAfter w:val="1"/>
          <w:wAfter w:w="3397" w:type="dxa"/>
          <w:trHeight w:val="1070"/>
        </w:trPr>
        <w:tc>
          <w:tcPr>
            <w:tcW w:w="9980" w:type="dxa"/>
            <w:tcBorders>
              <w:top w:val="single" w:sz="4" w:space="0" w:color="000000"/>
              <w:left w:val="single" w:sz="4" w:space="0" w:color="000000"/>
              <w:bottom w:val="single" w:sz="4" w:space="0" w:color="000000"/>
              <w:right w:val="single" w:sz="4" w:space="0" w:color="000000"/>
            </w:tcBorders>
            <w:hideMark/>
          </w:tcPr>
          <w:p w14:paraId="2660671C" w14:textId="77777777" w:rsidR="006F0B39" w:rsidRDefault="006F0B39">
            <w:pPr>
              <w:spacing w:line="360" w:lineRule="auto"/>
              <w:ind w:right="65" w:firstLine="284"/>
              <w:jc w:val="both"/>
              <w:rPr>
                <w:rFonts w:ascii="GHEA Grapalat" w:eastAsia="GHEA Grapalat" w:hAnsi="GHEA Grapalat" w:cs="GHEA Grapalat"/>
                <w:b/>
                <w:bCs/>
              </w:rPr>
            </w:pPr>
            <w:r>
              <w:rPr>
                <w:rFonts w:ascii="GHEA Grapalat" w:eastAsia="GHEA Grapalat" w:hAnsi="GHEA Grapalat" w:cs="GHEA Grapalat"/>
                <w:b/>
                <w:bCs/>
              </w:rPr>
              <w:lastRenderedPageBreak/>
              <w:t>ՍՈՑԻԱԼԱԿԱՆ ՀԱՐՑԵՐԻ ՎԱՐՉՈՒԹՅՈՒՆ</w:t>
            </w:r>
          </w:p>
          <w:p w14:paraId="5B6052E5"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Նախագծի վերաբերյալ առկա են հետևյալ դիտարկումները.</w:t>
            </w:r>
          </w:p>
          <w:p w14:paraId="1958FE19"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1</w:t>
            </w:r>
            <w:r>
              <w:rPr>
                <w:rFonts w:ascii="Cambria Math" w:hAnsi="Cambria Math" w:cs="Cambria Math"/>
                <w:bCs/>
                <w:iCs/>
              </w:rPr>
              <w:t>․</w:t>
            </w:r>
            <w:r>
              <w:rPr>
                <w:rFonts w:ascii="GHEA Grapalat" w:hAnsi="GHEA Grapalat" w:cs="Sylfaen"/>
                <w:bCs/>
                <w:iCs/>
              </w:rPr>
              <w:t xml:space="preserve"> Որոշման նախագծի 2-րդ կետով նախատեսվում է հավաստագրման տեղեկատվական համակարգի ծրագրային ապահովում և գործարկում: Այս մասով նախագիծն անհրաժեշտ է համաձայնեցնել Տեղեկատվական համակարգերի կառավարման խորհրդի և Հայաստանի տեղեկատվական համակարգերի գործակալության հետ:</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618D5EF"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 xml:space="preserve">Ընդունվել է ի գիտություն։ </w:t>
            </w:r>
          </w:p>
          <w:p w14:paraId="01D3E4EE" w14:textId="77777777" w:rsidR="006F0B39" w:rsidRDefault="006F0B39">
            <w:pPr>
              <w:spacing w:line="360" w:lineRule="auto"/>
              <w:ind w:left="87" w:firstLine="633"/>
              <w:jc w:val="both"/>
              <w:rPr>
                <w:rFonts w:ascii="GHEA Grapalat" w:eastAsia="GHEA Grapalat" w:hAnsi="GHEA Grapalat" w:cs="GHEA Grapalat"/>
                <w:b/>
              </w:rPr>
            </w:pPr>
            <w:r>
              <w:rPr>
                <w:rFonts w:ascii="GHEA Grapalat" w:hAnsi="GHEA Grapalat" w:cs="Sylfaen"/>
                <w:bCs/>
                <w:iCs/>
              </w:rPr>
              <w:t>Նախագիծը համաձայնեցման նպատակով ուղարկվել է Տեղեկատվական համակարգերի կառավարման խորհուրդ և Հայաստանի տեղեկատվական համակարգերի գործակալություն։ Ստացված կարծիքներն ամփոփվել են սույն ամփոփաթերթի 2-3</w:t>
            </w:r>
            <w:r>
              <w:rPr>
                <w:rFonts w:ascii="GHEA Grapalat" w:hAnsi="GHEA Grapalat" w:cs="Sylfaen"/>
                <w:bCs/>
                <w:iCs/>
                <w:lang w:val="ru-RU"/>
              </w:rPr>
              <w:t>-</w:t>
            </w:r>
            <w:r>
              <w:rPr>
                <w:rFonts w:ascii="GHEA Grapalat" w:hAnsi="GHEA Grapalat" w:cs="Sylfaen"/>
                <w:bCs/>
                <w:iCs/>
              </w:rPr>
              <w:t>րդ բաժիններում։</w:t>
            </w:r>
          </w:p>
        </w:tc>
      </w:tr>
      <w:tr w:rsidR="006F0B39" w:rsidRPr="006F0B39" w14:paraId="66B37744" w14:textId="77777777" w:rsidTr="006F0B39">
        <w:trPr>
          <w:gridAfter w:val="1"/>
          <w:wAfter w:w="3397" w:type="dxa"/>
          <w:trHeight w:val="1700"/>
        </w:trPr>
        <w:tc>
          <w:tcPr>
            <w:tcW w:w="9980" w:type="dxa"/>
            <w:tcBorders>
              <w:top w:val="single" w:sz="4" w:space="0" w:color="000000"/>
              <w:left w:val="single" w:sz="4" w:space="0" w:color="000000"/>
              <w:bottom w:val="single" w:sz="4" w:space="0" w:color="000000"/>
              <w:right w:val="single" w:sz="4" w:space="0" w:color="000000"/>
            </w:tcBorders>
            <w:hideMark/>
          </w:tcPr>
          <w:p w14:paraId="23905DE2" w14:textId="77777777" w:rsidR="006F0B39" w:rsidRDefault="006F0B39">
            <w:pPr>
              <w:shd w:val="clear" w:color="auto" w:fill="FFFFFF"/>
              <w:tabs>
                <w:tab w:val="left" w:pos="5647"/>
              </w:tabs>
              <w:spacing w:line="360" w:lineRule="auto"/>
              <w:ind w:right="91" w:firstLine="450"/>
              <w:jc w:val="both"/>
              <w:rPr>
                <w:rFonts w:ascii="GHEA Grapalat" w:hAnsi="GHEA Grapalat" w:cs="Sylfaen"/>
                <w:bCs/>
                <w:iCs/>
              </w:rPr>
            </w:pPr>
            <w:r>
              <w:rPr>
                <w:rFonts w:ascii="GHEA Grapalat" w:hAnsi="GHEA Grapalat" w:cs="Sylfaen"/>
                <w:bCs/>
                <w:iCs/>
              </w:rPr>
              <w:t>2</w:t>
            </w:r>
            <w:r>
              <w:rPr>
                <w:rFonts w:ascii="Cambria Math" w:hAnsi="Cambria Math" w:cs="Cambria Math"/>
                <w:bCs/>
                <w:iCs/>
              </w:rPr>
              <w:t>․</w:t>
            </w:r>
            <w:r>
              <w:rPr>
                <w:rFonts w:ascii="GHEA Grapalat" w:hAnsi="GHEA Grapalat" w:cs="Sylfaen"/>
                <w:bCs/>
                <w:iCs/>
              </w:rPr>
              <w:t xml:space="preserve"> Լրացուցիչ հիմնավորման կարիք ունի որոշման ուժի մեջ մտնելը 2028 թվականի հունվարի 1-ից սահմանելը: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46E6417"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4A02C103"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Նախագծի 5-րդ կետի համաձայն՝ Որոշումն ուժի մեջ է մտնելու պաշտոնական հրապարակմանը հաջորդող տասներորդ օրը, սակայն գործելու է 2028 թվականի հունվարի 1-ից: Ինչպես նշված է Որոշման ընդունման անհրաժեշտության հիմնավորման մեջ,  նկատի ունենալով այն </w:t>
            </w:r>
            <w:r>
              <w:rPr>
                <w:rFonts w:ascii="GHEA Grapalat" w:eastAsia="GHEA Grapalat" w:hAnsi="GHEA Grapalat" w:cs="GHEA Grapalat"/>
                <w:bCs/>
              </w:rPr>
              <w:lastRenderedPageBreak/>
              <w:t xml:space="preserve">հանգամանքը, որ տեղեկատվական համակարգի մշակմանն ու գործարկմանն ուղղված ծախսի վճարումը պետական միջնաժամկետ ծախսերի ծրագրերում ներառելու, այնուհետև՝ բուն տեղեկատվական համակարգի ծրագրային ապահովման և գործարկման համար անհրաժեշտ է համեմատաբար երկար ժամանակահատված՝ Նախագծով տեղեկատվական համակարգի ծրագրային ապահովման և գործարկման ժամկետ է սահմանված 2028 թվականի հունվարի 1-ը։ Ըստ այդմ՝ գործող որոշումն ուժը կորցրած  է ճանաչվելու, իսկ Նախագիծը գործելու է 2028 թվականի հունվարի 1-ից։ Տեղեկատվական համակարգի մշակմանն ու գործարկմանն ուղղված ծախսի վճարումը պետական </w:t>
            </w:r>
            <w:r>
              <w:rPr>
                <w:rFonts w:ascii="GHEA Grapalat" w:eastAsia="GHEA Grapalat" w:hAnsi="GHEA Grapalat" w:cs="GHEA Grapalat"/>
                <w:bCs/>
              </w:rPr>
              <w:lastRenderedPageBreak/>
              <w:t>միջնաժամկետ ծախսերի ծրագրերում ներառելու հնարավորության նախատեսման նպատակով է, որ Նախագծի՝ ուժի մեջ մտնելու ժամկետ է սահմանվել պաշտոնական հրապարակմանը հաջորդող տասներորդ օրը։ Լրացուցիչ, հարկ ենք համարում նշել, որ, ինչպես նշվել է վերևում, մինչև 2028 թվականի հունվարի 1-ը սոցիալական ծառայություն տրամադրելու գործունեության հավաստագրումն իրականացվելու է Կառավարության 2015 թ</w:t>
            </w:r>
            <w:r>
              <w:rPr>
                <w:rFonts w:ascii="Cambria Math" w:eastAsia="GHEA Grapalat" w:hAnsi="Cambria Math" w:cs="Cambria Math"/>
                <w:bCs/>
              </w:rPr>
              <w:t>․</w:t>
            </w:r>
            <w:r>
              <w:rPr>
                <w:rFonts w:ascii="GHEA Grapalat" w:eastAsia="GHEA Grapalat" w:hAnsi="GHEA Grapalat" w:cs="GHEA Grapalat"/>
                <w:bCs/>
              </w:rPr>
              <w:t xml:space="preserve"> N 1078-Ն որոշման հիման վրա, Նախագիծն ավելի վաղ «չի կարող» գործել՝ նաև հաշվի առնելով այն հանգամանքը, որ Նախագծով ողջ հավաստագրման գործընթացը կարգավորված է հավաստագրումը տեղեկատվական համակարգի </w:t>
            </w:r>
            <w:r>
              <w:rPr>
                <w:rFonts w:ascii="GHEA Grapalat" w:eastAsia="GHEA Grapalat" w:hAnsi="GHEA Grapalat" w:cs="GHEA Grapalat"/>
                <w:bCs/>
              </w:rPr>
              <w:lastRenderedPageBreak/>
              <w:t xml:space="preserve">միջոցով իրականացնելու տրամաբանությամբ։       </w:t>
            </w:r>
          </w:p>
        </w:tc>
      </w:tr>
      <w:tr w:rsidR="006F0B39" w:rsidRPr="006F0B39" w14:paraId="3E7D5BFB"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0DF34A1E"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Նախագծի N 1 հավելվածի հետ կապված հայտնում ենք.</w:t>
            </w:r>
          </w:p>
          <w:p w14:paraId="496F0F47"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t>3.</w:t>
            </w:r>
            <w:r>
              <w:rPr>
                <w:rFonts w:ascii="GHEA Grapalat" w:hAnsi="GHEA Grapalat"/>
              </w:rPr>
              <w:tab/>
              <w:t>1-ին կետով նախատեսվում են սահմանել այլ կարգավորումներ, որոնց համար բացակայում է լիազորությունը «Սոցիալական աջակցության մասին» օրենքում (այսուհետ՝ օրենք): Օրինակ, հավաստագրման հանձնաժողովների ձևավորման և գործութնեության կարգը, հավաստագրի վերաձևակերպման կարգը և այլն: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4AA0157"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49024BAF"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1-ին կետը խմբագրվել է։ Միաժամանակ, հարկ ենք համարում նշել, որ Օրենքի 35-րդ հոդվածի 2րդ մասի համաձայն՝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հաստատում է Կառավարությունը։ </w:t>
            </w:r>
            <w:r>
              <w:rPr>
                <w:rFonts w:ascii="GHEA Grapalat" w:eastAsia="GHEA Grapalat" w:hAnsi="GHEA Grapalat" w:cs="GHEA Grapalat"/>
                <w:b/>
              </w:rPr>
              <w:t>Հավաստագրման կարգ</w:t>
            </w:r>
            <w:r>
              <w:rPr>
                <w:rFonts w:ascii="GHEA Grapalat" w:eastAsia="GHEA Grapalat" w:hAnsi="GHEA Grapalat" w:cs="GHEA Grapalat"/>
                <w:bCs/>
              </w:rPr>
              <w:t xml:space="preserve"> սահմանելը, ի թիվս այլնի, ենթադրում է </w:t>
            </w:r>
            <w:r>
              <w:rPr>
                <w:rFonts w:ascii="GHEA Grapalat" w:eastAsia="GHEA Grapalat" w:hAnsi="GHEA Grapalat" w:cs="GHEA Grapalat"/>
                <w:b/>
              </w:rPr>
              <w:t xml:space="preserve">սոցիալական ծառայություն </w:t>
            </w:r>
            <w:r>
              <w:rPr>
                <w:rFonts w:ascii="GHEA Grapalat" w:eastAsia="GHEA Grapalat" w:hAnsi="GHEA Grapalat" w:cs="GHEA Grapalat"/>
                <w:b/>
              </w:rPr>
              <w:lastRenderedPageBreak/>
              <w:t>տրամադրելու գործունեության հավաստագրման կառուցակարգի ներդրում</w:t>
            </w:r>
            <w:r>
              <w:rPr>
                <w:rFonts w:ascii="GHEA Grapalat" w:eastAsia="GHEA Grapalat" w:hAnsi="GHEA Grapalat" w:cs="GHEA Grapalat"/>
                <w:bCs/>
              </w:rPr>
              <w:t xml:space="preserve">, ինչը Նախագծի հավելվածով նախատեսվում է իրականացնել հավաստագրման հանձնաժողովների միջոցով։ </w:t>
            </w:r>
          </w:p>
          <w:p w14:paraId="781E53AF" w14:textId="77777777" w:rsidR="006F0B39" w:rsidRDefault="006F0B39">
            <w:pPr>
              <w:shd w:val="clear" w:color="auto" w:fill="FFFFFF"/>
              <w:spacing w:line="360" w:lineRule="auto"/>
              <w:ind w:left="87" w:right="65" w:firstLine="633"/>
              <w:jc w:val="both"/>
              <w:rPr>
                <w:rFonts w:ascii="GHEA Grapalat" w:eastAsia="GHEA Grapalat" w:hAnsi="GHEA Grapalat" w:cs="GHEA Grapalat"/>
                <w:bCs/>
                <w:color w:val="FF0000"/>
              </w:rPr>
            </w:pPr>
            <w:r>
              <w:rPr>
                <w:rFonts w:ascii="GHEA Grapalat" w:eastAsia="GHEA Grapalat" w:hAnsi="GHEA Grapalat" w:cs="GHEA Grapalat"/>
                <w:bCs/>
              </w:rPr>
              <w:t xml:space="preserve">Ինչ վերաբերում է «հավաստագրման վերաձևակերպման կարգ» սահմանելու և այլնի մասով լիազորող նորմի առերևույթ բացակայությանը, ապա հարկ ենք համարում նշել, որ Հավելվածի՝ հավաստագրի վերաձևակերպման դեպքերն ամրագրող 73-րդ կետի և դադարեցման դեպքերն ամրագրող 90-րդ կետերի վերլուծությունից պարզ է դառնում, որ դրանք անխտիր այնպիսի դեպքեր են, որոնք օբյեկտիվորեն ի հայտ են գալու </w:t>
            </w:r>
            <w:r>
              <w:rPr>
                <w:rFonts w:ascii="GHEA Grapalat" w:eastAsia="GHEA Grapalat" w:hAnsi="GHEA Grapalat" w:cs="GHEA Grapalat"/>
                <w:bCs/>
              </w:rPr>
              <w:lastRenderedPageBreak/>
              <w:t xml:space="preserve">(կարող են ի հայտ գալ) հավաստագրված կազմակերպությունների ու անհատ ձեռնարկատերերի գործունեության ընթացքում, և որոնց հավաստագրումն իրականացնող մարմինը, տվյալ դեպքում՝ Աշխատանքի և սոցիալական հարցերի նախարարությունն անհրաժեշտորեն պետք է  արձագանքի՝ այդ կազմակերպությունների ու անհատ ձեռնարկատերերի բնականոն գործունեությունն ապահովելու նպատակով, ինչպես օրինակ՝ կազմակերպության անվանման փոփոխությունը՝ հավաստագրի վերաձևակերպման դեպքում, կամ հավաստագրված կազմակերպության՝ հավաստագրի </w:t>
            </w:r>
            <w:r>
              <w:rPr>
                <w:rFonts w:ascii="GHEA Grapalat" w:eastAsia="GHEA Grapalat" w:hAnsi="GHEA Grapalat" w:cs="GHEA Grapalat"/>
                <w:bCs/>
              </w:rPr>
              <w:lastRenderedPageBreak/>
              <w:t xml:space="preserve">գործողությունը դադարեցնելու վերաբերյալ դիմումը կամ դրա լուծարումը՝ հավաստագրի գործողության դադարեցման դեպքում։ Ըստ այդմ՝ հավաստագրի վերաձևակերպման ու դադարեցման կարգերն ու դեպքերն ամրագրող իրավակարգավորումները, մեր գնահատմամբ,  մտնում են «սոցիալական ծառայություն տրամադրելու գործունեության հավաստագրման» ծավալի մեջ՝ նպատակ ունեն ապահովել հավաստագրված անձանց վերաբերյալ առանձին տվյալների՝ Օրենքին համապատասխանությունը ոչ միայն հավաստագրման գործընթացի սկզբում, այլև` դրանց գործունեության ողջ ընթացքում։ Ի դեպ, նույն տրամաբանությունն է </w:t>
            </w:r>
            <w:r>
              <w:rPr>
                <w:rFonts w:ascii="GHEA Grapalat" w:eastAsia="GHEA Grapalat" w:hAnsi="GHEA Grapalat" w:cs="GHEA Grapalat"/>
                <w:bCs/>
              </w:rPr>
              <w:lastRenderedPageBreak/>
              <w:t xml:space="preserve">որդեգրված Կառավարության  2015 թվականի սեպտեմբերի 10-ի N 1078-Ն որոշմամբ հաստատված հավաստագրման կարգում։ </w:t>
            </w:r>
            <w:r>
              <w:rPr>
                <w:rFonts w:ascii="GHEA Grapalat" w:hAnsi="GHEA Grapalat"/>
                <w:color w:val="000000"/>
              </w:rPr>
              <w:t xml:space="preserve">Վերջում՝ ի հիմնավորումն մեր կողմից բերված փաստարկի, կարող ենք, դիցուք, դիտարկել «Լիցենզավորման մասին» օրենքը, որի վերնագիրը թեպետ միայն լիցենզավորման մասին է, բայց բովանդակությունը, ի թիվս այլնի, վերաբերում է լիցենզիայի վերաձևակերպմանը, կասեցմանը, դադարեցմանը և այլն։    </w:t>
            </w:r>
          </w:p>
        </w:tc>
      </w:tr>
      <w:tr w:rsidR="006F0B39" w:rsidRPr="006F0B39" w14:paraId="05D5AE77" w14:textId="77777777" w:rsidTr="006F0B39">
        <w:trPr>
          <w:gridAfter w:val="1"/>
          <w:wAfter w:w="3397" w:type="dxa"/>
          <w:trHeight w:val="530"/>
        </w:trPr>
        <w:tc>
          <w:tcPr>
            <w:tcW w:w="9980" w:type="dxa"/>
            <w:tcBorders>
              <w:top w:val="single" w:sz="4" w:space="0" w:color="000000"/>
              <w:left w:val="single" w:sz="4" w:space="0" w:color="000000"/>
              <w:bottom w:val="single" w:sz="4" w:space="0" w:color="000000"/>
              <w:right w:val="single" w:sz="4" w:space="0" w:color="000000"/>
            </w:tcBorders>
          </w:tcPr>
          <w:p w14:paraId="6A3E8C50"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4. Առաջարկում ենք քննարկել 4-րդ կետի նպատակահարմարությունը՝ հաշվի առնելով այն, որ 3-րդ կետով արդեն իսկ նախատեսել ենք անհատ ձեռնարկատերերի կողմից սոցիալական ծառայություն տրամադրելու գործունեություն իրականացնելը:</w:t>
            </w:r>
          </w:p>
          <w:p w14:paraId="7C99DAFC" w14:textId="77777777" w:rsidR="006F0B39" w:rsidRDefault="006F0B39">
            <w:pPr>
              <w:shd w:val="clear" w:color="auto" w:fill="FFFFFF"/>
              <w:spacing w:line="360" w:lineRule="auto"/>
              <w:ind w:right="65" w:firstLine="284"/>
              <w:jc w:val="both"/>
              <w:rPr>
                <w:rFonts w:ascii="GHEA Grapalat" w:hAnsi="GHEA Grapalat"/>
              </w:rPr>
            </w:pP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572F467"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 xml:space="preserve"> </w:t>
            </w:r>
            <w:r>
              <w:rPr>
                <w:rFonts w:ascii="GHEA Grapalat" w:eastAsia="GHEA Grapalat" w:hAnsi="GHEA Grapalat" w:cs="GHEA Grapalat"/>
                <w:b/>
              </w:rPr>
              <w:t>Ընդունվել է։</w:t>
            </w:r>
          </w:p>
          <w:p w14:paraId="1616DAD4"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3-րդ կետը վերանայվել է։ Միաժամանակ, հարկ ենք համարում նշել, որ Հավելվածի քննարկվող 3-րդ կետը, ի կատարումն Օրենքի համապատասխան իրավակարգավորումների, </w:t>
            </w:r>
            <w:r>
              <w:rPr>
                <w:rFonts w:ascii="GHEA Grapalat" w:eastAsia="GHEA Grapalat" w:hAnsi="GHEA Grapalat" w:cs="GHEA Grapalat"/>
                <w:bCs/>
              </w:rPr>
              <w:lastRenderedPageBreak/>
              <w:t>նախատեսում է սոցիալական ծառայություն տրամադրելու գործունեությունը հավաստագրելու պահանջ և հնարավորություն ինչպես կազմակերպությունների, այնպես էլ անհատ ձեռնարկատերերի համար։ Մինչդեռ, Հավելվածի 4-րդ կետը, նպատակ ունենալով խուսափել անհարկի կրկնություններից, նախատեսում է, որ</w:t>
            </w:r>
            <w:r>
              <w:rPr>
                <w:rFonts w:ascii="GHEA Grapalat" w:hAnsi="GHEA Grapalat"/>
              </w:rPr>
              <w:t xml:space="preserve"> </w:t>
            </w:r>
            <w:r>
              <w:rPr>
                <w:rFonts w:ascii="GHEA Grapalat" w:eastAsia="GHEA Grapalat" w:hAnsi="GHEA Grapalat" w:cs="GHEA Grapalat"/>
                <w:bCs/>
              </w:rPr>
              <w:t xml:space="preserve">կազմակերպություններին վերաբերող դրույթների գործողությունը տարածվում է անհատ ձեռնարկատերերի վրա, եթե նրանց համար Հավելվածով ուղղակիորեն այլ բան սահմանված չէ։ Միաժամանակ, այն դեպքերում, երբ անհատ ձեռնարկատերերի բնույթով պայմանավորված նրանց համար անհրաժեշտ են </w:t>
            </w:r>
            <w:r>
              <w:rPr>
                <w:rFonts w:ascii="GHEA Grapalat" w:eastAsia="GHEA Grapalat" w:hAnsi="GHEA Grapalat" w:cs="GHEA Grapalat"/>
                <w:bCs/>
              </w:rPr>
              <w:lastRenderedPageBreak/>
              <w:t>կազմակերպությունների համար նախատեսված իրավակարգավորումներից տարբերվող իրավակարգավորումներ, Հավելվածով նախատեսվել են այդպիսիք, տե՛ս, օրինակ, Հավելվածի 70-71-րդ կետերը։</w:t>
            </w:r>
          </w:p>
        </w:tc>
      </w:tr>
      <w:tr w:rsidR="006F0B39" w:rsidRPr="006F0B39" w14:paraId="196F87DE" w14:textId="77777777" w:rsidTr="006F0B39">
        <w:trPr>
          <w:gridAfter w:val="1"/>
          <w:wAfter w:w="3397" w:type="dxa"/>
          <w:trHeight w:val="800"/>
        </w:trPr>
        <w:tc>
          <w:tcPr>
            <w:tcW w:w="9980" w:type="dxa"/>
            <w:tcBorders>
              <w:top w:val="single" w:sz="4" w:space="0" w:color="000000"/>
              <w:left w:val="single" w:sz="4" w:space="0" w:color="000000"/>
              <w:bottom w:val="single" w:sz="4" w:space="0" w:color="000000"/>
              <w:right w:val="single" w:sz="4" w:space="0" w:color="000000"/>
            </w:tcBorders>
            <w:hideMark/>
          </w:tcPr>
          <w:p w14:paraId="7192CE97"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5</w:t>
            </w:r>
            <w:r>
              <w:rPr>
                <w:rFonts w:ascii="Cambria Math" w:hAnsi="Cambria Math" w:cs="Cambria Math"/>
              </w:rPr>
              <w:t>․</w:t>
            </w:r>
            <w:r>
              <w:rPr>
                <w:rFonts w:ascii="GHEA Grapalat" w:hAnsi="GHEA Grapalat"/>
              </w:rPr>
              <w:t xml:space="preserve"> 8-րդ կետի հետ կապված լրացուցիչ պարզաբանման կարիք ունի «Սոցիալական աջակցության մասին» օրենքի (այսուհետ՝ օրենք) 20-րդ հոդվածով սահմանված հիմնական սոցիալական ծառայություններից հենց այս ծառայությունների համար հավաստագրման գործընթաց սահմանելը: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80C5C03"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7D329AF4"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8-րդ կետը բխում է Օրենքի 8-րդ հոդվածի 1-ին մասի 14-րդ կետի և 35-րդ հոդվածի 2-րդ մասի իրավակարգավորումներից։ Իսկ Օրենքով հենց այս սոցիալական ծառայությունների համար հավաստագրման պահանջ սահմանելն, իր հերթին, բխում է նշված սոցիալական ծառայությունների առավել մեծ կարևորությունից՝ մարդու </w:t>
            </w:r>
            <w:r>
              <w:rPr>
                <w:rFonts w:ascii="GHEA Grapalat" w:eastAsia="GHEA Grapalat" w:hAnsi="GHEA Grapalat" w:cs="GHEA Grapalat"/>
                <w:bCs/>
              </w:rPr>
              <w:lastRenderedPageBreak/>
              <w:t xml:space="preserve">իրավունքների և հիմնարար ազատությունների պաշտպանության տեսանկյունից, այստեղից էլ՝ այդ ծառայությունները տրամադրող կազմակերպությունների գործունեությունը հավաստագրման միջոցով կանոնակարգման ենթարկելու և դրանց նկատմամբ տեսչական մարմնի կողմից վերահսկողություն իրականացնելու անհրաժեշտությունը։ Նախատեսվում է, որ ժամանակի ընթացքում առավել մեծ թվով սոցիալական ծառայությունների տրամադրման համար հավաստագրման պահանջ կսահմանվի Օրենքով։                         </w:t>
            </w:r>
          </w:p>
        </w:tc>
      </w:tr>
      <w:tr w:rsidR="006F0B39" w:rsidRPr="006F0B39" w14:paraId="0BB4072C"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66BC01A0"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6.</w:t>
            </w:r>
            <w:r>
              <w:rPr>
                <w:rFonts w:ascii="GHEA Grapalat" w:hAnsi="GHEA Grapalat"/>
              </w:rPr>
              <w:tab/>
              <w:t xml:space="preserve">14-րդ կետում դիմում ներկայացնելը անհատ ձեռնարկատիրոջ փոխարեն կարող է իրականացնել նաև նրա ներկայացուցիչը: Մինչդեռ կազմակերպությունների համար նախատեսվում է, որ դա պետք է լինի գործադիր մարմնի ղեկավարը: Առաջարկում ենք քննարկել </w:t>
            </w:r>
            <w:r>
              <w:rPr>
                <w:rFonts w:ascii="GHEA Grapalat" w:hAnsi="GHEA Grapalat"/>
              </w:rPr>
              <w:lastRenderedPageBreak/>
              <w:t>կազմակերպության պարագայում լիազորված անձի կողմից դիմում ներկայացնելու նպատակահարմարության հարցը: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59736E2"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14:paraId="25215B30"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14-րդ կետում ներկայացուցչի միջոցով դիմելու հնարավորությունը հանվել է թե՛ </w:t>
            </w:r>
            <w:r>
              <w:rPr>
                <w:rFonts w:ascii="GHEA Grapalat" w:eastAsia="GHEA Grapalat" w:hAnsi="GHEA Grapalat" w:cs="GHEA Grapalat"/>
                <w:bCs/>
              </w:rPr>
              <w:lastRenderedPageBreak/>
              <w:t>կազմակերպության և թե՛ անհատ ձեռնարկատիրոջ դեպքում՝ հաշվի առնելով տեղեկատվական համակարգի միջոցով հայտատուների նույնականացման՝ Հավելվածով սահմանված ընթացակարգը</w:t>
            </w:r>
            <w:r>
              <w:rPr>
                <w:rFonts w:ascii="Cambria Math" w:eastAsia="GHEA Grapalat" w:hAnsi="Cambria Math" w:cs="Cambria Math"/>
                <w:bCs/>
              </w:rPr>
              <w:t>․</w:t>
            </w:r>
            <w:r>
              <w:rPr>
                <w:rFonts w:ascii="GHEA Grapalat" w:eastAsia="GHEA Grapalat" w:hAnsi="GHEA Grapalat" w:cs="GHEA Grapalat"/>
                <w:bCs/>
              </w:rPr>
              <w:t xml:space="preserve"> հայտատուները նույնականացվելու են գործադիր մարմնի ղեկավար ֆիզիկական անձի միջոցով՝ կազմակերպություններրի դեպքում, ֆիզիակական անձի միջոցով՝ անհատ ձեռնարկատերերի միջոցով։       </w:t>
            </w:r>
          </w:p>
        </w:tc>
      </w:tr>
      <w:tr w:rsidR="006F0B39" w:rsidRPr="006F0B39" w14:paraId="3BC9C798"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1483E872"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7.</w:t>
            </w:r>
            <w:r>
              <w:rPr>
                <w:rFonts w:ascii="GHEA Grapalat" w:hAnsi="GHEA Grapalat"/>
              </w:rPr>
              <w:tab/>
              <w:t>21-րդ և 22-րդ կետերն անհրաժեշտ է համապատասխանեցնել՝ նախատեսելով, որ վարչական իրավախախտումների վերաբերյալ օրենսգրքով նախատեսված պատասխանատվությունը կիրառելի է 22-րդ կետով սահմանված պահանջը չապահովելուց հետո:</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3791F81"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78BA5347"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21-րդ կետը որոշ սոցիալական ծառայությունների դեպքում նախատեսում է առանց համապատասխան տարածք ունենալու հավաստագրման հնարավորություն՝ տարածքը հետագայում ձեռք բերելու պայմանով, </w:t>
            </w:r>
            <w:r>
              <w:rPr>
                <w:rFonts w:ascii="GHEA Grapalat" w:eastAsia="GHEA Grapalat" w:hAnsi="GHEA Grapalat" w:cs="GHEA Grapalat"/>
                <w:bCs/>
              </w:rPr>
              <w:lastRenderedPageBreak/>
              <w:t>ինչը բխում է այդ ծառայությունների տրամադրումը կազմակերպելու ոլորտում նախարարության որդեգրած քաղաքականությունից։ Միաժամանակ, այդ իրավիճակում որոշակիություն ապահովելու անհրաժեշտությունից ելնելով՝ Հավելվածի 22-րդ կետով սահմանվում է առավելագույնը վեցամսյա ժամկետ տարածք ձեռք բերելու համար։</w:t>
            </w:r>
          </w:p>
          <w:p w14:paraId="1F19CC92"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 xml:space="preserve">Միաժամանակ, Հավելվածի 22-րդ կետով նախատեսվել է «պայմանով ակտ» ընդունելու վերաբերյալ կարգավորում, որպիսի պայմաններում համապատասխան անհատական իրավական ակտն ուժի մեջ է մտնելու նույն կետով նախատեսված պայմանների առաջացման պահից, ըստ այդմ՝ վերացել է վարչական </w:t>
            </w:r>
            <w:r>
              <w:rPr>
                <w:rFonts w:ascii="GHEA Grapalat" w:eastAsia="GHEA Grapalat" w:hAnsi="GHEA Grapalat" w:cs="GHEA Grapalat"/>
                <w:bCs/>
              </w:rPr>
              <w:lastRenderedPageBreak/>
              <w:t xml:space="preserve">պատասխանատվության առաջացման վերաբերյալ կարգավորում նախատեսելու անհրաժեշտությունը։ </w:t>
            </w:r>
          </w:p>
        </w:tc>
      </w:tr>
      <w:tr w:rsidR="006F0B39" w:rsidRPr="006F0B39" w14:paraId="6D75CE64"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46FAE1CB"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8.</w:t>
            </w:r>
            <w:r>
              <w:rPr>
                <w:rFonts w:ascii="GHEA Grapalat" w:hAnsi="GHEA Grapalat"/>
              </w:rPr>
              <w:tab/>
              <w:t>4-րդ գլխով նախատեսվում է, որ հանձնաժողովները ձևավորվում են ԱՍՀՆ աշխատակազմի համապատասխան կառուցվածքային ստորաբաժանումների մասնագետներից, հավաստագրումն իրականացվելու է նախարարությունում: Այս համատեքստում լրացուցիչ քննարկման կարիք ունի գործընթացի օբյեկտիվության ապահովումը: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1B4FED7"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37A14CA2"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Սոցիալական ծառայություն տրամադրելու գործունեությունը  հավաստագրելը Նախարարության կառավարչական լիազորությունն է, հետևաբար, մեր գնահատմամբ, օրինաչափ է հավաստագրման հանձնաժողովները ձևավորել նախարարության աշխատակազմի մասնագիտական հենքի վրա։ </w:t>
            </w:r>
          </w:p>
          <w:p w14:paraId="4205A41D"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 xml:space="preserve">Միաժամանակ, հանձնաժողովների գործունեության օբյեկտիվությունն ապահովելու նպատակով է, որ Հավելվածի 37-39-րդ կետերով նախատեսվել են փոխկապակցված անձանց </w:t>
            </w:r>
            <w:r>
              <w:rPr>
                <w:rFonts w:ascii="GHEA Grapalat" w:eastAsia="GHEA Grapalat" w:hAnsi="GHEA Grapalat" w:cs="GHEA Grapalat"/>
                <w:bCs/>
              </w:rPr>
              <w:lastRenderedPageBreak/>
              <w:t xml:space="preserve">վերաբերյալ իրավակարգավորումներ և նրանց՝ հանձնաժողովների աշխատանքներին մասնակցելու սահմանափակումներ։      </w:t>
            </w:r>
            <w:r>
              <w:rPr>
                <w:rFonts w:ascii="GHEA Grapalat" w:eastAsia="GHEA Grapalat" w:hAnsi="GHEA Grapalat" w:cs="GHEA Grapalat"/>
                <w:b/>
              </w:rPr>
              <w:t xml:space="preserve">     </w:t>
            </w:r>
          </w:p>
        </w:tc>
      </w:tr>
      <w:tr w:rsidR="006F0B39" w:rsidRPr="006F0B39" w14:paraId="0FCC5173"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5B7BB4B5"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9.</w:t>
            </w:r>
            <w:r>
              <w:rPr>
                <w:rFonts w:ascii="GHEA Grapalat" w:hAnsi="GHEA Grapalat"/>
              </w:rPr>
              <w:tab/>
              <w:t>29-րդ կետով նախատեսվում է, որ հավաստագրման հանձնաժողովների կազմն ու աշխատակարգը հաստատում է աշխատանքի և սոցիալական հարցերի նախարարը: Ընդունել ի գիտություն, որ օրենքում բացակայում է նմանատիպ հրաման ընդունելու լիազորող նորմը: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3D070A0"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5E7D810A"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Նախատեսվում է անհատական բնույթի իրավական ակտի ընդունում։</w:t>
            </w:r>
            <w:r>
              <w:rPr>
                <w:rFonts w:ascii="GHEA Grapalat" w:eastAsia="GHEA Grapalat" w:hAnsi="GHEA Grapalat" w:cs="GHEA Grapalat"/>
                <w:b/>
              </w:rPr>
              <w:t xml:space="preserve"> </w:t>
            </w:r>
          </w:p>
        </w:tc>
      </w:tr>
      <w:tr w:rsidR="006F0B39" w:rsidRPr="006F0B39" w14:paraId="65C65352"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2C5D6313"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t>10.</w:t>
            </w:r>
            <w:r>
              <w:rPr>
                <w:rFonts w:ascii="GHEA Grapalat" w:hAnsi="GHEA Grapalat"/>
              </w:rPr>
              <w:tab/>
              <w:t>31-րդ և 32-րդ կետերի հետ կապված լրացուցիչ քննարկման կարիք ունի այն դեպքը, երբ անհրաժեշտություն է առաջացել ներգրավել համապատասխան սոցիալական ծառայության ոլորտի մասնագետի, սակայն մասնագետների ցուցակում բացակայում է այդպիսին: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5AE8F85"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64C49CF5"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 xml:space="preserve">Հավելվածի 31-րդ կետը վերանայվել է՝ նախատեսելով կարգավորում մասնագետներին՝ նրանց առկայության դեպքում ներգրավելու վերաբերյալ։ Միաժամանակ, հարկ ենք համարում նշել, որ հավաստագրման հանձնաժողովների աշխատանքներին մասնագետների ներգրավումն ունի լրացուցիչ, </w:t>
            </w:r>
            <w:r>
              <w:rPr>
                <w:rFonts w:ascii="GHEA Grapalat" w:eastAsia="GHEA Grapalat" w:hAnsi="GHEA Grapalat" w:cs="GHEA Grapalat"/>
                <w:bCs/>
              </w:rPr>
              <w:lastRenderedPageBreak/>
              <w:t xml:space="preserve">օժանդակ բնույթ։ Ինչպես արդեն նշել ենք, հավաստագրման հանձնաժողովները ձևավորվելու են Նախարարության աշխատակազմի, մասնավորապես՝  համապատասխան կառուցվածային ստորաբաժանումների մասնագետներից։ Բացի այդ՝ Հավելվածի 28-րդ կետի համաձայն՝ հավաստագրման հանձնաժողովները ստեղծվելու են՝ ըստ Հավելվածի 8-րդ կետով նախատեսված սոցիալական ծառայությունների ուղղությունների։ Նշված իրավակարգավորումներն ապահովելու են հավաստագրման հանձնաժողովների մասնագիտական կազմը՝ անկախ համապատասխան անկախ մասնագետ ներգրավելու հնարավորությունից։  </w:t>
            </w:r>
          </w:p>
        </w:tc>
      </w:tr>
      <w:tr w:rsidR="006F0B39" w:rsidRPr="006F0B39" w14:paraId="353750E8"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04775559"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11.</w:t>
            </w:r>
            <w:r>
              <w:rPr>
                <w:rFonts w:ascii="GHEA Grapalat" w:hAnsi="GHEA Grapalat"/>
              </w:rPr>
              <w:tab/>
              <w:t>38-րդ կետի հետ կապված առաջարկում ենք նախագծում ներառել նաև այն դեպքը, երբ հանձնաժողովի անդամի՝ հայտատուի փոխկապակցված անձ հանդիսանալու փաստը բացահայտվում է հանձնաժողովի կողմից համապատասխան եզրակացությունը տրամադրելուց հետո:</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111E1AA"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p w14:paraId="560B28A6"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37-39-րդ կետերով նախատեսված իրավակարգավորումներն, ինչպես նմանատիպ այլ դեպքերում, ունեն առավելապես կանխարգելիչ բնույթ՝ ուղղված հավաստագրման հանձնաժողովների հնարավորինս օբեյկտիվ և անաչառ գործունեությունն ապահովելուն։ Միաժամանակ,  այն դեպքերում, երբ «փոխկապակցված անձ հանդիսանալու փաստը» կբացահայտվի համապատասխան եզրակացությունները տրամադրելուց հետո, նշվածը, մեր գնահատմամբ, չպետք է հանգեցնի համապատասխան եզրակացության կամ դրա հիման վրա կայացված անհատական իրավական ակտի </w:t>
            </w:r>
            <w:r>
              <w:rPr>
                <w:rFonts w:ascii="GHEA Grapalat" w:eastAsia="GHEA Grapalat" w:hAnsi="GHEA Grapalat" w:cs="GHEA Grapalat"/>
                <w:bCs/>
              </w:rPr>
              <w:lastRenderedPageBreak/>
              <w:t xml:space="preserve">վերացման՝ ի թիվս այլնի նաև հաշվի առնելով հանձնաժողովի կոլեգիալ կազմը և, ինչպես նշել ենք, նմանատիպ կարգավորումների առավելապես կանխարգելիչ բնույթը։ </w:t>
            </w:r>
          </w:p>
          <w:p w14:paraId="052345BF"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 xml:space="preserve">Այդուհանդերձ, Հավելվածի 38-րդ կետը լրամշակվել է՝ նախատեսելով հանձնաժողովի անդամի կողմից հայտատուի փոխկապակցված անձ չհանդիսանալու վերաբերյալ հայտարարություն ստորագրելու վերաբերյալ իրավակարգավորում, ինչը թույլ կտա քննարկել, օրինակ, օրենսդրության պահանջների համաձայն, հանձնաժողովների անդամներին կարգապահապան պատասխանատվության ենթարկելու հարցը։        </w:t>
            </w:r>
          </w:p>
        </w:tc>
      </w:tr>
      <w:tr w:rsidR="006F0B39" w:rsidRPr="006F0B39" w14:paraId="70E5E8C4"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2627A7AE" w14:textId="77777777" w:rsidR="006F0B39" w:rsidRDefault="006F0B39">
            <w:pPr>
              <w:shd w:val="clear" w:color="auto" w:fill="FFFFFF"/>
              <w:spacing w:line="360" w:lineRule="auto"/>
              <w:ind w:right="65" w:firstLine="284"/>
              <w:jc w:val="both"/>
              <w:rPr>
                <w:rFonts w:ascii="GHEA Grapalat" w:hAnsi="GHEA Grapalat"/>
              </w:rPr>
            </w:pPr>
            <w:r>
              <w:rPr>
                <w:rFonts w:ascii="GHEA Grapalat" w:hAnsi="GHEA Grapalat"/>
              </w:rPr>
              <w:lastRenderedPageBreak/>
              <w:t>12.</w:t>
            </w:r>
            <w:r>
              <w:rPr>
                <w:rFonts w:ascii="GHEA Grapalat" w:hAnsi="GHEA Grapalat"/>
              </w:rPr>
              <w:tab/>
              <w:t>43-րդ կետն անհրաժեշտ է խմբագրել՝ հաշվի առնելով, որ 28-րդ կետի համաձայն հավաստագրման հանձնաժողովները ստեղծվում են՝ ըստ սոցիալական ծառայությունների ուղղությունների:</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A58780E"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0F02939F"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Նախագծի վերանայված տարբերակի 44-րդ կետը վերանայվել է՝ նախատեսելով «համապատասխան հավաստագրման հանձնաժողով ձևակերպումը»՝ մատնանշելու եզրակացությունը նաև տարբեր հավաստագրման հանձնաժողովների կողմից ներկայացման ենթակա լինելու հանգամանքը։ Միաժամանակ, հաշվի առնելով «Նորմատիվ իրավական ակտերի մասին» օրենքի պահանջները՝ հոգնակին առանձին նշելու անհրաժեշտություն չկա։          </w:t>
            </w:r>
          </w:p>
        </w:tc>
      </w:tr>
      <w:tr w:rsidR="006F0B39" w:rsidRPr="006F0B39" w14:paraId="05C78B97"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tcPr>
          <w:p w14:paraId="3F1F9546"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13. 44-րդ կետի 3-րդ ենթակետն անհրաժեշտ է խմբագրել՝ հաշվի առնելով, որ 27-րդ կետով սահմանվում են դեպքերը, երբ հանձնաժողովի կողմից տրվում են եզրակացություններ:</w:t>
            </w:r>
          </w:p>
          <w:p w14:paraId="39AE71D3" w14:textId="77777777" w:rsidR="006F0B39" w:rsidRDefault="006F0B39">
            <w:pPr>
              <w:spacing w:line="360" w:lineRule="auto"/>
              <w:ind w:right="65" w:firstLine="284"/>
              <w:jc w:val="both"/>
              <w:rPr>
                <w:rFonts w:ascii="GHEA Grapalat" w:hAnsi="GHEA Grapalat" w:cs="Sylfaen"/>
                <w:bCs/>
                <w:iCs/>
              </w:rPr>
            </w:pP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4518BDB"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776F5973"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350D877B"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tcPr>
          <w:p w14:paraId="5342C83E"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lastRenderedPageBreak/>
              <w:t>14. 48-րդ կետի 4-րդ ենթակետն անհրաժեշտ է խմբագրել, քանի որ սույն հավելվածով աշխատակարգ չի սահմանվում:</w:t>
            </w:r>
          </w:p>
          <w:p w14:paraId="4408C8B1" w14:textId="77777777" w:rsidR="006F0B39" w:rsidRDefault="006F0B39">
            <w:pPr>
              <w:spacing w:line="360" w:lineRule="auto"/>
              <w:ind w:right="65" w:firstLine="284"/>
              <w:jc w:val="both"/>
              <w:rPr>
                <w:rFonts w:ascii="GHEA Grapalat" w:hAnsi="GHEA Grapalat" w:cs="Sylfaen"/>
                <w:bCs/>
                <w:iCs/>
              </w:rPr>
            </w:pP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00803CC"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6E866640"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Նախագիծը խմբագրվել է։</w:t>
            </w:r>
            <w:r>
              <w:rPr>
                <w:rFonts w:ascii="GHEA Grapalat" w:eastAsia="GHEA Grapalat" w:hAnsi="GHEA Grapalat" w:cs="GHEA Grapalat"/>
                <w:b/>
              </w:rPr>
              <w:t xml:space="preserve"> </w:t>
            </w:r>
          </w:p>
        </w:tc>
      </w:tr>
      <w:tr w:rsidR="006F0B39" w:rsidRPr="006F0B39" w14:paraId="50327E0F"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tcPr>
          <w:p w14:paraId="6313589E"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15</w:t>
            </w:r>
            <w:r>
              <w:rPr>
                <w:rFonts w:ascii="Cambria Math" w:hAnsi="Cambria Math" w:cs="Cambria Math"/>
                <w:bCs/>
                <w:iCs/>
              </w:rPr>
              <w:t>․</w:t>
            </w:r>
            <w:r>
              <w:rPr>
                <w:rFonts w:ascii="GHEA Grapalat" w:hAnsi="GHEA Grapalat" w:cs="Sylfaen"/>
                <w:bCs/>
                <w:iCs/>
              </w:rPr>
              <w:t xml:space="preserve"> 52-րդ կետի 4-րդ ենթակետում լրացուցիչ պարզաբանման կարիք ունի ընտրված ժամկետանց պարտավորության չափը:</w:t>
            </w:r>
          </w:p>
          <w:p w14:paraId="783B848E" w14:textId="77777777" w:rsidR="006F0B39" w:rsidRDefault="006F0B39">
            <w:pPr>
              <w:spacing w:line="360" w:lineRule="auto"/>
              <w:ind w:right="65" w:firstLine="284"/>
              <w:jc w:val="both"/>
              <w:rPr>
                <w:rFonts w:ascii="GHEA Grapalat" w:hAnsi="GHEA Grapalat" w:cs="Sylfaen"/>
                <w:bCs/>
                <w:iCs/>
              </w:rPr>
            </w:pP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E592FA7"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5E85DB14"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Cs/>
              </w:rPr>
              <w:t>Նախագծի լրամշակված տարբերակով հարկերի և օրենսդրությամբ սահմանված պարտադիր այլ վճարների գծով պարտավորությունների մասով ժամկետանց պարտավորության որևէ չափ սահմանված չէ</w:t>
            </w:r>
            <w:r>
              <w:rPr>
                <w:rFonts w:ascii="Cambria Math" w:eastAsia="GHEA Grapalat" w:hAnsi="Cambria Math" w:cs="Cambria Math"/>
                <w:bCs/>
              </w:rPr>
              <w:t>․</w:t>
            </w:r>
            <w:r>
              <w:rPr>
                <w:rFonts w:ascii="GHEA Grapalat" w:eastAsia="GHEA Grapalat" w:hAnsi="GHEA Grapalat" w:cs="GHEA Grapalat"/>
                <w:bCs/>
              </w:rPr>
              <w:t xml:space="preserve"> պարտավորություն ունենալը՝ անկախ չափից, նախատեսված է որպես հայտի մերժման հիմք, ինչը համահունչ է ներկայումս ձևավորված պրակտիկային։  </w:t>
            </w:r>
          </w:p>
        </w:tc>
      </w:tr>
      <w:tr w:rsidR="006F0B39" w:rsidRPr="006F0B39" w14:paraId="1054A8EF"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3C1ADF97"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16. 52-րդ կետի 5-րդ ենթակետն անհրաժեշտ է լրամշակել՝ նախատեսելով նաև այն դեպքը, երբ ներկայացված իրավիճակը վերաբերում է ոչ թե անհատ ձեռնարկատիրոջը, այլ նրա ներկայացուցչին՝ հաշվի առնելով 14-րդ կետի կարգավորումը: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E006B09"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2117278A"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Հավելվածի 14-րդ կետից ներկայացուցչի կողմից հայտ </w:t>
            </w:r>
            <w:r>
              <w:rPr>
                <w:rFonts w:ascii="GHEA Grapalat" w:eastAsia="GHEA Grapalat" w:hAnsi="GHEA Grapalat" w:cs="GHEA Grapalat"/>
                <w:bCs/>
              </w:rPr>
              <w:lastRenderedPageBreak/>
              <w:t xml:space="preserve">ներկայացնելու վերաբերյալ  կարգավորումը հանվել է։   </w:t>
            </w:r>
          </w:p>
        </w:tc>
      </w:tr>
      <w:tr w:rsidR="006F0B39" w:rsidRPr="006F0B39" w14:paraId="27EB7C10"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1AE19D76" w14:textId="77777777" w:rsidR="006F0B39" w:rsidRDefault="006F0B39">
            <w:pPr>
              <w:spacing w:line="360" w:lineRule="auto"/>
              <w:ind w:right="-450" w:firstLine="262"/>
              <w:jc w:val="both"/>
              <w:rPr>
                <w:rFonts w:ascii="GHEA Grapalat" w:hAnsi="GHEA Grapalat" w:cs="Sylfaen"/>
                <w:bCs/>
                <w:iCs/>
              </w:rPr>
            </w:pPr>
            <w:r>
              <w:rPr>
                <w:rFonts w:ascii="GHEA Grapalat" w:hAnsi="GHEA Grapalat" w:cs="Sylfaen"/>
                <w:bCs/>
                <w:iCs/>
              </w:rPr>
              <w:lastRenderedPageBreak/>
              <w:t>17. Նախագծին կից հիմնավորման 5-րդ բաժինն անհրաժեշտ է խմբագրել՝ հստակեցնելով անհրաժեշտ ֆինանսական միջոցների ֆինանսավորման աղբյուրը:</w:t>
            </w:r>
          </w:p>
        </w:tc>
        <w:tc>
          <w:tcPr>
            <w:tcW w:w="5490" w:type="dxa"/>
            <w:gridSpan w:val="3"/>
            <w:tcBorders>
              <w:top w:val="single" w:sz="4" w:space="0" w:color="000000"/>
              <w:left w:val="single" w:sz="4" w:space="0" w:color="000000"/>
              <w:bottom w:val="single" w:sz="4" w:space="0" w:color="000000"/>
              <w:right w:val="single" w:sz="4" w:space="0" w:color="000000"/>
            </w:tcBorders>
          </w:tcPr>
          <w:p w14:paraId="5C627A07"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48F0474B"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Նախագծին կից հիմնավորումը լրամշակվել է։  </w:t>
            </w:r>
          </w:p>
          <w:p w14:paraId="44EBDF8A" w14:textId="77777777" w:rsidR="006F0B39" w:rsidRDefault="006F0B39">
            <w:pPr>
              <w:spacing w:line="360" w:lineRule="auto"/>
              <w:ind w:left="87" w:firstLine="633"/>
              <w:jc w:val="both"/>
              <w:rPr>
                <w:rFonts w:ascii="GHEA Grapalat" w:eastAsia="GHEA Grapalat" w:hAnsi="GHEA Grapalat" w:cs="GHEA Grapalat"/>
                <w:b/>
              </w:rPr>
            </w:pPr>
          </w:p>
        </w:tc>
      </w:tr>
      <w:tr w:rsidR="006F0B39" w:rsidRPr="006F0B39" w14:paraId="333A7725"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10033DDE" w14:textId="77777777" w:rsidR="006F0B39" w:rsidRDefault="006F0B39">
            <w:pPr>
              <w:spacing w:line="360" w:lineRule="auto"/>
              <w:ind w:right="91" w:firstLine="262"/>
              <w:jc w:val="both"/>
              <w:rPr>
                <w:rFonts w:ascii="GHEA Grapalat" w:hAnsi="GHEA Grapalat" w:cs="Sylfaen"/>
                <w:bCs/>
                <w:iCs/>
              </w:rPr>
            </w:pPr>
            <w:r>
              <w:rPr>
                <w:rFonts w:ascii="GHEA Grapalat" w:hAnsi="GHEA Grapalat" w:cs="Sylfaen"/>
                <w:bCs/>
                <w:iCs/>
              </w:rPr>
              <w:t>18.</w:t>
            </w:r>
            <w:r>
              <w:rPr>
                <w:rFonts w:ascii="GHEA Grapalat" w:hAnsi="GHEA Grapalat" w:cs="Sylfaen"/>
                <w:bCs/>
                <w:iCs/>
              </w:rPr>
              <w:tab/>
              <w:t>Նախագծին կից հիմնավորման 6-րդ բաժինն անհրաժեշտ է լրամշակել՝ առաջնորդվելով 26.11.2021թ. N 02/16.10/40655-2021 և 19.12.2024թ. N 02/08.86/43837-2024 հանձնարարականներով:</w:t>
            </w:r>
          </w:p>
        </w:tc>
        <w:tc>
          <w:tcPr>
            <w:tcW w:w="5490" w:type="dxa"/>
            <w:gridSpan w:val="3"/>
            <w:tcBorders>
              <w:top w:val="single" w:sz="4" w:space="0" w:color="000000"/>
              <w:left w:val="single" w:sz="4" w:space="0" w:color="000000"/>
              <w:bottom w:val="single" w:sz="4" w:space="0" w:color="000000"/>
              <w:right w:val="single" w:sz="4" w:space="0" w:color="000000"/>
            </w:tcBorders>
          </w:tcPr>
          <w:p w14:paraId="67692F22" w14:textId="77777777" w:rsidR="006F0B39" w:rsidRDefault="006F0B39">
            <w:pPr>
              <w:spacing w:line="360" w:lineRule="auto"/>
              <w:ind w:left="87" w:firstLine="633"/>
              <w:jc w:val="both"/>
              <w:rPr>
                <w:rFonts w:ascii="GHEA Grapalat" w:eastAsia="GHEA Grapalat" w:hAnsi="GHEA Grapalat" w:cs="GHEA Grapalat"/>
                <w:b/>
              </w:rPr>
            </w:pPr>
            <w:r>
              <w:rPr>
                <w:rFonts w:ascii="GHEA Grapalat" w:eastAsia="GHEA Grapalat" w:hAnsi="GHEA Grapalat" w:cs="GHEA Grapalat"/>
                <w:b/>
              </w:rPr>
              <w:t>Ընդունվել է։</w:t>
            </w:r>
          </w:p>
          <w:p w14:paraId="4942221D" w14:textId="77777777" w:rsidR="006F0B39" w:rsidRDefault="006F0B39">
            <w:pPr>
              <w:spacing w:line="360" w:lineRule="auto"/>
              <w:ind w:left="87" w:firstLine="633"/>
              <w:jc w:val="both"/>
              <w:rPr>
                <w:rFonts w:ascii="GHEA Grapalat" w:eastAsia="GHEA Grapalat" w:hAnsi="GHEA Grapalat" w:cs="GHEA Grapalat"/>
                <w:bCs/>
              </w:rPr>
            </w:pPr>
            <w:r>
              <w:rPr>
                <w:rFonts w:ascii="GHEA Grapalat" w:eastAsia="GHEA Grapalat" w:hAnsi="GHEA Grapalat" w:cs="GHEA Grapalat"/>
                <w:bCs/>
              </w:rPr>
              <w:t xml:space="preserve">Նախագծին կից հիմնավորումը լրամշակվել է։  </w:t>
            </w:r>
          </w:p>
          <w:p w14:paraId="0923888E" w14:textId="77777777" w:rsidR="006F0B39" w:rsidRDefault="006F0B39">
            <w:pPr>
              <w:spacing w:line="360" w:lineRule="auto"/>
              <w:ind w:left="87" w:firstLine="633"/>
              <w:jc w:val="both"/>
              <w:rPr>
                <w:rFonts w:ascii="GHEA Grapalat" w:eastAsia="GHEA Grapalat" w:hAnsi="GHEA Grapalat" w:cs="GHEA Grapalat"/>
                <w:b/>
              </w:rPr>
            </w:pPr>
          </w:p>
        </w:tc>
      </w:tr>
      <w:tr w:rsidR="006F0B39" w:rsidRPr="006F0B39" w14:paraId="2E0CDE34"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64F98BD3" w14:textId="77777777" w:rsidR="006F0B39" w:rsidRDefault="006F0B39">
            <w:pPr>
              <w:spacing w:line="360" w:lineRule="auto"/>
              <w:ind w:right="65" w:firstLine="284"/>
              <w:jc w:val="both"/>
              <w:rPr>
                <w:rFonts w:ascii="GHEA Grapalat" w:eastAsia="GHEA Grapalat" w:hAnsi="GHEA Grapalat" w:cs="GHEA Grapalat"/>
                <w:b/>
                <w:bCs/>
              </w:rPr>
            </w:pPr>
            <w:r>
              <w:rPr>
                <w:rFonts w:ascii="GHEA Grapalat" w:eastAsia="GHEA Grapalat" w:hAnsi="GHEA Grapalat" w:cs="GHEA Grapalat"/>
                <w:b/>
                <w:bCs/>
              </w:rPr>
              <w:t>ՏԵՍՉԱԿԱՆ ՄԱՐՄԻՆՆԵՐԻ ԱՇԽԱՏԱՆՔՆԵՐԻ ՀԱՄԱԿԱՐԳՄԱՆ ԳՐԱՍԵՆՅԱԿ</w:t>
            </w:r>
          </w:p>
          <w:p w14:paraId="5475FF22" w14:textId="77777777" w:rsidR="006F0B39" w:rsidRDefault="006F0B39">
            <w:pPr>
              <w:shd w:val="clear" w:color="auto" w:fill="FFFFFF"/>
              <w:spacing w:line="360" w:lineRule="auto"/>
              <w:ind w:firstLine="375"/>
              <w:jc w:val="both"/>
              <w:rPr>
                <w:rFonts w:ascii="GHEA Grapalat" w:hAnsi="GHEA Grapalat"/>
              </w:rPr>
            </w:pPr>
            <w:r>
              <w:rPr>
                <w:rFonts w:ascii="GHEA Grapalat" w:hAnsi="GHEA Grapalat"/>
              </w:rPr>
              <w:t>Քննության առնելով «</w:t>
            </w:r>
            <w:r>
              <w:rPr>
                <w:rFonts w:ascii="GHEA Grapalat" w:eastAsia="GHEA Grapalat" w:hAnsi="GHEA Grapalat" w:cs="GHEA Grapalat"/>
              </w:rPr>
              <w:t>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w:t>
            </w:r>
            <w:r>
              <w:rPr>
                <w:rFonts w:ascii="GHEA Grapalat" w:hAnsi="GHEA Grapalat"/>
              </w:rPr>
              <w:t>» Կառավարության որոշման նախագիծը (այսուհետ՝ Նախագիծ)՝  հայտնում եմ հետևյալը.</w:t>
            </w:r>
          </w:p>
          <w:p w14:paraId="4DC9A141" w14:textId="77777777" w:rsidR="006F0B39" w:rsidRDefault="006F0B39">
            <w:pPr>
              <w:spacing w:line="360" w:lineRule="auto"/>
              <w:ind w:firstLine="375"/>
              <w:jc w:val="both"/>
              <w:rPr>
                <w:rFonts w:ascii="GHEA Grapalat" w:eastAsia="GHEA Grapalat" w:hAnsi="GHEA Grapalat" w:cs="GHEA Grapalat"/>
                <w:b/>
                <w:bCs/>
              </w:rPr>
            </w:pPr>
            <w:r>
              <w:rPr>
                <w:rFonts w:ascii="GHEA Grapalat" w:hAnsi="GHEA Grapalat"/>
              </w:rPr>
              <w:lastRenderedPageBreak/>
              <w:t>1. Նախագծի հավելվածի վերնագրի, ինչպես նաև Նախագծի իրավական հիմք հանդիսացող «</w:t>
            </w:r>
            <w:r>
              <w:rPr>
                <w:rFonts w:ascii="GHEA Grapalat" w:eastAsia="GHEA Grapalat" w:hAnsi="GHEA Grapalat" w:cs="GHEA Grapalat"/>
              </w:rPr>
              <w:t>Սոցիալական աջակցության մասին» օրենքի 35-րդ հոդվածի 2-րդ մասի համաձայն՝ Նախագծով պետք է կարգավորվի սոցիալական ծառայություն տրամադրելու գործունեության հավաստագրման կարգը, պայմանները, հավաստագրի կասեցման հետ կապված իրավահարաբերությունները, մինչդեռ դրանով սահմանվում են նաև հավաստագրի դադարեցման հետ կապված հարաբերություններ, որոնք Նախագծի կարգավորման առարկայից դուրս են: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B3C15A7" w14:textId="77777777" w:rsidR="006F0B39" w:rsidRDefault="006F0B39">
            <w:pPr>
              <w:shd w:val="clear" w:color="auto" w:fill="FFFFFF"/>
              <w:spacing w:line="360" w:lineRule="auto"/>
              <w:ind w:left="87" w:firstLine="633"/>
              <w:jc w:val="both"/>
              <w:rPr>
                <w:rFonts w:ascii="GHEA Grapalat" w:eastAsia="GHEA Grapalat" w:hAnsi="GHEA Grapalat" w:cs="GHEA Grapalat"/>
                <w:b/>
                <w:bCs/>
              </w:rPr>
            </w:pPr>
            <w:r>
              <w:rPr>
                <w:rFonts w:ascii="GHEA Grapalat" w:eastAsia="GHEA Grapalat" w:hAnsi="GHEA Grapalat" w:cs="GHEA Grapalat"/>
                <w:b/>
                <w:bCs/>
              </w:rPr>
              <w:lastRenderedPageBreak/>
              <w:t xml:space="preserve">Ընդունվել է ի գիտություն։ </w:t>
            </w:r>
          </w:p>
          <w:p w14:paraId="5B1775BE" w14:textId="77777777" w:rsidR="006F0B39" w:rsidRDefault="006F0B39">
            <w:pPr>
              <w:shd w:val="clear" w:color="auto" w:fill="FFFFFF"/>
              <w:spacing w:line="360" w:lineRule="auto"/>
              <w:ind w:left="87" w:firstLine="633"/>
              <w:jc w:val="both"/>
              <w:rPr>
                <w:rFonts w:ascii="GHEA Grapalat" w:eastAsia="GHEA Grapalat" w:hAnsi="GHEA Grapalat" w:cs="GHEA Grapalat"/>
                <w:b/>
              </w:rPr>
            </w:pPr>
            <w:r>
              <w:rPr>
                <w:rFonts w:ascii="GHEA Grapalat" w:eastAsia="GHEA Grapalat" w:hAnsi="GHEA Grapalat" w:cs="GHEA Grapalat"/>
              </w:rPr>
              <w:t xml:space="preserve">Մեր գնահատմամբ, Նախագծի բովանդակությունը համապատասխանում է Նախագծի վերնագրին և համապատասխան լիազորող նորմին, այն է՝ Օրենքի 35-րդ հոդվածի 2-րդ մասին։ Ավելի մանրամասն տե՛ս սույն բաժնի Սոցիալական հարցերի վարչության </w:t>
            </w:r>
            <w:r>
              <w:rPr>
                <w:rFonts w:ascii="GHEA Grapalat" w:eastAsia="GHEA Grapalat" w:hAnsi="GHEA Grapalat" w:cs="GHEA Grapalat"/>
              </w:rPr>
              <w:lastRenderedPageBreak/>
              <w:t xml:space="preserve">կողմից ներկայացված 3-րդ դիտարկմանն ի պատասխան բերված մեր կարծիք-հիմնավորումը։    </w:t>
            </w:r>
            <w:r>
              <w:rPr>
                <w:rFonts w:ascii="GHEA Grapalat" w:eastAsia="GHEA Grapalat" w:hAnsi="GHEA Grapalat" w:cs="GHEA Grapalat"/>
                <w:b/>
              </w:rPr>
              <w:t xml:space="preserve">      </w:t>
            </w:r>
          </w:p>
        </w:tc>
      </w:tr>
      <w:tr w:rsidR="006F0B39" w:rsidRPr="006F0B39" w14:paraId="0F2875B2"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3EB5451C" w14:textId="77777777" w:rsidR="006F0B39" w:rsidRDefault="006F0B39">
            <w:pPr>
              <w:shd w:val="clear" w:color="auto" w:fill="FFFFFF"/>
              <w:spacing w:line="360" w:lineRule="auto"/>
              <w:ind w:firstLine="375"/>
              <w:jc w:val="both"/>
              <w:rPr>
                <w:rFonts w:ascii="GHEA Grapalat" w:eastAsia="GHEA Grapalat" w:hAnsi="GHEA Grapalat" w:cs="GHEA Grapalat"/>
                <w:b/>
                <w:bCs/>
              </w:rPr>
            </w:pPr>
            <w:r>
              <w:rPr>
                <w:rFonts w:ascii="GHEA Grapalat" w:hAnsi="GHEA Grapalat"/>
              </w:rPr>
              <w:lastRenderedPageBreak/>
              <w:t xml:space="preserve">2. Նախագծի հավելվածի 8-րդ կետի իրավակարգավորումները առաջարկում եմ համապատասխանեցնել «Սոցիալական աջակցության մասին» օրենքի 35-րդ հոդվածի 2-րդ մասի պահանջներին, մասնավորապես՝ կազմակերպությունները կամ անհատ ձեռնարկատերերը՝ անկախ կազմակերպաիրավական տեսակից, սեփականության ձևից և ֆինանսավորման աղբյուրից, օրենքի 8-րդ հոդվածի 1-ին մասի 14-րդ կետում նշված սոցիալական ծառայությունները </w:t>
            </w:r>
            <w:r>
              <w:rPr>
                <w:rFonts w:ascii="GHEA Grapalat" w:hAnsi="GHEA Grapalat"/>
                <w:i/>
              </w:rPr>
              <w:t>(</w:t>
            </w:r>
            <w:r>
              <w:rPr>
                <w:rFonts w:ascii="Calibri" w:hAnsi="Calibri" w:cs="Calibri"/>
                <w:i/>
              </w:rPr>
              <w:t> </w:t>
            </w:r>
            <w:r>
              <w:rPr>
                <w:rFonts w:ascii="GHEA Grapalat" w:hAnsi="GHEA Grapalat"/>
                <w:i/>
              </w:rPr>
              <w:t xml:space="preserve">խնամքի (բացառությամբ խնամատար ընտանիքներում կամ խնամակալի կամ հոգաբարձուի ընտանիքում իրականացվող խնամքի), կյանքի դժվարին իրավիճակում հայտնված անձին կամ ընտանիքին ճաշարանի կողմից սննդի կազմակերպման, սոցիալական բնակարանային ֆոնդում կացարանով, ժամանակավոր </w:t>
            </w:r>
            <w:r>
              <w:rPr>
                <w:rFonts w:ascii="GHEA Grapalat" w:hAnsi="GHEA Grapalat"/>
                <w:i/>
              </w:rPr>
              <w:lastRenderedPageBreak/>
              <w:t>օթևանում կացարանով ապահովման սոցիալական ծառայությունները</w:t>
            </w:r>
            <w:r>
              <w:rPr>
                <w:rFonts w:ascii="GHEA Grapalat" w:hAnsi="GHEA Grapalat"/>
              </w:rPr>
              <w:t>) կարող են տրամադրել միայն տվյալ սոցիալական ծառայություն տրամադրելու գործունեությունը պետական լիազոր մարմնում հավաստագրելու դեպքում:</w:t>
            </w:r>
            <w:r>
              <w:rPr>
                <w:rFonts w:ascii="Calibri" w:hAnsi="Calibri" w:cs="Calibri"/>
              </w:rPr>
              <w:t> </w:t>
            </w:r>
            <w:r>
              <w:rPr>
                <w:rFonts w:ascii="GHEA Grapalat" w:hAnsi="GHEA Grapalat"/>
              </w:rPr>
              <w:t xml:space="preserve"> Հարկ եմ համարում նշել, որ Նախագծի վերոնշյալ կետում սահմանված են նաև հավաստագրման ենթակա այլ ծառայություններ: Բացի այդ, հարկ եմ համարում նշել, որ տնային պայմաններում խնամքի չափորոշիչների նկատմամբ վերահսկողությունը տեսչական մարմնի կողմից իրականացնելն անիրատեսական է:</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B29234E" w14:textId="77777777" w:rsidR="006F0B39" w:rsidRDefault="006F0B39">
            <w:pPr>
              <w:shd w:val="clear" w:color="auto" w:fill="FFFFFF"/>
              <w:spacing w:line="360" w:lineRule="auto"/>
              <w:ind w:left="87" w:firstLine="633"/>
              <w:jc w:val="both"/>
              <w:rPr>
                <w:rFonts w:ascii="GHEA Grapalat" w:hAnsi="GHEA Grapalat"/>
                <w:b/>
                <w:bCs/>
              </w:rPr>
            </w:pPr>
            <w:r>
              <w:rPr>
                <w:rFonts w:ascii="GHEA Grapalat" w:hAnsi="GHEA Grapalat"/>
                <w:b/>
                <w:bCs/>
              </w:rPr>
              <w:lastRenderedPageBreak/>
              <w:t>Չի ընդունվել։</w:t>
            </w:r>
          </w:p>
          <w:p w14:paraId="043C42E7" w14:textId="77777777" w:rsidR="006F0B39" w:rsidRDefault="006F0B39">
            <w:pPr>
              <w:shd w:val="clear" w:color="auto" w:fill="FFFFFF"/>
              <w:spacing w:line="360" w:lineRule="auto"/>
              <w:ind w:left="87" w:firstLine="633"/>
              <w:jc w:val="both"/>
              <w:rPr>
                <w:rFonts w:ascii="GHEA Grapalat" w:hAnsi="GHEA Grapalat"/>
              </w:rPr>
            </w:pPr>
            <w:r>
              <w:rPr>
                <w:rFonts w:ascii="GHEA Grapalat" w:hAnsi="GHEA Grapalat"/>
              </w:rPr>
              <w:t xml:space="preserve">Տնային պայմաններում խնամքը և խնամատար ընտանիքներում կամ խնամակալի կամ հոգաբարձուի ընտանիքում իրականացվող խնամքը նույնական չեն (վերջիններս իրենց բնույթով առավել «նման» են ծնողի կողմից երեխայի խնամքի դեպքերին), ըստ այդմ՝ Հավելվածի 8-րդ կետով նախատեսված՝ հավաստագրման ենթակա սոցիալական ծառայության տեսակները  (դրանց թվարկումը՝ ըստ </w:t>
            </w:r>
            <w:r>
              <w:rPr>
                <w:rFonts w:ascii="GHEA Grapalat" w:hAnsi="GHEA Grapalat"/>
              </w:rPr>
              <w:lastRenderedPageBreak/>
              <w:t xml:space="preserve">խնամք ստացող սուբյեկտների, օրինակ՝ երեխա և այլն) լրիվությամբ համապատասխանում են Օրենքի 35-րդ հոդվածի 2-րդ մասի և 8-րդ հոդվածի 1-ին մասի 14-րդ կետի իրավակարգավորումներին։   </w:t>
            </w:r>
          </w:p>
          <w:p w14:paraId="16DF4A0C" w14:textId="77777777" w:rsidR="006F0B39" w:rsidRDefault="006F0B39">
            <w:pPr>
              <w:shd w:val="clear" w:color="auto" w:fill="FFFFFF"/>
              <w:spacing w:line="360" w:lineRule="auto"/>
              <w:ind w:left="87" w:firstLine="633"/>
              <w:jc w:val="both"/>
              <w:rPr>
                <w:rFonts w:ascii="GHEA Grapalat" w:hAnsi="GHEA Grapalat"/>
              </w:rPr>
            </w:pPr>
            <w:r>
              <w:rPr>
                <w:rFonts w:ascii="GHEA Grapalat" w:hAnsi="GHEA Grapalat"/>
              </w:rPr>
              <w:t xml:space="preserve">Ինչ վերաբերում է տեսչական մարմնի կողմից տնային պայմաններում խնամքի չափորոշիչների նկատմամբ վերահսկողություն իրականացման անիրատեսական լինելուն, ապա հարկ ենք համարում նշել, որ նշված չափորոշիչները, որոնց մշակումը արդեն նախագծման փուլում է, որոշակի են, կոնկրետ ու չափելի, ըստ այդմ՝ դրանց նկատմամբ վերահսկողության իրականացումը, մեր գնահատմամբ, իրագործելի է։          </w:t>
            </w:r>
          </w:p>
        </w:tc>
      </w:tr>
      <w:tr w:rsidR="006F0B39" w:rsidRPr="006F0B39" w14:paraId="51E83931"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1E37DE25" w14:textId="77777777" w:rsidR="006F0B39" w:rsidRDefault="006F0B39">
            <w:pPr>
              <w:shd w:val="clear" w:color="auto" w:fill="FFFFFF"/>
              <w:spacing w:line="360" w:lineRule="auto"/>
              <w:ind w:firstLine="375"/>
              <w:jc w:val="both"/>
              <w:rPr>
                <w:rFonts w:ascii="GHEA Grapalat" w:hAnsi="GHEA Grapalat"/>
              </w:rPr>
            </w:pPr>
            <w:r>
              <w:rPr>
                <w:rFonts w:ascii="GHEA Grapalat" w:hAnsi="GHEA Grapalat"/>
              </w:rPr>
              <w:lastRenderedPageBreak/>
              <w:t xml:space="preserve">3. Նախագծի հավելվածի 9-րդ և 10-րդ կետերով սահմանվում է իրավակարգավորում  առ այն, որ ճաշարաններում սննդի կազմակերպման դեպքում </w:t>
            </w:r>
            <w:r>
              <w:rPr>
                <w:rFonts w:ascii="GHEA Grapalat" w:eastAsia="GHEA Grapalat" w:hAnsi="GHEA Grapalat" w:cs="GHEA Grapalat"/>
                <w:color w:val="000000"/>
              </w:rPr>
              <w:t xml:space="preserve">համապատասխան սոցիալական ծառայությունները միայն հավաստագրում նշված վայրում (հասցեում) իրականացնելու պայմանը գործում է այն դեպքում, երբ տվյալ սոցիալական ծառայության տրամադրման նվազագույն չափորոշիչներով ճաշարանի կողմից սննդի կազմակերպման համապատասխան ձևի համար նախատեսված է գործունեության իրականացման տարածքի առկայություն: Հարկ եմ համարում նշել, որ լրացուցիչ պարզաբանման կարիք ունի այն հանգամանքը, թե ինչպես է ճաշարաններում սննդի կազմակերպումն իրականացվելու առանց համապատասխան տարածքի: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051F8EC" w14:textId="77777777" w:rsidR="006F0B39" w:rsidRDefault="006F0B39">
            <w:pPr>
              <w:shd w:val="clear" w:color="auto" w:fill="FFFFFF"/>
              <w:spacing w:line="360" w:lineRule="auto"/>
              <w:ind w:left="87" w:firstLine="633"/>
              <w:jc w:val="both"/>
              <w:rPr>
                <w:rFonts w:ascii="GHEA Grapalat" w:hAnsi="GHEA Grapalat"/>
                <w:b/>
                <w:bCs/>
              </w:rPr>
            </w:pPr>
            <w:r>
              <w:rPr>
                <w:rFonts w:ascii="GHEA Grapalat" w:hAnsi="GHEA Grapalat"/>
                <w:b/>
                <w:bCs/>
              </w:rPr>
              <w:t xml:space="preserve">Ընդունվել է։ </w:t>
            </w:r>
          </w:p>
          <w:p w14:paraId="43C75A83" w14:textId="77777777" w:rsidR="006F0B39" w:rsidRDefault="006F0B39">
            <w:pPr>
              <w:shd w:val="clear" w:color="auto" w:fill="FFFFFF"/>
              <w:spacing w:line="360" w:lineRule="auto"/>
              <w:ind w:left="87" w:firstLine="633"/>
              <w:jc w:val="both"/>
              <w:rPr>
                <w:rFonts w:ascii="GHEA Grapalat" w:hAnsi="GHEA Grapalat"/>
              </w:rPr>
            </w:pPr>
            <w:r>
              <w:rPr>
                <w:rFonts w:ascii="GHEA Grapalat" w:hAnsi="GHEA Grapalat"/>
              </w:rPr>
              <w:t xml:space="preserve">Նախագիծը խմբագրվել է։ </w:t>
            </w:r>
          </w:p>
        </w:tc>
      </w:tr>
      <w:tr w:rsidR="006F0B39" w:rsidRPr="006F0B39" w14:paraId="3D33E4BD"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54E6F254" w14:textId="77777777" w:rsidR="006F0B39" w:rsidRDefault="006F0B39">
            <w:pPr>
              <w:shd w:val="clear" w:color="auto" w:fill="FFFFFF"/>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color w:val="000000"/>
              </w:rPr>
              <w:t>4</w:t>
            </w:r>
            <w:r>
              <w:rPr>
                <w:rFonts w:ascii="Cambria Math" w:eastAsia="GHEA Grapalat" w:hAnsi="Cambria Math" w:cs="Cambria Math"/>
                <w:color w:val="000000"/>
              </w:rPr>
              <w:t>․</w:t>
            </w:r>
            <w:r>
              <w:rPr>
                <w:rFonts w:ascii="GHEA Grapalat" w:eastAsia="GHEA Grapalat" w:hAnsi="GHEA Grapalat" w:cs="GHEA Grapalat"/>
                <w:color w:val="000000"/>
              </w:rPr>
              <w:t xml:space="preserve"> Նախագծի հավելվածի 21-րդ կետում նշվում է, որ սոցիալական ծառայությունները տրամադրելու գործունեությունը հավաստագրելիս Նախագծի հավելվածի 2-րդ, 10-11-րդ ենթակետերով նախատեսված տվյալների և փաստաթղթերի ներկայացումը պարտադիր չէ: Միաժամանակ, նշված կետում կանոնակարգվում է անշարժ գույքի նկատմամբ սեփականության կամ օգտագործման իրավունքի բացակայության դեպքում հավաստագրման հնարավորությունը այն դեպքում, եթե հայտատուն ներկայացնում է պարտավորագիր այն </w:t>
            </w:r>
            <w:r>
              <w:rPr>
                <w:rFonts w:ascii="GHEA Grapalat" w:eastAsia="GHEA Grapalat" w:hAnsi="GHEA Grapalat" w:cs="GHEA Grapalat"/>
                <w:color w:val="000000"/>
              </w:rPr>
              <w:lastRenderedPageBreak/>
              <w:t xml:space="preserve">մասին, որ նախքան համապատասխան սոցիալական ծառայություն տրամադրելը կապահովի տվյալ սոցիալական ծառայության տրամադրման համար օրենսդրությամբ նախատեսված պայմաններին բավարարող անշարժ գույքի առկայությունը (սեփականության կամ օգտագործման իրավունքով), ներառյալ՝ պատվիրատուի (պետություն, համայնք և այլն) կողմից սեփականության կամ օգտագործման իրավունքով տրամադրված անշարժ գույքի միջոցով: Հարկ եմ համարում նշել, որ վերոնշյալ կետում կանոնակարգված չէ անվտանգության ապահովման և պահպանիչ-հակահրդեհային ազդարարման համակարգի բացակայության դեպքում հավաստագրման հնարավորությունը, դրանք հետագայում ապահովելու պայմանով: </w:t>
            </w:r>
          </w:p>
          <w:p w14:paraId="3AEB5F13" w14:textId="77777777" w:rsidR="006F0B39" w:rsidRDefault="006F0B39">
            <w:pPr>
              <w:shd w:val="clear" w:color="auto" w:fill="FFFFFF"/>
              <w:spacing w:line="360" w:lineRule="auto"/>
              <w:ind w:firstLine="375"/>
              <w:jc w:val="both"/>
              <w:rPr>
                <w:rFonts w:ascii="GHEA Grapalat" w:hAnsi="GHEA Grapalat"/>
              </w:rPr>
            </w:pPr>
            <w:r>
              <w:rPr>
                <w:rFonts w:ascii="GHEA Grapalat" w:eastAsia="GHEA Grapalat" w:hAnsi="GHEA Grapalat" w:cs="GHEA Grapalat"/>
                <w:color w:val="000000"/>
              </w:rPr>
              <w:t>Միաժամանակ, անշարժ գույքի առկայության պայմանի ապահովման մասով պարտավորագրի փոխարեն առաջարկում եմ քննարկել պայմանով հավաստագիր տրամադրելու հնարավորությունը (պայմանով բարենպաստ վարչական ակտ), սահմանելով, որ այն ուժի մեջ կմտնի վեց ամսվա ընթացքում անշարժ գույքի պայմանը (սեփականության կամ օգտագործման իրավունքով) բավարարելու դեպքում։</w:t>
            </w:r>
          </w:p>
        </w:tc>
        <w:tc>
          <w:tcPr>
            <w:tcW w:w="5490" w:type="dxa"/>
            <w:gridSpan w:val="3"/>
            <w:tcBorders>
              <w:top w:val="single" w:sz="4" w:space="0" w:color="000000"/>
              <w:left w:val="single" w:sz="4" w:space="0" w:color="000000"/>
              <w:bottom w:val="single" w:sz="4" w:space="0" w:color="000000"/>
              <w:right w:val="single" w:sz="4" w:space="0" w:color="000000"/>
            </w:tcBorders>
          </w:tcPr>
          <w:p w14:paraId="72AB3E95" w14:textId="77777777" w:rsidR="006F0B39" w:rsidRDefault="006F0B39">
            <w:pPr>
              <w:shd w:val="clear" w:color="auto" w:fill="FFFFFF"/>
              <w:spacing w:line="360" w:lineRule="auto"/>
              <w:ind w:left="87" w:firstLine="633"/>
              <w:jc w:val="both"/>
              <w:rPr>
                <w:rFonts w:ascii="GHEA Grapalat" w:hAnsi="GHEA Grapalat"/>
                <w:b/>
                <w:bCs/>
              </w:rPr>
            </w:pPr>
            <w:r>
              <w:rPr>
                <w:rFonts w:ascii="GHEA Grapalat" w:hAnsi="GHEA Grapalat"/>
                <w:b/>
                <w:bCs/>
              </w:rPr>
              <w:lastRenderedPageBreak/>
              <w:t xml:space="preserve">Ընդունվել է։ </w:t>
            </w:r>
          </w:p>
          <w:p w14:paraId="2E8CBC70" w14:textId="77777777" w:rsidR="006F0B39" w:rsidRDefault="006F0B39">
            <w:pPr>
              <w:shd w:val="clear" w:color="auto" w:fill="FFFFFF"/>
              <w:spacing w:line="360" w:lineRule="auto"/>
              <w:ind w:left="87" w:firstLine="633"/>
              <w:jc w:val="both"/>
              <w:rPr>
                <w:rFonts w:ascii="GHEA Grapalat" w:hAnsi="GHEA Grapalat"/>
              </w:rPr>
            </w:pPr>
            <w:r>
              <w:rPr>
                <w:rFonts w:ascii="GHEA Grapalat" w:hAnsi="GHEA Grapalat"/>
              </w:rPr>
              <w:t xml:space="preserve">Հավալվածի 22-րդ կետը լրամշակվել է` նախատեսելով </w:t>
            </w:r>
            <w:r>
              <w:rPr>
                <w:rFonts w:ascii="GHEA Grapalat" w:eastAsia="GHEA Grapalat" w:hAnsi="GHEA Grapalat" w:cs="GHEA Grapalat"/>
                <w:color w:val="000000"/>
              </w:rPr>
              <w:t xml:space="preserve">նույն ժամկետում հայտատուի կողմից Հավելվածի 18-րդ կետի 10-11-րդ ենթակետերով նախատեսված պահանջների կատարման վերաբերյալ կարգավորում։ </w:t>
            </w:r>
            <w:r>
              <w:rPr>
                <w:rFonts w:ascii="GHEA Grapalat" w:hAnsi="GHEA Grapalat"/>
              </w:rPr>
              <w:t xml:space="preserve">    </w:t>
            </w:r>
          </w:p>
          <w:p w14:paraId="6825D426" w14:textId="77777777" w:rsidR="006F0B39" w:rsidRDefault="006F0B39">
            <w:pPr>
              <w:shd w:val="clear" w:color="auto" w:fill="FFFFFF"/>
              <w:spacing w:line="360" w:lineRule="auto"/>
              <w:ind w:left="87" w:firstLine="633"/>
              <w:jc w:val="both"/>
              <w:rPr>
                <w:rFonts w:ascii="GHEA Grapalat" w:hAnsi="GHEA Grapalat"/>
                <w:b/>
                <w:bCs/>
              </w:rPr>
            </w:pPr>
          </w:p>
          <w:p w14:paraId="0E48B03E" w14:textId="77777777" w:rsidR="006F0B39" w:rsidRDefault="006F0B39">
            <w:pPr>
              <w:shd w:val="clear" w:color="auto" w:fill="FFFFFF"/>
              <w:spacing w:line="360" w:lineRule="auto"/>
              <w:ind w:left="87" w:firstLine="633"/>
              <w:jc w:val="both"/>
              <w:rPr>
                <w:rFonts w:ascii="GHEA Grapalat" w:hAnsi="GHEA Grapalat"/>
                <w:b/>
                <w:bCs/>
              </w:rPr>
            </w:pPr>
          </w:p>
          <w:p w14:paraId="159DE65C" w14:textId="77777777" w:rsidR="006F0B39" w:rsidRDefault="006F0B39">
            <w:pPr>
              <w:shd w:val="clear" w:color="auto" w:fill="FFFFFF"/>
              <w:spacing w:line="360" w:lineRule="auto"/>
              <w:ind w:left="87" w:firstLine="633"/>
              <w:jc w:val="both"/>
              <w:rPr>
                <w:rFonts w:ascii="GHEA Grapalat" w:hAnsi="GHEA Grapalat"/>
                <w:b/>
                <w:bCs/>
              </w:rPr>
            </w:pPr>
          </w:p>
          <w:p w14:paraId="659B14DC" w14:textId="77777777" w:rsidR="006F0B39" w:rsidRDefault="006F0B39">
            <w:pPr>
              <w:shd w:val="clear" w:color="auto" w:fill="FFFFFF"/>
              <w:spacing w:line="360" w:lineRule="auto"/>
              <w:ind w:left="87" w:firstLine="633"/>
              <w:jc w:val="both"/>
              <w:rPr>
                <w:rFonts w:ascii="GHEA Grapalat" w:hAnsi="GHEA Grapalat"/>
                <w:b/>
                <w:bCs/>
              </w:rPr>
            </w:pPr>
          </w:p>
          <w:p w14:paraId="097C3A08" w14:textId="77777777" w:rsidR="006F0B39" w:rsidRDefault="006F0B39">
            <w:pPr>
              <w:shd w:val="clear" w:color="auto" w:fill="FFFFFF"/>
              <w:spacing w:line="360" w:lineRule="auto"/>
              <w:ind w:left="87" w:firstLine="633"/>
              <w:jc w:val="both"/>
              <w:rPr>
                <w:rFonts w:ascii="GHEA Grapalat" w:hAnsi="GHEA Grapalat"/>
                <w:b/>
                <w:bCs/>
              </w:rPr>
            </w:pPr>
          </w:p>
          <w:p w14:paraId="7DCAECEA" w14:textId="77777777" w:rsidR="006F0B39" w:rsidRDefault="006F0B39">
            <w:pPr>
              <w:shd w:val="clear" w:color="auto" w:fill="FFFFFF"/>
              <w:spacing w:line="360" w:lineRule="auto"/>
              <w:ind w:left="87" w:firstLine="633"/>
              <w:jc w:val="both"/>
              <w:rPr>
                <w:rFonts w:ascii="GHEA Grapalat" w:hAnsi="GHEA Grapalat"/>
                <w:b/>
                <w:bCs/>
              </w:rPr>
            </w:pPr>
          </w:p>
          <w:p w14:paraId="6CEFCD0F" w14:textId="77777777" w:rsidR="006F0B39" w:rsidRDefault="006F0B39">
            <w:pPr>
              <w:shd w:val="clear" w:color="auto" w:fill="FFFFFF"/>
              <w:spacing w:line="360" w:lineRule="auto"/>
              <w:ind w:left="87" w:firstLine="633"/>
              <w:jc w:val="both"/>
              <w:rPr>
                <w:rFonts w:ascii="GHEA Grapalat" w:hAnsi="GHEA Grapalat"/>
                <w:b/>
                <w:bCs/>
              </w:rPr>
            </w:pPr>
          </w:p>
          <w:p w14:paraId="469AA29F" w14:textId="77777777" w:rsidR="006F0B39" w:rsidRDefault="006F0B39">
            <w:pPr>
              <w:shd w:val="clear" w:color="auto" w:fill="FFFFFF"/>
              <w:spacing w:line="360" w:lineRule="auto"/>
              <w:ind w:left="87" w:firstLine="633"/>
              <w:jc w:val="both"/>
              <w:rPr>
                <w:rFonts w:ascii="GHEA Grapalat" w:hAnsi="GHEA Grapalat"/>
                <w:b/>
                <w:bCs/>
              </w:rPr>
            </w:pPr>
          </w:p>
          <w:p w14:paraId="355D9670" w14:textId="77777777" w:rsidR="006F0B39" w:rsidRDefault="006F0B39">
            <w:pPr>
              <w:shd w:val="clear" w:color="auto" w:fill="FFFFFF"/>
              <w:spacing w:line="360" w:lineRule="auto"/>
              <w:ind w:left="87" w:firstLine="633"/>
              <w:jc w:val="both"/>
              <w:rPr>
                <w:rFonts w:ascii="GHEA Grapalat" w:hAnsi="GHEA Grapalat"/>
                <w:b/>
                <w:bCs/>
              </w:rPr>
            </w:pPr>
          </w:p>
          <w:p w14:paraId="62611702"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t xml:space="preserve">Ընդունվել է։ </w:t>
            </w:r>
          </w:p>
          <w:p w14:paraId="41BC9D24" w14:textId="77777777" w:rsidR="006F0B39" w:rsidRDefault="006F0B39">
            <w:pPr>
              <w:shd w:val="clear" w:color="auto" w:fill="FFFFFF"/>
              <w:spacing w:line="360" w:lineRule="auto"/>
              <w:ind w:left="87" w:firstLine="633"/>
              <w:jc w:val="both"/>
              <w:rPr>
                <w:rFonts w:ascii="GHEA Grapalat" w:hAnsi="GHEA Grapalat"/>
                <w:b/>
                <w:bCs/>
              </w:rPr>
            </w:pPr>
            <w:r>
              <w:rPr>
                <w:rFonts w:ascii="GHEA Grapalat" w:eastAsia="GHEA Grapalat" w:hAnsi="GHEA Grapalat" w:cs="GHEA Grapalat"/>
                <w:color w:val="000000"/>
              </w:rPr>
              <w:t>Նախագիծը խմբագրվել է։</w:t>
            </w:r>
          </w:p>
          <w:p w14:paraId="7BE539C1" w14:textId="77777777" w:rsidR="006F0B39" w:rsidRDefault="006F0B39">
            <w:pPr>
              <w:shd w:val="clear" w:color="auto" w:fill="FFFFFF"/>
              <w:spacing w:line="360" w:lineRule="auto"/>
              <w:ind w:left="87" w:firstLine="633"/>
              <w:jc w:val="both"/>
              <w:rPr>
                <w:rFonts w:ascii="GHEA Grapalat" w:hAnsi="GHEA Grapalat"/>
                <w:b/>
                <w:bCs/>
              </w:rPr>
            </w:pPr>
          </w:p>
          <w:p w14:paraId="23E58C7D" w14:textId="77777777" w:rsidR="006F0B39" w:rsidRDefault="006F0B39">
            <w:pPr>
              <w:shd w:val="clear" w:color="auto" w:fill="FFFFFF"/>
              <w:spacing w:line="360" w:lineRule="auto"/>
              <w:ind w:left="87" w:firstLine="633"/>
              <w:jc w:val="both"/>
              <w:rPr>
                <w:rFonts w:ascii="GHEA Grapalat" w:hAnsi="GHEA Grapalat"/>
                <w:b/>
                <w:bCs/>
              </w:rPr>
            </w:pPr>
          </w:p>
          <w:p w14:paraId="384B5620" w14:textId="77777777" w:rsidR="006F0B39" w:rsidRDefault="006F0B39">
            <w:pPr>
              <w:shd w:val="clear" w:color="auto" w:fill="FFFFFF"/>
              <w:spacing w:line="360" w:lineRule="auto"/>
              <w:ind w:left="87" w:firstLine="633"/>
              <w:jc w:val="both"/>
              <w:rPr>
                <w:rFonts w:ascii="GHEA Grapalat" w:hAnsi="GHEA Grapalat"/>
                <w:b/>
                <w:bCs/>
              </w:rPr>
            </w:pPr>
          </w:p>
        </w:tc>
      </w:tr>
      <w:tr w:rsidR="006F0B39" w:rsidRPr="006F0B39" w14:paraId="421D5F95" w14:textId="77777777" w:rsidTr="006F0B39">
        <w:trPr>
          <w:gridAfter w:val="1"/>
          <w:wAfter w:w="3397" w:type="dxa"/>
          <w:trHeight w:val="710"/>
        </w:trPr>
        <w:tc>
          <w:tcPr>
            <w:tcW w:w="9980" w:type="dxa"/>
            <w:tcBorders>
              <w:top w:val="single" w:sz="4" w:space="0" w:color="000000"/>
              <w:left w:val="single" w:sz="4" w:space="0" w:color="000000"/>
              <w:bottom w:val="single" w:sz="4" w:space="0" w:color="000000"/>
              <w:right w:val="single" w:sz="4" w:space="0" w:color="000000"/>
            </w:tcBorders>
            <w:hideMark/>
          </w:tcPr>
          <w:p w14:paraId="0ADAFBB5" w14:textId="77777777" w:rsidR="006F0B39" w:rsidRDefault="006F0B39">
            <w:pPr>
              <w:spacing w:line="360" w:lineRule="auto"/>
              <w:ind w:firstLine="375"/>
              <w:jc w:val="both"/>
              <w:rPr>
                <w:rFonts w:ascii="GHEA Grapalat" w:eastAsia="GHEA Grapalat" w:hAnsi="GHEA Grapalat" w:cs="GHEA Grapalat"/>
                <w:color w:val="000000"/>
              </w:rPr>
            </w:pPr>
            <w:r>
              <w:rPr>
                <w:rFonts w:ascii="GHEA Grapalat" w:hAnsi="GHEA Grapalat"/>
              </w:rPr>
              <w:lastRenderedPageBreak/>
              <w:t xml:space="preserve">5. </w:t>
            </w:r>
            <w:r>
              <w:rPr>
                <w:rFonts w:ascii="GHEA Grapalat" w:eastAsia="GHEA Grapalat" w:hAnsi="GHEA Grapalat" w:cs="GHEA Grapalat"/>
              </w:rPr>
              <w:t xml:space="preserve">Նախագծի հավելվածի 33-րդ կետի 5-րդ ենթակետի համաձայն՝ հավաստագրման հանձնաժողովը տալիս է 13-րդ կետով նախատեսված </w:t>
            </w:r>
            <w:r>
              <w:rPr>
                <w:rFonts w:ascii="GHEA Grapalat" w:eastAsia="GHEA Grapalat" w:hAnsi="GHEA Grapalat" w:cs="GHEA Grapalat"/>
              </w:rPr>
              <w:lastRenderedPageBreak/>
              <w:t>թույլտվությունը</w:t>
            </w:r>
            <w:r>
              <w:rPr>
                <w:rFonts w:ascii="GHEA Grapalat" w:eastAsia="Cambria Math" w:hAnsi="GHEA Grapalat" w:cs="Cambria Math"/>
              </w:rPr>
              <w:t xml:space="preserve">, այն է՝ եթե </w:t>
            </w:r>
            <w:r>
              <w:rPr>
                <w:rFonts w:ascii="GHEA Grapalat" w:eastAsia="GHEA Grapalat" w:hAnsi="GHEA Grapalat" w:cs="GHEA Grapalat"/>
              </w:rPr>
              <w:t>տարերային աղետների, տեխնոլոգիական վթարների, «Աղետների ռիսկի կառավարման և բնակչության պաշտպանության մասին» Հայաստանի Հանրապետության օրենքի համաձայն՝ այլ արտակարգ դեպքերի և արտակարգ իրավիճակների, ինչպես նաև հիմնական վերանորոգում իրականացնելու պատճառով առաջացել է սոցիալական ծառայություն տրամադրելու գործունեությունն առավելագույնը վեց ամիս ժամկետով այլ վայրում (հասցեում) իրականացնելու անհրաժեշտություն, ապա հավաստագրման հանձնաժողովը կարող է թույլատրել այլ վայրում (հասցեում) սոցիալական ծառայության տրամադրումը՝ պայմանով, որ տարածքն իր պայմաններով համապատասխանում է համապատասխան սոցիալական ծառայության տրամադրման նվազագույն չափորոշիչներին և հավելվածի 18-րդ կետով սահմանված պահանջներին ու պայմաններին: Հարկ եմ համարում նշել, որ Նախագծով կանոնակարգված չէ, թե ինչ ընթացակարգով է իրականացվելու թույլտվության տրամադրումը: Ավելին, խնդրում եմ նկատի ունենալ, որ կարգավորումը հակասում է Նախագծի հավելվածի 34-րդ կետի տրամաբանությանը, ըստ որի՝ հանձնաժողովի եզրակացության հիման վրա անհատական իրավական ակտն ի վերջո ընդունում է նախարարը։</w:t>
            </w:r>
          </w:p>
        </w:tc>
        <w:tc>
          <w:tcPr>
            <w:tcW w:w="5490" w:type="dxa"/>
            <w:gridSpan w:val="3"/>
            <w:tcBorders>
              <w:top w:val="single" w:sz="4" w:space="0" w:color="000000"/>
              <w:left w:val="single" w:sz="4" w:space="0" w:color="000000"/>
              <w:bottom w:val="single" w:sz="4" w:space="0" w:color="000000"/>
              <w:right w:val="single" w:sz="4" w:space="0" w:color="000000"/>
            </w:tcBorders>
          </w:tcPr>
          <w:p w14:paraId="0DF70874"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 xml:space="preserve">Ընդունվել է։ </w:t>
            </w:r>
          </w:p>
          <w:p w14:paraId="590BF85F"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Նախագիծը խմբագրվել է։ </w:t>
            </w:r>
          </w:p>
          <w:p w14:paraId="3B443120" w14:textId="77777777" w:rsidR="006F0B39" w:rsidRDefault="006F0B39">
            <w:pPr>
              <w:shd w:val="clear" w:color="auto" w:fill="FFFFFF"/>
              <w:spacing w:line="360" w:lineRule="auto"/>
              <w:ind w:left="87" w:firstLine="633"/>
              <w:jc w:val="both"/>
              <w:rPr>
                <w:rFonts w:ascii="GHEA Grapalat" w:hAnsi="GHEA Grapalat"/>
                <w:b/>
                <w:bCs/>
              </w:rPr>
            </w:pPr>
          </w:p>
        </w:tc>
      </w:tr>
      <w:tr w:rsidR="006F0B39" w:rsidRPr="006F0B39" w14:paraId="602CDEA3"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7BE8B17D" w14:textId="77777777" w:rsidR="006F0B39" w:rsidRDefault="006F0B39">
            <w:pPr>
              <w:spacing w:line="360" w:lineRule="auto"/>
              <w:ind w:firstLine="375"/>
              <w:jc w:val="both"/>
              <w:rPr>
                <w:rFonts w:ascii="GHEA Grapalat" w:eastAsia="GHEA Grapalat" w:hAnsi="GHEA Grapalat" w:cs="GHEA Grapalat"/>
                <w:color w:val="000000"/>
              </w:rPr>
            </w:pPr>
            <w:r>
              <w:rPr>
                <w:rFonts w:ascii="GHEA Grapalat" w:eastAsia="GHEA Grapalat" w:hAnsi="GHEA Grapalat" w:cs="GHEA Grapalat"/>
              </w:rPr>
              <w:lastRenderedPageBreak/>
              <w:t xml:space="preserve">6. Նախագծի հավելվածի 34-րդ կետով սահմանվում է իրավակարգավորում առ այն, որ </w:t>
            </w:r>
            <w:r>
              <w:rPr>
                <w:rFonts w:ascii="GHEA Grapalat" w:eastAsia="GHEA Grapalat" w:hAnsi="GHEA Grapalat" w:cs="GHEA Grapalat"/>
                <w:color w:val="000000"/>
              </w:rPr>
              <w:t xml:space="preserve">հավաստագրման հանձնաժողովի՝ </w:t>
            </w:r>
            <w:r>
              <w:rPr>
                <w:rFonts w:ascii="GHEA Grapalat" w:eastAsia="GHEA Grapalat" w:hAnsi="GHEA Grapalat" w:cs="GHEA Grapalat"/>
                <w:i/>
                <w:color w:val="000000"/>
              </w:rPr>
              <w:t>սույն հավելվածի պահանջներին համապատասխան տրված եզրակացությունը պարտադիր է նախարարի կողմից սոցիալական ծառայություն տրամադրելու գործունեությունը հավաստագրելու, հավաստագրումը մերժելու, հավաստագիրը վերաձևակերպելու, դրա գործողությունը կասեցնելու և դադարեցնելու վերաբերյալ համապատասխան անհատական իրավական ակտ ընդունելու համար:</w:t>
            </w:r>
            <w:r>
              <w:rPr>
                <w:rFonts w:ascii="GHEA Grapalat" w:eastAsia="GHEA Grapalat" w:hAnsi="GHEA Grapalat" w:cs="GHEA Grapalat"/>
                <w:color w:val="000000"/>
              </w:rPr>
              <w:t xml:space="preserve"> Վերոգրյալի համատեքստում հարկ եմ համարում նշել, որ խնդրահարույց է հանձնաժողովի (ստեղծվում է նախարարությունում), եզրակացությունները նախարարի համար պարտադիր լինելու իրավակարգավորումը:</w:t>
            </w:r>
          </w:p>
        </w:tc>
        <w:tc>
          <w:tcPr>
            <w:tcW w:w="5490" w:type="dxa"/>
            <w:gridSpan w:val="3"/>
            <w:tcBorders>
              <w:top w:val="single" w:sz="4" w:space="0" w:color="000000"/>
              <w:left w:val="single" w:sz="4" w:space="0" w:color="000000"/>
              <w:bottom w:val="single" w:sz="4" w:space="0" w:color="000000"/>
              <w:right w:val="single" w:sz="4" w:space="0" w:color="000000"/>
            </w:tcBorders>
          </w:tcPr>
          <w:p w14:paraId="28EE0ADD"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t xml:space="preserve">Ընդունվել է ի գիտություն։ </w:t>
            </w:r>
          </w:p>
          <w:p w14:paraId="4F237CE7"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Տե՛ս սույն բաժնի Իրավաբանական վարչության կողմից ներկայացված 1-ին առաջարկության վերաբերյալ մեր կողմից ներկայացված կարծիք-հիմնավորումը։ </w:t>
            </w:r>
          </w:p>
          <w:p w14:paraId="1F7B81BC"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p>
        </w:tc>
      </w:tr>
      <w:tr w:rsidR="006F0B39" w:rsidRPr="006F0B39" w14:paraId="2A8A4206"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34660F26" w14:textId="77777777" w:rsidR="006F0B39" w:rsidRDefault="006F0B39">
            <w:pPr>
              <w:spacing w:line="360" w:lineRule="auto"/>
              <w:ind w:firstLine="360"/>
              <w:jc w:val="both"/>
              <w:rPr>
                <w:rFonts w:ascii="GHEA Grapalat" w:eastAsia="GHEA Grapalat" w:hAnsi="GHEA Grapalat" w:cs="GHEA Grapalat"/>
              </w:rPr>
            </w:pPr>
            <w:r>
              <w:rPr>
                <w:rFonts w:ascii="GHEA Grapalat" w:eastAsia="GHEA Grapalat" w:hAnsi="GHEA Grapalat" w:cs="GHEA Grapalat"/>
              </w:rPr>
              <w:t xml:space="preserve">7. Նախագծի հավելվածի 42-րդ կետով սահմանվում է իրավակարգավորում առ այն, որ </w:t>
            </w:r>
            <w:r>
              <w:rPr>
                <w:rFonts w:ascii="GHEA Grapalat" w:eastAsia="GHEA Grapalat" w:hAnsi="GHEA Grapalat" w:cs="GHEA Grapalat"/>
                <w:color w:val="000000"/>
              </w:rPr>
              <w:t>հավաստագրման հանձնաժողովի որոշումներն ընդունվում են բաց քվեարկությամբ՝ հանձնաժողովի ներկա անդամների ձայների մեծամասնությամբ: Վերոգրյալի համատեքստում առաջարկում եմ Նախագծով հստակ կանոնակարգել՝ առնվազն քանի անդամի դեպքում է Հանձնաժողովն իրավազոր որոշում կայացնելու, ինչպես նաև քվեարկության կարգը:</w:t>
            </w:r>
          </w:p>
        </w:tc>
        <w:tc>
          <w:tcPr>
            <w:tcW w:w="5490" w:type="dxa"/>
            <w:gridSpan w:val="3"/>
            <w:tcBorders>
              <w:top w:val="single" w:sz="4" w:space="0" w:color="000000"/>
              <w:left w:val="single" w:sz="4" w:space="0" w:color="000000"/>
              <w:bottom w:val="single" w:sz="4" w:space="0" w:color="000000"/>
              <w:right w:val="single" w:sz="4" w:space="0" w:color="000000"/>
            </w:tcBorders>
          </w:tcPr>
          <w:p w14:paraId="4A5FE8EA"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t xml:space="preserve">Ընդունվել է։ </w:t>
            </w:r>
          </w:p>
          <w:p w14:paraId="5C77371E"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Նախագիծը խմբագրվել է։ </w:t>
            </w:r>
          </w:p>
          <w:p w14:paraId="648A5921"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p>
        </w:tc>
      </w:tr>
      <w:tr w:rsidR="006F0B39" w:rsidRPr="006F0B39" w14:paraId="4B23183E"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15139D66" w14:textId="77777777" w:rsidR="006F0B39" w:rsidRDefault="006F0B39">
            <w:pPr>
              <w:spacing w:line="360" w:lineRule="auto"/>
              <w:ind w:firstLine="360"/>
              <w:jc w:val="both"/>
              <w:rPr>
                <w:rFonts w:ascii="GHEA Grapalat" w:eastAsia="GHEA Grapalat" w:hAnsi="GHEA Grapalat" w:cs="GHEA Grapalat"/>
              </w:rPr>
            </w:pPr>
            <w:r>
              <w:rPr>
                <w:rFonts w:ascii="GHEA Grapalat" w:eastAsia="GHEA Grapalat" w:hAnsi="GHEA Grapalat" w:cs="GHEA Grapalat"/>
              </w:rPr>
              <w:lastRenderedPageBreak/>
              <w:t>8. Նախագծի հավելվածի 44-րդ կետի 3-րդ ենթակետն առաջարկում եմ հանել՝ հիմք ընդունելով այն հանգամանքը, որ Հանձնաժողովի եզրակացությունը չի կարող պարունակել նույն եզրակացությունը: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C8A14E4"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t xml:space="preserve">Ընդունվել է։ </w:t>
            </w:r>
          </w:p>
          <w:p w14:paraId="48504991"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color w:val="000000"/>
              </w:rPr>
              <w:t>Նախագծի 45-րդ կետի 2-րդ ենթակետը խմբագրվել է՝ նախատեսելով «համապատասխան եզրակացության անվանման» վերաբերյալ նշում։</w:t>
            </w:r>
            <w:r>
              <w:rPr>
                <w:rFonts w:ascii="GHEA Grapalat" w:eastAsia="GHEA Grapalat" w:hAnsi="GHEA Grapalat" w:cs="GHEA Grapalat"/>
                <w:b/>
                <w:bCs/>
                <w:color w:val="000000"/>
              </w:rPr>
              <w:t xml:space="preserve">   </w:t>
            </w:r>
          </w:p>
        </w:tc>
      </w:tr>
      <w:tr w:rsidR="006F0B39" w:rsidRPr="006F0B39" w14:paraId="408512CC"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1C65D0D3" w14:textId="77777777" w:rsidR="006F0B39" w:rsidRDefault="006F0B39">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9. Նախագծի հավելվածի 54-րդ կետի համաձայն՝ նախարարի անհատական իրավական ակտում, ի թիվս այլ տեղեկությունների, նշվում է անհատական իրավական ակտի ընդունման հիմնավորումը՝ այն փաստական և իրավական հիմքերը, որոնցով ղեկավարվելով՝ ակտն ընդունող մարմինը հանգել է համապատասխան հետևությունների: Միևնույն ժամանակ, Նախագծի հավելվածի 34-րդ կետով սահմանվում է, որ Հավաստագրման հանձնաժողովի՝ սույն հավելվածի պահանջներին </w:t>
            </w:r>
            <w:r>
              <w:rPr>
                <w:rFonts w:ascii="GHEA Grapalat" w:eastAsia="GHEA Grapalat" w:hAnsi="GHEA Grapalat" w:cs="GHEA Grapalat"/>
                <w:i/>
              </w:rPr>
              <w:t>համապատասխան տրված եզրակացությունը պարտադիր է նախարարի կողմից սոցիալական ծառայություն տրամադրելու գործունեությունը հավաստագրելու, հավաստագրումը մերժելու, հավաստագիրը վերաձևակերպելու, դրա գործողությունը կասեցնելու և դադարեցնելու վերաբերյալ համապատասխան անհատական իրավական ակտ ընդունելու համար</w:t>
            </w:r>
            <w:r>
              <w:rPr>
                <w:rFonts w:ascii="GHEA Grapalat" w:eastAsia="GHEA Grapalat" w:hAnsi="GHEA Grapalat" w:cs="GHEA Grapalat"/>
              </w:rPr>
              <w:t xml:space="preserve">։ Հետևաբար, անհասկանալի է այն հանգամանքը, թե բացի եզրակացությունից ի՞նչ </w:t>
            </w:r>
            <w:r>
              <w:rPr>
                <w:rFonts w:ascii="GHEA Grapalat" w:eastAsia="GHEA Grapalat" w:hAnsi="GHEA Grapalat" w:cs="GHEA Grapalat"/>
              </w:rPr>
              <w:lastRenderedPageBreak/>
              <w:t>հիմնավորումներ են անհրաժեշտ համապատասխան իրավական ակտն ընդունելու համար:</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9090160"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 xml:space="preserve">Չի ընդունվել։ </w:t>
            </w:r>
          </w:p>
          <w:p w14:paraId="398687BB"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Վարչական ակտը պետք է պարունակի նաև ակտի ընդունման հիմնավորումը (պատճառաբանական մաս)՝ համաձայն «Վարչարարության հիմունքների և վարչական վարույթի մասին» օրենքի։ </w:t>
            </w:r>
          </w:p>
          <w:p w14:paraId="7911F230"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  </w:t>
            </w:r>
          </w:p>
        </w:tc>
      </w:tr>
      <w:tr w:rsidR="006F0B39" w:rsidRPr="006F0B39" w14:paraId="76C7E63F"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4C2F0396" w14:textId="77777777" w:rsidR="006F0B39" w:rsidRDefault="006F0B39">
            <w:pPr>
              <w:shd w:val="clear" w:color="auto" w:fill="FFFFFF"/>
              <w:tabs>
                <w:tab w:val="left" w:pos="5647"/>
              </w:tabs>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10.</w:t>
            </w:r>
            <w:r>
              <w:rPr>
                <w:rFonts w:ascii="GHEA Grapalat" w:eastAsiaTheme="minorEastAsia" w:hAnsi="GHEA Grapalat" w:cs="Arial"/>
              </w:rPr>
              <w:t xml:space="preserve"> Նախագծի հավելվածի 53-րդ, 69-րդ և 91-րդ կետերով նախատեսվում է, որ </w:t>
            </w:r>
            <w:r>
              <w:rPr>
                <w:rFonts w:ascii="GHEA Grapalat" w:eastAsia="GHEA Grapalat" w:hAnsi="GHEA Grapalat" w:cs="GHEA Grapalat"/>
              </w:rPr>
              <w:t>կազմակերպության կամ անհատ ձեռնարկատիրոջ գործունեության վերաբերյալ այս կամ այն տեղեկությունը</w:t>
            </w:r>
            <w:r>
              <w:rPr>
                <w:rFonts w:ascii="GHEA Grapalat" w:eastAsia="GHEA Grapalat" w:hAnsi="GHEA Grapalat" w:cs="GHEA Grapalat"/>
                <w:i/>
              </w:rPr>
              <w:t xml:space="preserve"> կարող է ստուգվել </w:t>
            </w:r>
            <w:r>
              <w:rPr>
                <w:rFonts w:ascii="GHEA Grapalat" w:eastAsia="GHEA Grapalat" w:hAnsi="GHEA Grapalat" w:cs="GHEA Grapalat"/>
              </w:rPr>
              <w:t xml:space="preserve">նաև Իրավաբանական անձանց պետական ռեգիստրից, իսկ գործունեության կասեցման վերաբերյալ տեղեկությունը՝ Պետական եկամուտների կոմիտեի տվյալների շտեմարանից: Վերոգրյալի համատեքստում հարկ եմ  համարում քննարկել այլ պետական մարմիններից տնտեսավարողի տվյալների փոփոխության պարագայում Լիազոր մարմին թվային գործիքների կիրառմամբ իրազեկելու նպատակահարմարության հարցը: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2A96569"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t>Ընդունվել է։</w:t>
            </w:r>
          </w:p>
          <w:p w14:paraId="77A457C4"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Նախագիծը խմբագրվել է։ </w:t>
            </w:r>
          </w:p>
        </w:tc>
      </w:tr>
      <w:tr w:rsidR="006F0B39" w:rsidRPr="006F0B39" w14:paraId="4E373183"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6DD8FC64" w14:textId="77777777" w:rsidR="006F0B39" w:rsidRDefault="006F0B39">
            <w:pPr>
              <w:shd w:val="clear" w:color="auto" w:fill="FFFFFF"/>
              <w:tabs>
                <w:tab w:val="left" w:pos="5647"/>
              </w:tabs>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11. Նախագծի հավելվածի 71-րդ կետով սահմանվում է, որ </w:t>
            </w:r>
            <w:r>
              <w:rPr>
                <w:rFonts w:ascii="GHEA Grapalat" w:eastAsia="GHEA Grapalat" w:hAnsi="GHEA Grapalat" w:cs="GHEA Grapalat"/>
                <w:color w:val="000000"/>
              </w:rPr>
              <w:t xml:space="preserve">այն դեպքերում, երբ հավաստագրված կազմակերպության կամ անհատ ձեռնարկատիրոջ վերաբերյալ Նախագծով նախատեսված փոփոխությունների մասին </w:t>
            </w:r>
            <w:r>
              <w:rPr>
                <w:rFonts w:ascii="GHEA Grapalat" w:eastAsia="GHEA Grapalat" w:hAnsi="GHEA Grapalat" w:cs="GHEA Grapalat"/>
                <w:b/>
                <w:color w:val="000000"/>
              </w:rPr>
              <w:t>Նախարարությունը տեղեկանում է իր կողմից իրականացված վարչարարության ընթացքում</w:t>
            </w:r>
            <w:r>
              <w:rPr>
                <w:rFonts w:ascii="GHEA Grapalat" w:eastAsia="GHEA Grapalat" w:hAnsi="GHEA Grapalat" w:cs="GHEA Grapalat"/>
                <w:color w:val="000000"/>
              </w:rPr>
              <w:t xml:space="preserve">, ապա այդ մասին տեղեկանալուց հետո եռօրյա ժամկետում տեղեկատվական համակարգի միջոցով ծանուցում է համապատասխան </w:t>
            </w:r>
            <w:r>
              <w:rPr>
                <w:rFonts w:ascii="GHEA Grapalat" w:eastAsia="GHEA Grapalat" w:hAnsi="GHEA Grapalat" w:cs="GHEA Grapalat"/>
                <w:color w:val="000000"/>
              </w:rPr>
              <w:lastRenderedPageBreak/>
              <w:t>կազմակերպությանը կամ անհատ ձեռնարկատիրոջը՝ համապատասխան փոփոխություններ կատարելու և, ըստ անհրաժեշտության, համապատասխան փաստաթղթերը ներկայացնելու անհրաժեշտության մասին՝ դրա համար տրամադրելով մեկշաբաթյա ժամկետ:</w:t>
            </w:r>
            <w:r>
              <w:rPr>
                <w:rFonts w:ascii="GHEA Grapalat" w:eastAsia="GHEA Grapalat" w:hAnsi="GHEA Grapalat" w:cs="GHEA Grapalat"/>
              </w:rPr>
              <w:t xml:space="preserve"> Խնդրում եմ նկատի ունենալ, որ նշված կետով սահմանված տեղեկատվությունը Նախարարությանը կարող է տրամադրվել նաև տեսչական մարմնի կողմից իրականացված վարչարարության արդյունքում:</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8576BC2"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 xml:space="preserve">Ընդունվել է։ </w:t>
            </w:r>
          </w:p>
          <w:p w14:paraId="0CCDCCD1"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Նախագիծը խմբագրվել է։ </w:t>
            </w:r>
          </w:p>
        </w:tc>
      </w:tr>
      <w:tr w:rsidR="006F0B39" w:rsidRPr="006F0B39" w14:paraId="433BE532"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36734249" w14:textId="77777777" w:rsidR="006F0B39" w:rsidRDefault="006F0B39">
            <w:pPr>
              <w:shd w:val="clear" w:color="auto" w:fill="FFFFFF"/>
              <w:tabs>
                <w:tab w:val="left" w:pos="5647"/>
              </w:tabs>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 xml:space="preserve">12. Նախագծի հավելվածի 90-րդ կետի համաձայն՝ կազմակերպության լուծարման կամ անհատ ձեռնարկատիրոջ գործունեությունը դադարելու </w:t>
            </w:r>
            <w:r>
              <w:rPr>
                <w:rFonts w:ascii="GHEA Grapalat" w:eastAsia="GHEA Grapalat" w:hAnsi="GHEA Grapalat" w:cs="GHEA Grapalat"/>
                <w:i/>
              </w:rPr>
              <w:t>կամ մահվան կամ</w:t>
            </w:r>
            <w:r>
              <w:rPr>
                <w:rFonts w:ascii="GHEA Grapalat" w:eastAsia="GHEA Grapalat" w:hAnsi="GHEA Grapalat" w:cs="GHEA Grapalat"/>
              </w:rPr>
              <w:t xml:space="preserve"> կազմակերպության կամ անհատ ձեռնարկատիրոջ գործունեության կասեցման վերաբերյալ տեղեկատվությունը տեղեկատվական համակարգի միջոցով ներկայացվում է համապատասխան հիմքի առաջացումից հետո մեկշաբաթյա ժամկետում։  Վերոգրյալի համատեքստում պարզ չէ՝ ում կողմից է այդ տեղեկատվությունը ներառվելու և ինչ իրավական հետևանքներ կարող է առաջացնել տեղեկատվության չներառումը: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EC2C03C"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t>Ընդունվել է։</w:t>
            </w:r>
          </w:p>
          <w:p w14:paraId="1055B636"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Նախագիծը խմբագրվել է։     </w:t>
            </w:r>
          </w:p>
        </w:tc>
      </w:tr>
      <w:tr w:rsidR="006F0B39" w:rsidRPr="006F0B39" w14:paraId="355D63FA"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6BD4961D" w14:textId="77777777" w:rsidR="006F0B39" w:rsidRDefault="006F0B39">
            <w:pPr>
              <w:shd w:val="clear" w:color="auto" w:fill="FFFFFF"/>
              <w:tabs>
                <w:tab w:val="left" w:pos="5647"/>
              </w:tabs>
              <w:spacing w:line="360" w:lineRule="auto"/>
              <w:ind w:firstLine="426"/>
              <w:jc w:val="both"/>
              <w:rPr>
                <w:rFonts w:ascii="GHEA Grapalat" w:eastAsia="GHEA Grapalat" w:hAnsi="GHEA Grapalat" w:cs="GHEA Grapalat"/>
                <w:color w:val="000000"/>
              </w:rPr>
            </w:pPr>
            <w:r>
              <w:rPr>
                <w:rFonts w:ascii="GHEA Grapalat" w:eastAsia="GHEA Grapalat" w:hAnsi="GHEA Grapalat" w:cs="GHEA Grapalat"/>
              </w:rPr>
              <w:t xml:space="preserve">13. Նախագծի հավելվածի 73-րդ կետով սահմանվում է, որ </w:t>
            </w:r>
            <w:r>
              <w:rPr>
                <w:rFonts w:ascii="GHEA Grapalat" w:eastAsia="GHEA Grapalat" w:hAnsi="GHEA Grapalat" w:cs="GHEA Grapalat"/>
                <w:i/>
                <w:color w:val="000000"/>
              </w:rPr>
              <w:t xml:space="preserve">հավաստագրի վերաձևակերպումը կատարվում է նախարարի անհատական իրավական ակտով՝ հավաստագրման հանձնաժողովի </w:t>
            </w:r>
            <w:r>
              <w:rPr>
                <w:rFonts w:ascii="GHEA Grapalat" w:eastAsia="GHEA Grapalat" w:hAnsi="GHEA Grapalat" w:cs="GHEA Grapalat"/>
                <w:i/>
                <w:color w:val="000000"/>
              </w:rPr>
              <w:lastRenderedPageBreak/>
              <w:t xml:space="preserve">եզրակացության հիման վրա։ Տվյալ դեպքում հավաստագրման հանձնաժողովը հավաստագիրը վերաձևակերպելու վերաբերյալ եզրակացությունը տալիս է համապատասխան փոփոխությունների ներկայացման օրվանից եռօրյա ժամկետում: </w:t>
            </w:r>
            <w:r>
              <w:rPr>
                <w:rFonts w:ascii="GHEA Grapalat" w:eastAsia="GHEA Grapalat" w:hAnsi="GHEA Grapalat" w:cs="GHEA Grapalat"/>
                <w:color w:val="000000"/>
              </w:rPr>
              <w:t>Հարկ եմ համարում նշել, որ խնդրահարույց է նշված պարագայում Հանձնաժողովի եզրակացության առկայությունը՝ հիմք ընդունելով այն հանգամանքը, որ Հանձնաժողովի եզրակացությունն անհրաժեշտ է այն դեպքում, երբ պետք է գնահատվի դիմողի համապատասխանությունը սահմանված պահանջներին և տվյալ սոցիալական ծառայության չափանիշներին: Հետևաբար, տնտեսավարողի անվանման փոփոխության դեպքում հավաստագրի վերաձևակերպման համար, կարծում եմ, Հանձնաժողովի եզրակացության անհրաժեշտությունը բացակայում է։</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58FC667" w14:textId="77777777" w:rsidR="006F0B39" w:rsidRDefault="006F0B39">
            <w:pPr>
              <w:shd w:val="clear" w:color="auto" w:fill="FFFFFF"/>
              <w:spacing w:line="360" w:lineRule="auto"/>
              <w:ind w:left="87"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 xml:space="preserve">Ընդունվել է։ </w:t>
            </w:r>
          </w:p>
          <w:p w14:paraId="07BB3E9B" w14:textId="77777777" w:rsidR="006F0B39" w:rsidRDefault="006F0B39">
            <w:pPr>
              <w:shd w:val="clear" w:color="auto" w:fill="FFFFFF"/>
              <w:spacing w:line="360" w:lineRule="auto"/>
              <w:ind w:left="87"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Նախագիծը խմբագրվել է։ </w:t>
            </w:r>
          </w:p>
        </w:tc>
      </w:tr>
      <w:tr w:rsidR="006F0B39" w:rsidRPr="006F0B39" w14:paraId="0A4431F1" w14:textId="77777777" w:rsidTr="006F0B39">
        <w:trPr>
          <w:gridAfter w:val="1"/>
          <w:wAfter w:w="3397" w:type="dxa"/>
          <w:trHeight w:val="1250"/>
        </w:trPr>
        <w:tc>
          <w:tcPr>
            <w:tcW w:w="9980" w:type="dxa"/>
            <w:tcBorders>
              <w:top w:val="single" w:sz="4" w:space="0" w:color="000000"/>
              <w:left w:val="single" w:sz="4" w:space="0" w:color="000000"/>
              <w:bottom w:val="single" w:sz="4" w:space="0" w:color="000000"/>
              <w:right w:val="single" w:sz="4" w:space="0" w:color="000000"/>
            </w:tcBorders>
            <w:hideMark/>
          </w:tcPr>
          <w:p w14:paraId="5AD132FA" w14:textId="77777777" w:rsidR="006F0B39" w:rsidRDefault="006F0B39">
            <w:pPr>
              <w:shd w:val="clear" w:color="auto" w:fill="FFFFFF"/>
              <w:tabs>
                <w:tab w:val="left" w:pos="5647"/>
              </w:tabs>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 xml:space="preserve">14. Նախագծի հավելվածի 86-րդ կետով սահմանվում է, որ </w:t>
            </w:r>
            <w:r>
              <w:rPr>
                <w:rFonts w:ascii="GHEA Grapalat" w:eastAsia="GHEA Grapalat" w:hAnsi="GHEA Grapalat" w:cs="GHEA Grapalat"/>
                <w:color w:val="000000"/>
              </w:rPr>
              <w:t xml:space="preserve">հավաստագրի գործողությունը կասեցվում է նախարարի անհատական իրավական ակտով՝ հավաստագրման հանձնաժողովի եզրակացության հիման վրա՝ բացառությամբ հավելվածի 79-րդ կետի 3-րդ ենթակետով նախատեսված դեպքի, այն է՝ կազմակերպության դիմումի համաձայն՝ հավաստագրի գործողությունը ժամանակավորապես դադարեցնելու միջոցով։ Հավելվածի 79-րդ կետի 3-րդ ենթակետով նախատեսված դեպքում հավաստագրման հանձնաժողովի եզրակացություն չի </w:t>
            </w:r>
            <w:r>
              <w:rPr>
                <w:rFonts w:ascii="GHEA Grapalat" w:eastAsia="GHEA Grapalat" w:hAnsi="GHEA Grapalat" w:cs="GHEA Grapalat"/>
                <w:color w:val="000000"/>
              </w:rPr>
              <w:lastRenderedPageBreak/>
              <w:t>ներկայացվում։  Վերոգրյալի համատեքստում առաջարկում եմ առանց հանձնաժողովի եզրակացության հավաստագիրը կասեցնել նաև հավաստագրված կազմակերպության կողմից համապատասխան սոցիալական ծառայության տրամադրման նվազագույն չափորոշիչների պահպանման նկատմամբ Հայաստանի Հանրապետության առողջապահական և աշխատանքի տեսչական մարմնի կողմից վերահսկողության իրականացման նպատակով օրենսդրությանը համապատասխան ստուգումների իրականացմանը խոչընդոտելու կամ պահանջվող փաստաթղթերը չներկայացնելու  և թույլ տված խախտումների համար վարչական տույժ կիրառելու դեպքերում: Բացի այդ, առաջարկում եմ նախագծով սահմանել նաև կարգավորում առ այն, որ տեսչական մարմնի ներկայացրած միջնորդության հիման վրա հավաստագրի կասեցումը վերացվելու է, եթե կասեցման հիմքերը վերանալու վերաբերյալ տեսչական մարմինը ներկայացրել է տեղեկատվություն:</w:t>
            </w:r>
            <w:r>
              <w:rPr>
                <w:rFonts w:ascii="GHEA Grapalat" w:eastAsia="GHEA Grapalat" w:hAnsi="GHEA Grapalat" w:cs="GHEA Grapalat"/>
              </w:rPr>
              <w:t xml:space="preserve">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69D93C3" w14:textId="77777777" w:rsidR="006F0B39" w:rsidRDefault="006F0B39">
            <w:pPr>
              <w:shd w:val="clear" w:color="auto" w:fill="FFFFFF"/>
              <w:spacing w:line="360" w:lineRule="auto"/>
              <w:ind w:left="87" w:right="91" w:firstLine="633"/>
              <w:jc w:val="both"/>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 xml:space="preserve">Ընդունվել է։ </w:t>
            </w:r>
          </w:p>
          <w:p w14:paraId="063A6BBF" w14:textId="77777777" w:rsidR="006F0B39" w:rsidRDefault="006F0B39">
            <w:pPr>
              <w:shd w:val="clear" w:color="auto" w:fill="FFFFFF"/>
              <w:spacing w:line="360" w:lineRule="auto"/>
              <w:ind w:left="87" w:right="91" w:firstLine="633"/>
              <w:jc w:val="both"/>
              <w:rPr>
                <w:rFonts w:ascii="GHEA Grapalat" w:eastAsia="GHEA Grapalat" w:hAnsi="GHEA Grapalat" w:cs="GHEA Grapalat"/>
                <w:b/>
                <w:bCs/>
                <w:color w:val="000000"/>
              </w:rPr>
            </w:pPr>
            <w:r>
              <w:rPr>
                <w:rFonts w:ascii="GHEA Grapalat" w:eastAsia="GHEA Grapalat" w:hAnsi="GHEA Grapalat" w:cs="GHEA Grapalat"/>
                <w:color w:val="000000"/>
              </w:rPr>
              <w:t xml:space="preserve">Նախագիծը խմբագրվել է։     </w:t>
            </w:r>
          </w:p>
        </w:tc>
      </w:tr>
      <w:tr w:rsidR="006F0B39" w14:paraId="48EA2D45" w14:textId="77777777" w:rsidTr="006F0B39">
        <w:trPr>
          <w:gridAfter w:val="1"/>
          <w:wAfter w:w="3397" w:type="dxa"/>
          <w:trHeight w:val="530"/>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53C9CD3" w14:textId="77777777" w:rsidR="006F0B39" w:rsidRDefault="006F0B39" w:rsidP="006F0B39">
            <w:pPr>
              <w:pStyle w:val="Heading1"/>
              <w:numPr>
                <w:ilvl w:val="0"/>
                <w:numId w:val="23"/>
              </w:numPr>
              <w:spacing w:before="0" w:line="360"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ՀԱՅԱՍՏԱՆԻ ՀԱՆՐԱՊԵՏՈՒԹՅԱՆ ՓՈԽՎԱՐՉԱՊԵՏ ՄՀԵՐ ԳՐԻԳՈՐՅԱՆԻ ԳՐԱՍԵՆՅԱԿ</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1594649" w14:textId="77777777" w:rsidR="006F0B39" w:rsidRDefault="006F0B39">
            <w:pPr>
              <w:spacing w:line="360" w:lineRule="auto"/>
              <w:ind w:firstLine="720"/>
              <w:rPr>
                <w:rFonts w:ascii="GHEA Grapalat" w:eastAsia="GHEA Grapalat" w:hAnsi="GHEA Grapalat"/>
                <w:b/>
              </w:rPr>
            </w:pPr>
            <w:r>
              <w:rPr>
                <w:rFonts w:ascii="GHEA Grapalat" w:eastAsia="GHEA Grapalat" w:hAnsi="GHEA Grapalat" w:cs="GHEA Grapalat"/>
                <w:b/>
                <w:lang w:val="en-US"/>
              </w:rPr>
              <w:t xml:space="preserve">19.01.2026 </w:t>
            </w:r>
            <w:r>
              <w:rPr>
                <w:rFonts w:ascii="GHEA Grapalat" w:eastAsia="GHEA Grapalat" w:hAnsi="GHEA Grapalat" w:cs="GHEA Grapalat"/>
                <w:b/>
              </w:rPr>
              <w:t>թ</w:t>
            </w:r>
            <w:r>
              <w:rPr>
                <w:rFonts w:ascii="Cambria Math" w:eastAsia="GHEA Grapalat" w:hAnsi="Cambria Math" w:cs="Cambria Math"/>
                <w:b/>
              </w:rPr>
              <w:t>․</w:t>
            </w:r>
            <w:r>
              <w:rPr>
                <w:rFonts w:ascii="GHEA Grapalat" w:eastAsia="GHEA Grapalat" w:hAnsi="GHEA Grapalat"/>
                <w:b/>
              </w:rPr>
              <w:t xml:space="preserve"> </w:t>
            </w:r>
          </w:p>
        </w:tc>
      </w:tr>
      <w:tr w:rsidR="006F0B39" w14:paraId="1A7DD764" w14:textId="77777777" w:rsidTr="006F0B39">
        <w:trPr>
          <w:gridAfter w:val="1"/>
          <w:wAfter w:w="3397" w:type="dxa"/>
          <w:trHeight w:val="47"/>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5AD7863C" w14:textId="77777777" w:rsidR="006F0B39" w:rsidRDefault="006F0B39">
            <w:pPr>
              <w:rPr>
                <w:rFonts w:ascii="GHEA Grapalat" w:eastAsia="GHEA Grapalat" w:hAnsi="GHEA Grapalat" w:cs="GHEA Grapalat"/>
                <w:b/>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945814B"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02.1/02.31/977-2026</w:t>
            </w:r>
          </w:p>
        </w:tc>
      </w:tr>
      <w:tr w:rsidR="006F0B39" w:rsidRPr="006F0B39" w14:paraId="0F2CFC35"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68BCD332" w14:textId="77777777" w:rsidR="006F0B39" w:rsidRDefault="006F0B39">
            <w:pPr>
              <w:shd w:val="clear" w:color="auto" w:fill="FFFFFF"/>
              <w:tabs>
                <w:tab w:val="left" w:pos="5647"/>
              </w:tabs>
              <w:spacing w:line="360" w:lineRule="auto"/>
              <w:ind w:right="355"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Ի պատասխան Ձեր կողմից ուղարկված 12.01.26թ. հ. ԱԹ/ԳԽ-2/619-2026 գրության՝ փոխվարչապետի հանձնարարությամբ՝ </w:t>
            </w:r>
            <w:r>
              <w:rPr>
                <w:rFonts w:ascii="GHEA Grapalat" w:eastAsia="GHEA Grapalat" w:hAnsi="GHEA Grapalat" w:cs="GHEA Grapalat"/>
                <w:color w:val="000000"/>
              </w:rPr>
              <w:lastRenderedPageBreak/>
              <w:t>տեղեկացնում եմ, որ կարգն անհրաժեշտ է համաձայնեցնել Բարձր տեխնոլոգիական արդյունաբերության նախարարության և Հայաստանի տեղեկատվական համակարգերի գործակալության հետ՝ ապահովելու համար նախատեսվող թվային պրոդուկտների համապատասխանությունը թվայնացման ստանդարտներին: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EFF0406" w14:textId="77777777" w:rsidR="006F0B39" w:rsidRDefault="006F0B39">
            <w:pPr>
              <w:spacing w:line="360" w:lineRule="auto"/>
              <w:ind w:right="91"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14:paraId="084A3260" w14:textId="77777777" w:rsidR="006F0B39" w:rsidRDefault="006F0B39">
            <w:pPr>
              <w:shd w:val="clear" w:color="auto" w:fill="FFFFFF"/>
              <w:spacing w:line="360" w:lineRule="auto"/>
              <w:ind w:left="87" w:right="91" w:firstLine="633"/>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Նախագիծն ի սկզբանե ուղարկվել է Բարձր տեխնոլոգիական արդյունաբերության  նախարարություն, որի 09</w:t>
            </w:r>
            <w:r>
              <w:rPr>
                <w:rFonts w:ascii="Cambria Math" w:eastAsia="GHEA Grapalat" w:hAnsi="Cambria Math" w:cs="Cambria Math"/>
                <w:color w:val="000000"/>
              </w:rPr>
              <w:t>․</w:t>
            </w:r>
            <w:r>
              <w:rPr>
                <w:rFonts w:ascii="GHEA Grapalat" w:eastAsia="GHEA Grapalat" w:hAnsi="GHEA Grapalat" w:cs="GHEA Grapalat"/>
                <w:color w:val="000000"/>
              </w:rPr>
              <w:t>07</w:t>
            </w:r>
            <w:r>
              <w:rPr>
                <w:rFonts w:ascii="Cambria Math" w:eastAsia="GHEA Grapalat" w:hAnsi="Cambria Math" w:cs="Cambria Math"/>
                <w:color w:val="000000"/>
              </w:rPr>
              <w:t>․</w:t>
            </w:r>
            <w:r>
              <w:rPr>
                <w:rFonts w:ascii="GHEA Grapalat" w:eastAsia="GHEA Grapalat" w:hAnsi="GHEA Grapalat" w:cs="GHEA Grapalat"/>
                <w:color w:val="000000"/>
              </w:rPr>
              <w:t>2025 թ</w:t>
            </w:r>
            <w:r>
              <w:rPr>
                <w:rFonts w:ascii="Cambria Math" w:eastAsia="GHEA Grapalat" w:hAnsi="Cambria Math" w:cs="Cambria Math"/>
                <w:color w:val="000000"/>
              </w:rPr>
              <w:t>․</w:t>
            </w:r>
            <w:r>
              <w:rPr>
                <w:rFonts w:ascii="GHEA Grapalat" w:eastAsia="GHEA Grapalat" w:hAnsi="GHEA Grapalat" w:cs="GHEA Grapalat"/>
                <w:color w:val="000000"/>
              </w:rPr>
              <w:t xml:space="preserve"> N 01/17.1/5697-2025 գրության համաձայն՝ Նախագծի վերաբերյալ առաջարկություններ և դիտողություններ առկա չեն։ Նախագիծն սույն կարծիքի հիման վրա լրացուցիչ ուղարկվել է Բարձր տեխնոլոգիական արդյունաբերության նախարարություն, ստացված կարծիքն ամփոփվել է սույն ամփոփաթերթի 4-րդ բաժնում։  </w:t>
            </w:r>
          </w:p>
          <w:p w14:paraId="217B3856" w14:textId="77777777" w:rsidR="006F0B39" w:rsidRDefault="006F0B39">
            <w:pPr>
              <w:shd w:val="clear" w:color="auto" w:fill="FFFFFF"/>
              <w:spacing w:line="360" w:lineRule="auto"/>
              <w:ind w:left="87" w:right="91" w:firstLine="633"/>
              <w:jc w:val="both"/>
              <w:rPr>
                <w:rFonts w:ascii="GHEA Grapalat" w:eastAsia="GHEA Grapalat" w:hAnsi="GHEA Grapalat" w:cs="GHEA Grapalat"/>
                <w:color w:val="000000"/>
              </w:rPr>
            </w:pPr>
            <w:r>
              <w:rPr>
                <w:rFonts w:ascii="GHEA Grapalat" w:eastAsia="GHEA Grapalat" w:hAnsi="GHEA Grapalat" w:cs="GHEA Grapalat"/>
                <w:color w:val="000000"/>
              </w:rPr>
              <w:t xml:space="preserve">Ինչ վերաբերում է Հայաստանի տեղեկատվական համակարգերի գործակալությանը, ապա վերջինիս կարծիքի համար տե՛ս սույն ամփոփաթերթի 3-րդ բաժինը։    </w:t>
            </w:r>
          </w:p>
        </w:tc>
      </w:tr>
      <w:tr w:rsidR="006F0B39" w14:paraId="6FDE09B0" w14:textId="77777777" w:rsidTr="006F0B39">
        <w:trPr>
          <w:gridAfter w:val="1"/>
          <w:wAfter w:w="3397" w:type="dxa"/>
          <w:trHeight w:val="47"/>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BD4433D" w14:textId="77777777" w:rsidR="006F0B39" w:rsidRDefault="006F0B39" w:rsidP="006F0B39">
            <w:pPr>
              <w:pStyle w:val="Heading1"/>
              <w:numPr>
                <w:ilvl w:val="0"/>
                <w:numId w:val="23"/>
              </w:numPr>
              <w:spacing w:before="0" w:line="360"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ՀԱՅԱՍՏԱՆԻ ՏԵՂԵԿԱՏՎԱԿԱՆ ՀԱՄԱԿԱՐԳԵՐԻ ԳՈՐԾԱԿԱԼՈՒԹՅՈՒՆ</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292447AA"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26</w:t>
            </w:r>
            <w:r>
              <w:rPr>
                <w:rFonts w:ascii="Cambria Math" w:eastAsia="GHEA Grapalat" w:hAnsi="Cambria Math" w:cs="Cambria Math"/>
                <w:b/>
              </w:rPr>
              <w:t>․</w:t>
            </w:r>
            <w:r>
              <w:rPr>
                <w:rFonts w:ascii="GHEA Grapalat" w:eastAsia="GHEA Grapalat" w:hAnsi="GHEA Grapalat" w:cs="GHEA Grapalat"/>
                <w:b/>
              </w:rPr>
              <w:t>01</w:t>
            </w:r>
            <w:r>
              <w:rPr>
                <w:rFonts w:ascii="Cambria Math" w:eastAsia="GHEA Grapalat" w:hAnsi="Cambria Math" w:cs="Cambria Math"/>
                <w:b/>
              </w:rPr>
              <w:t>․</w:t>
            </w:r>
            <w:r>
              <w:rPr>
                <w:rFonts w:ascii="GHEA Grapalat" w:eastAsia="GHEA Grapalat" w:hAnsi="GHEA Grapalat" w:cs="GHEA Grapalat"/>
                <w:b/>
              </w:rPr>
              <w:t>2026</w:t>
            </w:r>
          </w:p>
        </w:tc>
      </w:tr>
      <w:tr w:rsidR="006F0B39" w14:paraId="595DD3E3" w14:textId="77777777" w:rsidTr="006F0B39">
        <w:trPr>
          <w:gridAfter w:val="1"/>
          <w:wAfter w:w="3397" w:type="dxa"/>
          <w:trHeight w:val="47"/>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3426A956" w14:textId="77777777" w:rsidR="006F0B39" w:rsidRDefault="006F0B39">
            <w:pPr>
              <w:rPr>
                <w:rFonts w:ascii="GHEA Grapalat" w:eastAsia="GHEA Grapalat" w:hAnsi="GHEA Grapalat" w:cs="GHEA Grapalat"/>
                <w:b/>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A3B2095"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ՀՏՀԳ/1,16/01-26</w:t>
            </w:r>
          </w:p>
        </w:tc>
      </w:tr>
      <w:tr w:rsidR="006F0B39" w:rsidRPr="006F0B39" w14:paraId="5A6AB451"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7F968A8C"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1</w:t>
            </w:r>
            <w:r>
              <w:rPr>
                <w:rFonts w:ascii="Cambria Math" w:hAnsi="Cambria Math" w:cs="Cambria Math"/>
                <w:bCs/>
                <w:iCs/>
              </w:rPr>
              <w:t>․</w:t>
            </w:r>
            <w:r>
              <w:rPr>
                <w:rFonts w:ascii="GHEA Grapalat" w:hAnsi="GHEA Grapalat" w:cs="Sylfaen"/>
                <w:bCs/>
                <w:iCs/>
              </w:rPr>
              <w:t xml:space="preserve"> Նախագծի տեքստից բացակայում է, սակայն ընդհանուր ձևակերպումներից հասկանալի է, որ տեղեկատվական համակարգի ներքո գործելու է շտեմարան, որը մշակելու է տվյալներ և ձևավորելու է նոր տվյալներ։ Այս տեսակետից նախագիծն անհրաժեշտ է համապատասխանաեցնել ՀՏՄ օրենքի պահանջներին և նախագծում նախատեսել կարգավորումներ շտեմարանի ստեղծման կանոնակարգի հաստատման, կառավարչի նշանակման վերաբերյալ։</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D4E09F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45E0C176"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Նախագիծը խմբագրվել է։</w:t>
            </w:r>
          </w:p>
        </w:tc>
      </w:tr>
      <w:tr w:rsidR="006F0B39" w:rsidRPr="006F0B39" w14:paraId="6FB5776B"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4A946935" w14:textId="77777777" w:rsidR="006F0B39" w:rsidRDefault="006F0B39">
            <w:pPr>
              <w:spacing w:line="360" w:lineRule="auto"/>
              <w:ind w:right="65" w:firstLine="284"/>
              <w:jc w:val="both"/>
              <w:rPr>
                <w:rFonts w:ascii="GHEA Grapalat" w:eastAsia="GHEA Grapalat" w:hAnsi="GHEA Grapalat" w:cs="GHEA Grapalat"/>
                <w:color w:val="000000"/>
              </w:rPr>
            </w:pPr>
            <w:r>
              <w:rPr>
                <w:rFonts w:ascii="GHEA Grapalat" w:hAnsi="GHEA Grapalat" w:cs="Sylfaen"/>
                <w:bCs/>
                <w:iCs/>
              </w:rPr>
              <w:t>2</w:t>
            </w:r>
            <w:r>
              <w:rPr>
                <w:rFonts w:ascii="Cambria Math" w:hAnsi="Cambria Math" w:cs="Cambria Math"/>
                <w:bCs/>
                <w:iCs/>
              </w:rPr>
              <w:t>․</w:t>
            </w:r>
            <w:r>
              <w:rPr>
                <w:rFonts w:ascii="GHEA Grapalat" w:hAnsi="GHEA Grapalat"/>
                <w:bCs/>
                <w:iCs/>
              </w:rPr>
              <w:t xml:space="preserve"> </w:t>
            </w:r>
            <w:r>
              <w:rPr>
                <w:rFonts w:ascii="GHEA Grapalat" w:hAnsi="GHEA Grapalat" w:cs="Sylfaen"/>
                <w:bCs/>
                <w:iCs/>
              </w:rPr>
              <w:t>Նախագծի 18-րդ կետում պահանջվում է մի շարք բնօրինակ փաստաթղթերի պատճեներ ներբեռնել տեղեկատվական համակարգ, որը չի համապատասխանում ՀՏՄ օրենքի 11-րդ և 14-րդ հոդվածների պահանջներին, օրինակ՝ նշված կետի 2-րդ, 4-րդ, 11-րդ և այլ ենթակետեր։ Այդ առումով առաջարկում ենք ևս մեկ անգամ վերանայել պահանջվող տեղեկությունները, և որոնք թվային տեսքով առկա են պետական այլ տեղեկատվական համակարգերում, չպահանջել քաղաքացիներից։</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A94F1AB"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 </w:t>
            </w:r>
          </w:p>
          <w:p w14:paraId="7F07F7AC"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Բոլոր այն դեպքերում, երբ հնարավոր է տվյալի առցանց, ինքնաշխատ եղանակով ստացումը, նախատեսվել են համապատասխան կարգավորումներ։               </w:t>
            </w:r>
          </w:p>
        </w:tc>
      </w:tr>
      <w:tr w:rsidR="006F0B39" w14:paraId="0EAEB9F2"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1FB3407B"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3</w:t>
            </w:r>
            <w:r>
              <w:rPr>
                <w:rFonts w:ascii="Cambria Math" w:hAnsi="Cambria Math" w:cs="Cambria Math"/>
                <w:bCs/>
                <w:iCs/>
              </w:rPr>
              <w:t>․</w:t>
            </w:r>
            <w:r>
              <w:rPr>
                <w:rFonts w:ascii="GHEA Grapalat" w:hAnsi="GHEA Grapalat" w:cs="Sylfaen"/>
                <w:bCs/>
                <w:iCs/>
              </w:rPr>
              <w:t xml:space="preserve"> Սոցիալական գործունեության հավաստագրման համակարգի մշակումը և հետագայում դրա արդյունավետ իրականացումն </w:t>
            </w:r>
            <w:r>
              <w:rPr>
                <w:rFonts w:ascii="GHEA Grapalat" w:hAnsi="GHEA Grapalat" w:cs="Sylfaen"/>
                <w:bCs/>
                <w:iCs/>
              </w:rPr>
              <w:lastRenderedPageBreak/>
              <w:t>ապահովելու և պետական համակարգում ընդունված միասնական թվայնացման մոտեցման շրջանակներում աշխատանքը կազմակերպելու համար անհրաժեշտ է նախքան աշխատանքի մեկնարկը հաշվի առնել մի քանի կարևոր սկզբունք</w:t>
            </w:r>
            <w:r>
              <w:rPr>
                <w:rFonts w:ascii="Cambria Math" w:hAnsi="Cambria Math" w:cs="Cambria Math"/>
                <w:bCs/>
                <w:iCs/>
              </w:rPr>
              <w:t>․</w:t>
            </w:r>
          </w:p>
          <w:p w14:paraId="3ABD64DB"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Մասնավորապես</w:t>
            </w:r>
            <w:r>
              <w:rPr>
                <w:rFonts w:ascii="Cambria Math" w:hAnsi="Cambria Math" w:cs="Cambria Math"/>
                <w:bCs/>
                <w:iCs/>
              </w:rPr>
              <w:t>․</w:t>
            </w:r>
          </w:p>
          <w:p w14:paraId="0ED30BEA"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w:t>
            </w:r>
            <w:r>
              <w:rPr>
                <w:rFonts w:ascii="GHEA Grapalat" w:hAnsi="GHEA Grapalat" w:cs="Sylfaen"/>
                <w:bCs/>
                <w:iCs/>
              </w:rPr>
              <w:tab/>
              <w:t>ՀՀ Կառավարության 11</w:t>
            </w:r>
            <w:r>
              <w:rPr>
                <w:rFonts w:ascii="Cambria Math" w:hAnsi="Cambria Math" w:cs="Cambria Math"/>
                <w:bCs/>
                <w:iCs/>
              </w:rPr>
              <w:t>․</w:t>
            </w:r>
            <w:r>
              <w:rPr>
                <w:rFonts w:ascii="GHEA Grapalat" w:hAnsi="GHEA Grapalat" w:cs="Sylfaen"/>
                <w:bCs/>
                <w:iCs/>
              </w:rPr>
              <w:t>02</w:t>
            </w:r>
            <w:r>
              <w:rPr>
                <w:rFonts w:ascii="Cambria Math" w:hAnsi="Cambria Math" w:cs="Cambria Math"/>
                <w:bCs/>
                <w:iCs/>
              </w:rPr>
              <w:t>․</w:t>
            </w:r>
            <w:r>
              <w:rPr>
                <w:rFonts w:ascii="GHEA Grapalat" w:hAnsi="GHEA Grapalat" w:cs="Sylfaen"/>
                <w:bCs/>
                <w:iCs/>
              </w:rPr>
              <w:t>2021թ</w:t>
            </w:r>
            <w:r>
              <w:rPr>
                <w:rFonts w:ascii="Cambria Math" w:hAnsi="Cambria Math" w:cs="Cambria Math"/>
                <w:bCs/>
                <w:iCs/>
              </w:rPr>
              <w:t>․</w:t>
            </w:r>
            <w:r>
              <w:rPr>
                <w:rFonts w:ascii="GHEA Grapalat" w:hAnsi="GHEA Grapalat" w:cs="Sylfaen"/>
                <w:bCs/>
                <w:iCs/>
              </w:rPr>
              <w:t xml:space="preserve"> N 183-Լ որոշմամբ հավանության է արժանացել Հայաստանի թվային հասարակության և տնտեսության ճարտարապետություն (e-Society and e-Economy Enterprise Architecture), որով սահմանվում են թվայնացման սկզբունքներն ու գործընթացները։</w:t>
            </w:r>
          </w:p>
          <w:p w14:paraId="517CC821"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w:t>
            </w:r>
            <w:r>
              <w:rPr>
                <w:rFonts w:ascii="GHEA Grapalat" w:hAnsi="GHEA Grapalat" w:cs="Sylfaen"/>
                <w:bCs/>
                <w:iCs/>
              </w:rPr>
              <w:tab/>
              <w:t>ՏՀԿԽ նիստում 27</w:t>
            </w:r>
            <w:r>
              <w:rPr>
                <w:rFonts w:ascii="Cambria Math" w:hAnsi="Cambria Math" w:cs="Cambria Math"/>
                <w:bCs/>
                <w:iCs/>
              </w:rPr>
              <w:t>․</w:t>
            </w:r>
            <w:r>
              <w:rPr>
                <w:rFonts w:ascii="GHEA Grapalat" w:hAnsi="GHEA Grapalat" w:cs="Sylfaen"/>
                <w:bCs/>
                <w:iCs/>
              </w:rPr>
              <w:t>06</w:t>
            </w:r>
            <w:r>
              <w:rPr>
                <w:rFonts w:ascii="Cambria Math" w:hAnsi="Cambria Math" w:cs="Cambria Math"/>
                <w:bCs/>
                <w:iCs/>
              </w:rPr>
              <w:t>․</w:t>
            </w:r>
            <w:r>
              <w:rPr>
                <w:rFonts w:ascii="GHEA Grapalat" w:hAnsi="GHEA Grapalat" w:cs="Sylfaen"/>
                <w:bCs/>
                <w:iCs/>
              </w:rPr>
              <w:t>2025թ</w:t>
            </w:r>
            <w:r>
              <w:rPr>
                <w:rFonts w:ascii="Cambria Math" w:hAnsi="Cambria Math" w:cs="Cambria Math"/>
                <w:bCs/>
                <w:iCs/>
              </w:rPr>
              <w:t>․</w:t>
            </w:r>
            <w:r>
              <w:rPr>
                <w:rFonts w:ascii="GHEA Grapalat" w:hAnsi="GHEA Grapalat" w:cs="Sylfaen"/>
                <w:bCs/>
                <w:iCs/>
              </w:rPr>
              <w:t xml:space="preserve"> ընդունված 1</w:t>
            </w:r>
            <w:r>
              <w:rPr>
                <w:rFonts w:ascii="Cambria Math" w:hAnsi="Cambria Math" w:cs="Cambria Math"/>
                <w:bCs/>
                <w:iCs/>
              </w:rPr>
              <w:t>․</w:t>
            </w:r>
            <w:r>
              <w:rPr>
                <w:rFonts w:ascii="GHEA Grapalat" w:hAnsi="GHEA Grapalat" w:cs="Sylfaen"/>
                <w:bCs/>
                <w:iCs/>
              </w:rPr>
              <w:t>4 որոշմամբ՝ համաձայնություն է տրվել կյանքի 12 իրադարձությունների նախագծերի փաթեթին, ըստ որի՝ ծառայությունների թվայնացումը պետք է իրականացվի կյանքի իրադարձությունների նախագծերի նկարագրին ու իրականացման ուղեցույցին համապատասխան։ Նախագծում ներկայացված ծառայությունները համարվում են «Կյանքի դժվարին իրավիճակներ» կյանքի իրադարձության մաս։</w:t>
            </w:r>
          </w:p>
          <w:p w14:paraId="3B1675B3"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w:t>
            </w:r>
            <w:r>
              <w:rPr>
                <w:rFonts w:ascii="GHEA Grapalat" w:hAnsi="GHEA Grapalat" w:cs="Sylfaen"/>
                <w:bCs/>
                <w:iCs/>
              </w:rPr>
              <w:tab/>
              <w:t>ՏՀԿԽ նիստում 16</w:t>
            </w:r>
            <w:r>
              <w:rPr>
                <w:rFonts w:ascii="Cambria Math" w:hAnsi="Cambria Math" w:cs="Cambria Math"/>
                <w:bCs/>
                <w:iCs/>
              </w:rPr>
              <w:t>․</w:t>
            </w:r>
            <w:r>
              <w:rPr>
                <w:rFonts w:ascii="GHEA Grapalat" w:hAnsi="GHEA Grapalat" w:cs="Sylfaen"/>
                <w:bCs/>
                <w:iCs/>
              </w:rPr>
              <w:t>05</w:t>
            </w:r>
            <w:r>
              <w:rPr>
                <w:rFonts w:ascii="Cambria Math" w:hAnsi="Cambria Math" w:cs="Cambria Math"/>
                <w:bCs/>
                <w:iCs/>
              </w:rPr>
              <w:t>․</w:t>
            </w:r>
            <w:r>
              <w:rPr>
                <w:rFonts w:ascii="GHEA Grapalat" w:hAnsi="GHEA Grapalat" w:cs="Sylfaen"/>
                <w:bCs/>
                <w:iCs/>
              </w:rPr>
              <w:t>2025թ</w:t>
            </w:r>
            <w:r>
              <w:rPr>
                <w:rFonts w:ascii="Cambria Math" w:hAnsi="Cambria Math" w:cs="Cambria Math"/>
                <w:bCs/>
                <w:iCs/>
              </w:rPr>
              <w:t>․</w:t>
            </w:r>
            <w:r>
              <w:rPr>
                <w:rFonts w:ascii="GHEA Grapalat" w:hAnsi="GHEA Grapalat" w:cs="Sylfaen"/>
                <w:bCs/>
                <w:iCs/>
              </w:rPr>
              <w:t xml:space="preserve"> ընդունված 3</w:t>
            </w:r>
            <w:r>
              <w:rPr>
                <w:rFonts w:ascii="Cambria Math" w:hAnsi="Cambria Math" w:cs="Cambria Math"/>
                <w:bCs/>
                <w:iCs/>
              </w:rPr>
              <w:t>․</w:t>
            </w:r>
            <w:r>
              <w:rPr>
                <w:rFonts w:ascii="GHEA Grapalat" w:hAnsi="GHEA Grapalat" w:cs="Sylfaen"/>
                <w:bCs/>
                <w:iCs/>
              </w:rPr>
              <w:t xml:space="preserve">1 որոշմամբ սահմանվել է բոլոր թվային ծառայություններին գոհունակության գնահատման համակարգի ինտեգրման անհրաժեշտությունը՝ հետևելով </w:t>
            </w:r>
            <w:r>
              <w:rPr>
                <w:rFonts w:ascii="GHEA Grapalat" w:hAnsi="GHEA Grapalat" w:cs="Sylfaen"/>
                <w:bCs/>
                <w:iCs/>
              </w:rPr>
              <w:lastRenderedPageBreak/>
              <w:t>օգտատերերի գոհունակության գնահատման վահանակի (Widget) ինտեգրման ուղեցույցին։</w:t>
            </w:r>
          </w:p>
          <w:p w14:paraId="67AE3A74"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w:t>
            </w:r>
            <w:r>
              <w:rPr>
                <w:rFonts w:ascii="GHEA Grapalat" w:hAnsi="GHEA Grapalat" w:cs="Sylfaen"/>
                <w:bCs/>
                <w:iCs/>
              </w:rPr>
              <w:tab/>
              <w:t>ՏՀԿԽ նիստում 27</w:t>
            </w:r>
            <w:r>
              <w:rPr>
                <w:rFonts w:ascii="Cambria Math" w:hAnsi="Cambria Math" w:cs="Cambria Math"/>
                <w:bCs/>
                <w:iCs/>
              </w:rPr>
              <w:t>․</w:t>
            </w:r>
            <w:r>
              <w:rPr>
                <w:rFonts w:ascii="GHEA Grapalat" w:hAnsi="GHEA Grapalat" w:cs="Sylfaen"/>
                <w:bCs/>
                <w:iCs/>
              </w:rPr>
              <w:t>06</w:t>
            </w:r>
            <w:r>
              <w:rPr>
                <w:rFonts w:ascii="Cambria Math" w:hAnsi="Cambria Math" w:cs="Cambria Math"/>
                <w:bCs/>
                <w:iCs/>
              </w:rPr>
              <w:t>․</w:t>
            </w:r>
            <w:r>
              <w:rPr>
                <w:rFonts w:ascii="GHEA Grapalat" w:hAnsi="GHEA Grapalat" w:cs="Sylfaen"/>
                <w:bCs/>
                <w:iCs/>
              </w:rPr>
              <w:t>2025թ</w:t>
            </w:r>
            <w:r>
              <w:rPr>
                <w:rFonts w:ascii="Cambria Math" w:hAnsi="Cambria Math" w:cs="Cambria Math"/>
                <w:bCs/>
                <w:iCs/>
              </w:rPr>
              <w:t>․</w:t>
            </w:r>
            <w:r>
              <w:rPr>
                <w:rFonts w:ascii="GHEA Grapalat" w:hAnsi="GHEA Grapalat" w:cs="Sylfaen"/>
                <w:bCs/>
                <w:iCs/>
              </w:rPr>
              <w:t xml:space="preserve"> ընդունված 1</w:t>
            </w:r>
            <w:r>
              <w:rPr>
                <w:rFonts w:ascii="Cambria Math" w:hAnsi="Cambria Math" w:cs="Cambria Math"/>
                <w:bCs/>
                <w:iCs/>
              </w:rPr>
              <w:t>․</w:t>
            </w:r>
            <w:r>
              <w:rPr>
                <w:rFonts w:ascii="GHEA Grapalat" w:hAnsi="GHEA Grapalat" w:cs="Sylfaen"/>
                <w:bCs/>
                <w:iCs/>
              </w:rPr>
              <w:t xml:space="preserve">1 որոշմամբ ընդունվել է, որ յուրաքանչյուր ծառայություն պետք է ունենա իր եզակի հղումը՝ հիմնվելով եզակի հղումների ստեղծման ուղեցույցում ներկայացված օրինակների վրա։ </w:t>
            </w:r>
          </w:p>
          <w:p w14:paraId="22055998"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w:t>
            </w:r>
            <w:r>
              <w:rPr>
                <w:rFonts w:ascii="GHEA Grapalat" w:hAnsi="GHEA Grapalat" w:cs="Sylfaen"/>
                <w:bCs/>
                <w:iCs/>
              </w:rPr>
              <w:tab/>
              <w:t>Քաղաքացիներին ուղղակիորեն մատուցվող ծառայությունները նախագծել՝ պահպանելով «Հենակետ» դիզայն-համակարգի սկզբունքները։</w:t>
            </w:r>
          </w:p>
          <w:p w14:paraId="424AF3CF"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w:t>
            </w:r>
            <w:r>
              <w:rPr>
                <w:rFonts w:ascii="GHEA Grapalat" w:hAnsi="GHEA Grapalat" w:cs="Sylfaen"/>
                <w:bCs/>
                <w:iCs/>
              </w:rPr>
              <w:tab/>
              <w:t>ՀՀ «Հանրային տեղեկությունների մասին», «Կիբեռանվտանգության մասին», «Բնակչության պետական ռեգիստրի մասին» և «Տեղեկատվական համակարգերի կարգավորման մարմնի մասին» օրենքները։</w:t>
            </w:r>
          </w:p>
          <w:p w14:paraId="50783300"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Ի հավելումն՝ ՀՀ փոխվարչապետի՝ 10</w:t>
            </w:r>
            <w:r>
              <w:rPr>
                <w:rFonts w:ascii="Cambria Math" w:hAnsi="Cambria Math" w:cs="Cambria Math"/>
                <w:bCs/>
                <w:iCs/>
              </w:rPr>
              <w:t>․</w:t>
            </w:r>
            <w:r>
              <w:rPr>
                <w:rFonts w:ascii="GHEA Grapalat" w:hAnsi="GHEA Grapalat" w:cs="Sylfaen"/>
                <w:bCs/>
                <w:iCs/>
              </w:rPr>
              <w:t>11</w:t>
            </w:r>
            <w:r>
              <w:rPr>
                <w:rFonts w:ascii="Cambria Math" w:hAnsi="Cambria Math" w:cs="Cambria Math"/>
                <w:bCs/>
                <w:iCs/>
              </w:rPr>
              <w:t>․</w:t>
            </w:r>
            <w:r>
              <w:rPr>
                <w:rFonts w:ascii="GHEA Grapalat" w:hAnsi="GHEA Grapalat" w:cs="Sylfaen"/>
                <w:bCs/>
                <w:iCs/>
              </w:rPr>
              <w:t>2023թ</w:t>
            </w:r>
            <w:r>
              <w:rPr>
                <w:rFonts w:ascii="Cambria Math" w:hAnsi="Cambria Math" w:cs="Cambria Math"/>
                <w:bCs/>
                <w:iCs/>
              </w:rPr>
              <w:t>․</w:t>
            </w:r>
            <w:r>
              <w:rPr>
                <w:rFonts w:ascii="GHEA Grapalat" w:hAnsi="GHEA Grapalat" w:cs="Sylfaen"/>
                <w:bCs/>
                <w:iCs/>
              </w:rPr>
              <w:t xml:space="preserve"> N 788-Ա որոշմամբ սահմանվել են թվայնացման գործընթացում պետական կառավարման համակարգի մարմինների և համակարգն սպասարկող կազմակերպությունների միջև դերաբաշխման մոտեցումները։</w:t>
            </w:r>
          </w:p>
          <w:p w14:paraId="2E4968EF"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Որոշվել է նաև, որ բոլոր նոր համակարգերը մինչև իրական ժամանակ տեղափոխվելը պարտադիր Գործակալության կողմից պետք է անցնեն կիբերստուգումներ (penetration tests).</w:t>
            </w:r>
          </w:p>
          <w:p w14:paraId="514B5BCF"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lastRenderedPageBreak/>
              <w:t>Բացի այդ, ներկայացված համակարգի ստեղծումը հնարավոր է իրականացնել low-code / no-code տեխնոլոգիաների կիրառմամբ (օրինակ՝ Mendix կամ Betty Blocks)։ Այս տեխնոլոգիաների կիրառումը հնարավորություն է տալիս թվային լուծումներ ստեղծել նվազագույն կամ նույնիսկ առանց ծրագրավորման գիտելիքի՝ օգտագործելով վիզուալ գործիքներ, պատրաստի մոդուլներ և ավտոմատացված բաղադրիչներ։</w:t>
            </w:r>
          </w:p>
          <w:p w14:paraId="530DFCE0"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 xml:space="preserve">Այս մոտեցումը սովորաբար ավելի մատչելի է և արագ իրականացվող՝ արդեն առկա, վերօգտագործելի բաղադրիչների շնորհիվ։ Այն նաև հնարավորություն է տալիս, որ ապագայում նոր ծառայությունները ստեղծվեն զգալիորեն ավելի կարճ ժամանակահատվածում։ </w:t>
            </w:r>
          </w:p>
          <w:p w14:paraId="5AAAEDB2" w14:textId="77777777" w:rsidR="006F0B39" w:rsidRDefault="006F0B39">
            <w:pPr>
              <w:spacing w:line="360" w:lineRule="auto"/>
              <w:ind w:right="65" w:firstLine="284"/>
              <w:jc w:val="both"/>
              <w:rPr>
                <w:rFonts w:ascii="GHEA Grapalat" w:hAnsi="GHEA Grapalat" w:cs="Sylfaen"/>
                <w:bCs/>
                <w:iCs/>
              </w:rPr>
            </w:pPr>
            <w:r>
              <w:rPr>
                <w:rFonts w:ascii="GHEA Grapalat" w:hAnsi="GHEA Grapalat" w:cs="Sylfaen"/>
                <w:bCs/>
                <w:iCs/>
              </w:rPr>
              <w:t>ՀՏՀԳ-ն պատրաստ է տրամադրել աջակցություն՝ տվյալ համակարգերով աշխատելու գործընթացում։</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A6DBB13" w14:textId="77777777" w:rsidR="006F0B39" w:rsidRDefault="006F0B39">
            <w:pPr>
              <w:spacing w:line="360" w:lineRule="auto"/>
              <w:ind w:firstLine="720"/>
              <w:jc w:val="both"/>
              <w:rPr>
                <w:rFonts w:ascii="GHEA Grapalat" w:hAnsi="GHEA Grapalat" w:cs="Sylfaen"/>
                <w:bCs/>
                <w:iCs/>
              </w:rPr>
            </w:pPr>
            <w:r>
              <w:rPr>
                <w:rFonts w:ascii="GHEA Grapalat" w:eastAsia="GHEA Grapalat" w:hAnsi="GHEA Grapalat" w:cs="GHEA Grapalat"/>
                <w:b/>
              </w:rPr>
              <w:lastRenderedPageBreak/>
              <w:t>Ընդունվել է ի գիտություն։</w:t>
            </w:r>
          </w:p>
        </w:tc>
      </w:tr>
      <w:tr w:rsidR="006F0B39" w14:paraId="6ED605CD" w14:textId="77777777" w:rsidTr="006F0B39">
        <w:trPr>
          <w:gridAfter w:val="1"/>
          <w:wAfter w:w="3397" w:type="dxa"/>
          <w:trHeight w:val="47"/>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0203DEC" w14:textId="77777777" w:rsidR="006F0B39" w:rsidRDefault="006F0B39" w:rsidP="006F0B39">
            <w:pPr>
              <w:pStyle w:val="Heading1"/>
              <w:numPr>
                <w:ilvl w:val="0"/>
                <w:numId w:val="23"/>
              </w:numPr>
              <w:spacing w:before="0" w:line="360" w:lineRule="auto"/>
              <w:rPr>
                <w:rFonts w:ascii="GHEA Grapalat" w:hAnsi="GHEA Grapalat" w:cs="Sylfaen"/>
                <w:iCs/>
                <w:sz w:val="24"/>
                <w:szCs w:val="24"/>
              </w:rPr>
            </w:pPr>
            <w:r>
              <w:rPr>
                <w:rFonts w:ascii="GHEA Grapalat" w:eastAsia="GHEA Grapalat" w:hAnsi="GHEA Grapalat" w:cs="GHEA Grapalat"/>
                <w:sz w:val="24"/>
                <w:szCs w:val="24"/>
              </w:rPr>
              <w:lastRenderedPageBreak/>
              <w:t>ԲԱՐՁՐ ՏԵԽՆՈԼՈԳԻԱԿԱՆ ԱՐԴՅՈՒՆԱԲԵՐՈՒԹՅԱՆ ՆԱԽԱՐԱՐՈՒԹՅՈՒՆ</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FF46BB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06</w:t>
            </w:r>
            <w:r>
              <w:rPr>
                <w:rFonts w:ascii="Cambria Math" w:eastAsia="GHEA Grapalat" w:hAnsi="Cambria Math" w:cs="Cambria Math"/>
                <w:b/>
              </w:rPr>
              <w:t>․</w:t>
            </w:r>
            <w:r>
              <w:rPr>
                <w:rFonts w:ascii="GHEA Grapalat" w:eastAsia="GHEA Grapalat" w:hAnsi="GHEA Grapalat" w:cs="GHEA Grapalat"/>
                <w:b/>
              </w:rPr>
              <w:t>02</w:t>
            </w:r>
            <w:r>
              <w:rPr>
                <w:rFonts w:ascii="Cambria Math" w:eastAsia="GHEA Grapalat" w:hAnsi="Cambria Math" w:cs="Cambria Math"/>
                <w:b/>
              </w:rPr>
              <w:t>․</w:t>
            </w:r>
            <w:r>
              <w:rPr>
                <w:rFonts w:ascii="GHEA Grapalat" w:eastAsia="GHEA Grapalat" w:hAnsi="GHEA Grapalat" w:cs="GHEA Grapalat"/>
                <w:b/>
              </w:rPr>
              <w:t>2026</w:t>
            </w:r>
          </w:p>
        </w:tc>
      </w:tr>
      <w:tr w:rsidR="006F0B39" w14:paraId="3935656F" w14:textId="77777777" w:rsidTr="006F0B39">
        <w:trPr>
          <w:gridAfter w:val="1"/>
          <w:wAfter w:w="3397" w:type="dxa"/>
          <w:trHeight w:val="47"/>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23A98901" w14:textId="77777777" w:rsidR="006F0B39" w:rsidRDefault="006F0B39">
            <w:pPr>
              <w:rPr>
                <w:rFonts w:ascii="GHEA Grapalat" w:hAnsi="GHEA Grapalat" w:cs="Sylfaen"/>
                <w:b/>
                <w:iCs/>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39F9A4D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01/15.2/793-2026</w:t>
            </w:r>
          </w:p>
        </w:tc>
      </w:tr>
      <w:tr w:rsidR="006F0B39" w:rsidRPr="006F0B39" w14:paraId="76715E99"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508115EF" w14:textId="77777777" w:rsidR="006F0B39" w:rsidRDefault="006F0B39">
            <w:pPr>
              <w:shd w:val="clear" w:color="auto" w:fill="FFFFFF"/>
              <w:spacing w:line="360" w:lineRule="auto"/>
              <w:ind w:firstLine="720"/>
              <w:rPr>
                <w:rFonts w:ascii="GHEA Grapalat" w:eastAsia="GHEA Grapalat" w:hAnsi="GHEA Grapalat" w:cs="GHEA Grapalat"/>
                <w:bCs/>
                <w:color w:val="000000"/>
              </w:rPr>
            </w:pPr>
            <w:r>
              <w:rPr>
                <w:rFonts w:ascii="GHEA Grapalat" w:eastAsia="GHEA Grapalat" w:hAnsi="GHEA Grapalat" w:cs="GHEA Grapalat"/>
                <w:bCs/>
                <w:color w:val="000000"/>
              </w:rPr>
              <w:t xml:space="preserve">Ի պատասխան 2026 թվականի հունվարի 22-ի Ձեր թիվ ԱԹ/ԳԽ-2/2225-2026 գրության՝ Հայաստանի Հանրապետության կառավարության «Հայաստանի սոցիալական ծառայություն տրամադրելու գործունեության հավաստագրման կարգը, պայմանները, հավաստագրի կասեցման, ինչպես նաև հավաստագրված անձանց </w:t>
            </w:r>
            <w:r>
              <w:rPr>
                <w:rFonts w:ascii="GHEA Grapalat" w:eastAsia="GHEA Grapalat" w:hAnsi="GHEA Grapalat" w:cs="GHEA Grapalat"/>
                <w:bCs/>
                <w:color w:val="000000"/>
              </w:rPr>
              <w:lastRenderedPageBreak/>
              <w:t>ռեեստրի վարման կարգը հաստատելու մասին»  որոշման նախագծի (այսուհետ՝ Նախագիծ)  վերաբերյալ տեղեկացնում եմ հետևյալը՝</w:t>
            </w:r>
          </w:p>
          <w:p w14:paraId="03335E06" w14:textId="77777777" w:rsidR="006F0B39" w:rsidRPr="006F0B39" w:rsidRDefault="006F0B39" w:rsidP="006F0B39">
            <w:pPr>
              <w:pStyle w:val="NormalWeb"/>
              <w:numPr>
                <w:ilvl w:val="0"/>
                <w:numId w:val="27"/>
              </w:numPr>
              <w:shd w:val="clear" w:color="auto" w:fill="FFFFFF"/>
              <w:tabs>
                <w:tab w:val="left" w:pos="1080"/>
              </w:tabs>
              <w:suppressAutoHyphens/>
              <w:spacing w:before="0" w:beforeAutospacing="0" w:after="0" w:afterAutospacing="0" w:line="360" w:lineRule="auto"/>
              <w:ind w:left="0" w:right="65" w:firstLine="284"/>
              <w:jc w:val="both"/>
              <w:rPr>
                <w:rFonts w:ascii="GHEA Grapalat" w:eastAsia="GHEA Grapalat" w:hAnsi="GHEA Grapalat" w:cs="GHEA Grapalat"/>
                <w:bCs/>
                <w:color w:val="000000"/>
                <w:lang w:val="hy-AM"/>
              </w:rPr>
            </w:pPr>
            <w:r w:rsidRPr="006F0B39">
              <w:rPr>
                <w:rFonts w:ascii="GHEA Grapalat" w:eastAsia="GHEA Grapalat" w:hAnsi="GHEA Grapalat" w:cs="GHEA Grapalat"/>
                <w:bCs/>
                <w:color w:val="000000"/>
                <w:lang w:val="hy-AM"/>
              </w:rPr>
              <w:t>Հաշվի առնելով, որ Նախագծով նախատեսվում է 2015 թվականի սեպտեմբերի 10-ի N 1078-Ն որոշումն ուժը կորցրած ճանաչելու վերաբերյալ դրույթ, ինչպես նաև հիմք ընդունելով «Նորմատիվ իրավական ակտերի մասին» օրենքի 12-րդ հոդվածի 1-ին մասով սահմանված պահանջը, այն է՝ նորմատիվ իրավական ակտը ունենում է վերնագիր, որը համապատասխանում է նորմատիվ իրավական ակտի բովանդակությանն առաջարկում եմ վերոհիշյալ իրավական ակտի ուժը կորցրած ճանաչելու վերաբերյալ վկայակոչել նաև Նախագծի վերնագրում:</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4AACABE"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Չի ընդունվել։ </w:t>
            </w:r>
          </w:p>
          <w:p w14:paraId="0730CE92" w14:textId="77777777" w:rsidR="006F0B39" w:rsidRDefault="006F0B39">
            <w:pPr>
              <w:spacing w:line="360" w:lineRule="auto"/>
              <w:ind w:firstLine="720"/>
              <w:jc w:val="both"/>
              <w:rPr>
                <w:rFonts w:ascii="GHEA Grapalat" w:eastAsia="GHEA Grapalat" w:hAnsi="GHEA Grapalat" w:cs="GHEA Grapalat"/>
                <w:b/>
              </w:rPr>
            </w:pPr>
            <w:r>
              <w:rPr>
                <w:rFonts w:ascii="GHEA Grapalat" w:hAnsi="GHEA Grapalat"/>
                <w:color w:val="000000"/>
                <w:shd w:val="clear" w:color="auto" w:fill="FFFFFF"/>
              </w:rPr>
              <w:t>Նախագծի վերնագիրը խմբագրվել է Վարչապետի աշխատակազմի իրավաբանական վարչության կարծիքի հիման վրա։</w:t>
            </w:r>
            <w:r>
              <w:rPr>
                <w:rFonts w:ascii="GHEA Grapalat" w:eastAsia="GHEA Grapalat" w:hAnsi="GHEA Grapalat" w:cs="GHEA Grapalat"/>
                <w:b/>
              </w:rPr>
              <w:t xml:space="preserve">   </w:t>
            </w:r>
          </w:p>
        </w:tc>
      </w:tr>
      <w:tr w:rsidR="006F0B39" w:rsidRPr="006F0B39" w14:paraId="37AAE68E"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7647102F" w14:textId="77777777" w:rsidR="006F0B39" w:rsidRDefault="006F0B39" w:rsidP="006F0B39">
            <w:pPr>
              <w:pStyle w:val="ListParagraph"/>
              <w:numPr>
                <w:ilvl w:val="0"/>
                <w:numId w:val="27"/>
              </w:numPr>
              <w:shd w:val="clear" w:color="auto" w:fill="FFFFFF"/>
              <w:tabs>
                <w:tab w:val="left" w:pos="1080"/>
              </w:tabs>
              <w:suppressAutoHyphens/>
              <w:spacing w:after="0" w:line="360" w:lineRule="auto"/>
              <w:ind w:left="0" w:firstLine="720"/>
              <w:jc w:val="both"/>
              <w:rPr>
                <w:rFonts w:ascii="GHEA Grapalat" w:eastAsia="GHEA Grapalat" w:hAnsi="GHEA Grapalat" w:cs="GHEA Grapalat"/>
                <w:bCs/>
                <w:color w:val="000000"/>
                <w:sz w:val="24"/>
                <w:szCs w:val="24"/>
                <w:lang w:val="hy-AM" w:eastAsia="ru-RU"/>
              </w:rPr>
            </w:pPr>
            <w:r>
              <w:rPr>
                <w:rFonts w:ascii="GHEA Grapalat" w:hAnsi="GHEA Grapalat" w:cs="Arial"/>
                <w:color w:val="333333"/>
                <w:sz w:val="24"/>
                <w:szCs w:val="24"/>
                <w:shd w:val="clear" w:color="auto" w:fill="FFFFFF"/>
                <w:lang w:val="hy-AM" w:eastAsia="ru-RU"/>
              </w:rPr>
              <w:lastRenderedPageBreak/>
              <w:t xml:space="preserve">Նախագծի 1-ին կետի 1-ին ենթակետով հաստատվող հավելված 1-ի (այսուհետ՝ Հավելված 1) 8-րդ կետի 14-րդ ենթակետով նախատեսվում է կարգավորում </w:t>
            </w:r>
            <w:r>
              <w:rPr>
                <w:rFonts w:ascii="GHEA Grapalat" w:eastAsia="GHEA Grapalat" w:hAnsi="GHEA Grapalat" w:cs="GHEA Grapalat"/>
                <w:b/>
                <w:bCs/>
                <w:color w:val="000000"/>
                <w:sz w:val="24"/>
                <w:szCs w:val="24"/>
                <w:lang w:val="hy-AM" w:eastAsia="ru-RU"/>
              </w:rPr>
              <w:t>երեխայի խնամքն ընտանեկան միջավայրին մոտ</w:t>
            </w:r>
            <w:r>
              <w:rPr>
                <w:rFonts w:ascii="GHEA Grapalat" w:eastAsia="GHEA Grapalat" w:hAnsi="GHEA Grapalat" w:cs="GHEA Grapalat"/>
                <w:color w:val="000000"/>
                <w:sz w:val="24"/>
                <w:szCs w:val="24"/>
                <w:lang w:val="hy-AM" w:eastAsia="ru-RU"/>
              </w:rPr>
              <w:t xml:space="preserve"> խնամք տրամադրող կազմակերպություններում</w:t>
            </w:r>
            <w:r>
              <w:rPr>
                <w:rFonts w:ascii="GHEA Grapalat" w:eastAsia="Cambria Math" w:hAnsi="GHEA Grapalat" w:cs="Cambria Math"/>
                <w:color w:val="000000"/>
                <w:sz w:val="24"/>
                <w:szCs w:val="24"/>
                <w:lang w:val="hy-AM" w:eastAsia="ru-RU"/>
              </w:rPr>
              <w:t xml:space="preserve">, մինչդեռ, հարկ է նկատել, որ </w:t>
            </w:r>
            <w:r>
              <w:rPr>
                <w:rFonts w:ascii="GHEA Grapalat" w:eastAsia="GHEA Grapalat" w:hAnsi="GHEA Grapalat" w:cs="GHEA Grapalat"/>
                <w:color w:val="000000"/>
                <w:sz w:val="24"/>
                <w:szCs w:val="24"/>
                <w:lang w:val="hy-AM" w:eastAsia="ru-RU"/>
              </w:rPr>
              <w:t xml:space="preserve"> </w:t>
            </w:r>
            <w:r>
              <w:rPr>
                <w:rFonts w:ascii="GHEA Grapalat" w:hAnsi="GHEA Grapalat" w:cs="Arial"/>
                <w:color w:val="333333"/>
                <w:sz w:val="24"/>
                <w:szCs w:val="24"/>
                <w:shd w:val="clear" w:color="auto" w:fill="FFFFFF"/>
                <w:lang w:val="hy-AM" w:eastAsia="ru-RU"/>
              </w:rPr>
              <w:t xml:space="preserve">«Սոցիալական աջակցության մասին» Օրենքի (այսուհետ՝ Օրենք) 26-րդ հոդվածի 1-ին մասով սահմանված պահանջի համաձայն խնամքը կյանքի դժվարին իրավիճակում հայտնված </w:t>
            </w:r>
            <w:r>
              <w:rPr>
                <w:rFonts w:ascii="GHEA Grapalat" w:hAnsi="GHEA Grapalat" w:cs="Arial"/>
                <w:b/>
                <w:bCs/>
                <w:color w:val="333333"/>
                <w:sz w:val="24"/>
                <w:szCs w:val="24"/>
                <w:shd w:val="clear" w:color="auto" w:fill="FFFFFF"/>
                <w:lang w:val="hy-AM" w:eastAsia="ru-RU"/>
              </w:rPr>
              <w:t>տարեց</w:t>
            </w:r>
            <w:r>
              <w:rPr>
                <w:rFonts w:ascii="GHEA Grapalat" w:hAnsi="GHEA Grapalat" w:cs="Arial"/>
                <w:color w:val="333333"/>
                <w:sz w:val="24"/>
                <w:szCs w:val="24"/>
                <w:shd w:val="clear" w:color="auto" w:fill="FFFFFF"/>
                <w:lang w:val="hy-AM" w:eastAsia="ru-RU"/>
              </w:rPr>
              <w:t xml:space="preserve"> կամ </w:t>
            </w:r>
            <w:r>
              <w:rPr>
                <w:rFonts w:ascii="GHEA Grapalat" w:hAnsi="GHEA Grapalat" w:cs="Arial"/>
                <w:b/>
                <w:bCs/>
                <w:color w:val="333333"/>
                <w:sz w:val="24"/>
                <w:szCs w:val="24"/>
                <w:shd w:val="clear" w:color="auto" w:fill="FFFFFF"/>
                <w:lang w:val="hy-AM" w:eastAsia="ru-RU"/>
              </w:rPr>
              <w:t>հաշմանդամություն ունեցող</w:t>
            </w:r>
            <w:r>
              <w:rPr>
                <w:rFonts w:ascii="GHEA Grapalat" w:hAnsi="GHEA Grapalat" w:cs="Arial"/>
                <w:color w:val="333333"/>
                <w:sz w:val="24"/>
                <w:szCs w:val="24"/>
                <w:shd w:val="clear" w:color="auto" w:fill="FFFFFF"/>
                <w:lang w:val="hy-AM" w:eastAsia="ru-RU"/>
              </w:rPr>
              <w:t xml:space="preserve"> անձին կամ </w:t>
            </w:r>
            <w:r>
              <w:rPr>
                <w:rFonts w:ascii="GHEA Grapalat" w:hAnsi="GHEA Grapalat" w:cs="Arial"/>
                <w:b/>
                <w:bCs/>
                <w:color w:val="333333"/>
                <w:sz w:val="24"/>
                <w:szCs w:val="24"/>
                <w:shd w:val="clear" w:color="auto" w:fill="FFFFFF"/>
                <w:lang w:val="hy-AM" w:eastAsia="ru-RU"/>
              </w:rPr>
              <w:t>երեխային</w:t>
            </w:r>
            <w:r>
              <w:rPr>
                <w:rFonts w:ascii="GHEA Grapalat" w:hAnsi="GHEA Grapalat" w:cs="Arial"/>
                <w:color w:val="333333"/>
                <w:sz w:val="24"/>
                <w:szCs w:val="24"/>
                <w:shd w:val="clear" w:color="auto" w:fill="FFFFFF"/>
                <w:lang w:val="hy-AM" w:eastAsia="ru-RU"/>
              </w:rPr>
              <w:t xml:space="preserve"> կամ սույն հոդվածով նախատեսված </w:t>
            </w:r>
            <w:r>
              <w:rPr>
                <w:rFonts w:ascii="GHEA Grapalat" w:hAnsi="GHEA Grapalat" w:cs="Arial"/>
                <w:b/>
                <w:bCs/>
                <w:color w:val="333333"/>
                <w:sz w:val="24"/>
                <w:szCs w:val="24"/>
                <w:shd w:val="clear" w:color="auto" w:fill="FFFFFF"/>
                <w:lang w:val="hy-AM" w:eastAsia="ru-RU"/>
              </w:rPr>
              <w:t xml:space="preserve">այլ անձանց </w:t>
            </w:r>
            <w:r>
              <w:rPr>
                <w:rFonts w:ascii="GHEA Grapalat" w:hAnsi="GHEA Grapalat" w:cs="Arial"/>
                <w:b/>
                <w:bCs/>
                <w:color w:val="333333"/>
                <w:sz w:val="24"/>
                <w:szCs w:val="24"/>
                <w:shd w:val="clear" w:color="auto" w:fill="FFFFFF"/>
                <w:lang w:val="hy-AM" w:eastAsia="ru-RU"/>
              </w:rPr>
              <w:lastRenderedPageBreak/>
              <w:t>ընտանեկան միջավայրին առավել մոտ</w:t>
            </w:r>
            <w:r>
              <w:rPr>
                <w:rFonts w:ascii="GHEA Grapalat" w:hAnsi="GHEA Grapalat" w:cs="Arial"/>
                <w:color w:val="333333"/>
                <w:sz w:val="24"/>
                <w:szCs w:val="24"/>
                <w:shd w:val="clear" w:color="auto" w:fill="FFFFFF"/>
                <w:lang w:val="hy-AM" w:eastAsia="ru-RU"/>
              </w:rPr>
              <w:t xml:space="preserve"> սոցիալ-կենցաղային պայմաններ ապահովելու կամ տարեց կամ հաշմանդամություն ունեցող անձին կամ երեխային իր սոցիալական միջավայրում պահելու կամ հասարակությունում ներառելու նպատակով անհրաժեշտ օգնությունն է: Հաշվի առնելով Օրենքի վերոհիշյալ պահանջն՝  առաջարկում եմ Հավելված 1-ի 8-րդ կետով նախատեսել վերոգրյալ հնարավորությունը նաև </w:t>
            </w:r>
            <w:r>
              <w:rPr>
                <w:rFonts w:ascii="GHEA Grapalat" w:hAnsi="GHEA Grapalat" w:cs="Arial"/>
                <w:b/>
                <w:bCs/>
                <w:color w:val="333333"/>
                <w:sz w:val="24"/>
                <w:szCs w:val="24"/>
                <w:shd w:val="clear" w:color="auto" w:fill="FFFFFF"/>
                <w:lang w:val="hy-AM" w:eastAsia="ru-RU"/>
              </w:rPr>
              <w:t>տարեց</w:t>
            </w:r>
            <w:r>
              <w:rPr>
                <w:rFonts w:ascii="GHEA Grapalat" w:hAnsi="GHEA Grapalat" w:cs="Arial"/>
                <w:color w:val="333333"/>
                <w:sz w:val="24"/>
                <w:szCs w:val="24"/>
                <w:shd w:val="clear" w:color="auto" w:fill="FFFFFF"/>
                <w:lang w:val="hy-AM" w:eastAsia="ru-RU"/>
              </w:rPr>
              <w:t xml:space="preserve"> և </w:t>
            </w:r>
            <w:r>
              <w:rPr>
                <w:rFonts w:ascii="GHEA Grapalat" w:hAnsi="GHEA Grapalat" w:cs="Arial"/>
                <w:b/>
                <w:bCs/>
                <w:color w:val="333333"/>
                <w:sz w:val="24"/>
                <w:szCs w:val="24"/>
                <w:shd w:val="clear" w:color="auto" w:fill="FFFFFF"/>
                <w:lang w:val="hy-AM" w:eastAsia="ru-RU"/>
              </w:rPr>
              <w:t>հաշմանդամություն ունեցող</w:t>
            </w:r>
            <w:r>
              <w:rPr>
                <w:rFonts w:ascii="GHEA Grapalat" w:hAnsi="GHEA Grapalat" w:cs="Arial"/>
                <w:color w:val="333333"/>
                <w:sz w:val="24"/>
                <w:szCs w:val="24"/>
                <w:shd w:val="clear" w:color="auto" w:fill="FFFFFF"/>
                <w:lang w:val="hy-AM" w:eastAsia="ru-RU"/>
              </w:rPr>
              <w:t xml:space="preserve"> անձանց համար:</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F44DDFA"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Չի ընդունվել։ </w:t>
            </w:r>
          </w:p>
          <w:p w14:paraId="30047FE3" w14:textId="77777777" w:rsidR="006F0B39" w:rsidRDefault="006F0B39">
            <w:pPr>
              <w:spacing w:line="360" w:lineRule="auto"/>
              <w:ind w:firstLine="720"/>
              <w:jc w:val="both"/>
              <w:rPr>
                <w:rFonts w:ascii="GHEA Grapalat" w:eastAsia="GHEA Grapalat" w:hAnsi="GHEA Grapalat" w:cs="GHEA Grapalat"/>
                <w:b/>
              </w:rPr>
            </w:pPr>
            <w:r>
              <w:rPr>
                <w:rFonts w:ascii="GHEA Grapalat" w:hAnsi="GHEA Grapalat"/>
                <w:color w:val="000000"/>
                <w:shd w:val="clear" w:color="auto" w:fill="FFFFFF"/>
              </w:rPr>
              <w:t xml:space="preserve">Հավելվածի 8-րդ կետի իրավակարգավորումներն ուղղակիորեն բխում են «Սոցիալական աջակցության մասին» օրենքի, ինչպես նաև հարակից օրենսդրական ակտերի իրավակարգավորումներից, որոնցով  տարեց կամ հաշմանդամություն ունեցող անձանց համար խնամքի </w:t>
            </w:r>
            <w:r>
              <w:rPr>
                <w:rFonts w:ascii="GHEA Grapalat" w:hAnsi="GHEA Grapalat"/>
                <w:color w:val="000000"/>
                <w:shd w:val="clear" w:color="auto" w:fill="FFFFFF"/>
              </w:rPr>
              <w:lastRenderedPageBreak/>
              <w:t xml:space="preserve">տրամադրման տվյալ ձևն ամրագրված չէ։       </w:t>
            </w:r>
            <w:r>
              <w:rPr>
                <w:rFonts w:ascii="GHEA Grapalat" w:eastAsia="GHEA Grapalat" w:hAnsi="GHEA Grapalat" w:cs="GHEA Grapalat"/>
                <w:b/>
              </w:rPr>
              <w:t xml:space="preserve">   </w:t>
            </w:r>
          </w:p>
        </w:tc>
      </w:tr>
      <w:tr w:rsidR="006F0B39" w:rsidRPr="006F0B39" w14:paraId="42EA6AA6"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325BAD2E" w14:textId="77777777" w:rsidR="006F0B39" w:rsidRPr="006F0B39" w:rsidRDefault="006F0B39" w:rsidP="006F0B39">
            <w:pPr>
              <w:pStyle w:val="NormalWeb"/>
              <w:numPr>
                <w:ilvl w:val="0"/>
                <w:numId w:val="27"/>
              </w:numPr>
              <w:shd w:val="clear" w:color="auto" w:fill="FFFFFF"/>
              <w:tabs>
                <w:tab w:val="left" w:pos="1080"/>
              </w:tabs>
              <w:suppressAutoHyphens/>
              <w:spacing w:before="0" w:beforeAutospacing="0" w:after="0" w:afterAutospacing="0" w:line="360" w:lineRule="auto"/>
              <w:ind w:left="0" w:firstLine="720"/>
              <w:jc w:val="both"/>
              <w:rPr>
                <w:rFonts w:ascii="GHEA Grapalat" w:hAnsi="GHEA Grapalat"/>
                <w:lang w:val="hy-AM"/>
              </w:rPr>
            </w:pPr>
            <w:r w:rsidRPr="006F0B39">
              <w:rPr>
                <w:rFonts w:ascii="GHEA Grapalat" w:hAnsi="GHEA Grapalat"/>
                <w:lang w:val="hy-AM"/>
              </w:rPr>
              <w:lastRenderedPageBreak/>
              <w:t xml:space="preserve">Հավելված 1-ի 8-րդ կետի 15-րդ ենթակետում առաջարկում եմ «երեխայի» բառից հետո լրացնել «և ընտանիքի» բառերը՝ նկատի ունենալով, որ Օրենքի 26-րդ հոդվածի 4-րդ մասի 4-րդ կետով «աջակցության կենտրոն»-ը </w:t>
            </w:r>
            <w:r w:rsidRPr="006F0B39">
              <w:rPr>
                <w:rFonts w:ascii="Calibri" w:hAnsi="Calibri" w:cs="Calibri"/>
                <w:color w:val="333333"/>
                <w:shd w:val="clear" w:color="auto" w:fill="FFFFFF"/>
                <w:lang w:val="hy-AM"/>
              </w:rPr>
              <w:t> </w:t>
            </w:r>
            <w:r w:rsidRPr="006F0B39">
              <w:rPr>
                <w:rFonts w:ascii="GHEA Grapalat" w:hAnsi="GHEA Grapalat" w:cs="Arial"/>
                <w:color w:val="333333"/>
                <w:shd w:val="clear" w:color="auto" w:fill="FFFFFF"/>
                <w:lang w:val="hy-AM"/>
              </w:rPr>
              <w:t xml:space="preserve">նախատեսված է ոչ միայն երեխաների, այլ նաև </w:t>
            </w:r>
            <w:r w:rsidRPr="006F0B39">
              <w:rPr>
                <w:rFonts w:ascii="GHEA Grapalat" w:hAnsi="GHEA Grapalat" w:cs="Arial"/>
                <w:b/>
                <w:bCs/>
                <w:color w:val="333333"/>
                <w:shd w:val="clear" w:color="auto" w:fill="FFFFFF"/>
                <w:lang w:val="hy-AM"/>
              </w:rPr>
              <w:t>վերջինիս ընտանիքի համար</w:t>
            </w:r>
            <w:r w:rsidRPr="006F0B39">
              <w:rPr>
                <w:rFonts w:ascii="GHEA Grapalat" w:hAnsi="GHEA Grapalat" w:cs="Arial"/>
                <w:color w:val="333333"/>
                <w:shd w:val="clear" w:color="auto" w:fill="FFFFFF"/>
                <w:lang w:val="hy-AM"/>
              </w:rPr>
              <w:t xml:space="preserve">, որը համարվում է </w:t>
            </w:r>
            <w:r w:rsidRPr="006F0B39">
              <w:rPr>
                <w:rFonts w:ascii="GHEA Grapalat" w:hAnsi="GHEA Grapalat" w:cs="Arial"/>
                <w:b/>
                <w:bCs/>
                <w:color w:val="333333"/>
                <w:shd w:val="clear" w:color="auto" w:fill="FFFFFF"/>
                <w:lang w:val="hy-AM"/>
              </w:rPr>
              <w:t>երեխայի և ընտանիքի աջակցության կենտրոն</w:t>
            </w:r>
            <w:r w:rsidRPr="006F0B39">
              <w:rPr>
                <w:rFonts w:ascii="GHEA Grapalat" w:hAnsi="GHEA Grapalat" w:cs="Arial"/>
                <w:color w:val="333333"/>
                <w:shd w:val="clear" w:color="auto" w:fill="FFFFFF"/>
                <w:lang w:val="hy-AM"/>
              </w:rPr>
              <w:t xml:space="preserve"> և, որը ներառում է ցերեկային խնամքի բաղադրիչ՝ նախատեսված կյանքի դժվարին իրավիճակում հայտնված </w:t>
            </w:r>
            <w:r w:rsidRPr="006F0B39">
              <w:rPr>
                <w:rFonts w:ascii="GHEA Grapalat" w:hAnsi="GHEA Grapalat" w:cs="Arial"/>
                <w:b/>
                <w:bCs/>
                <w:color w:val="333333"/>
                <w:shd w:val="clear" w:color="auto" w:fill="FFFFFF"/>
                <w:lang w:val="hy-AM"/>
              </w:rPr>
              <w:t>երեխաների և նրանց ընտանիքների համար</w:t>
            </w:r>
            <w:r w:rsidRPr="006F0B39">
              <w:rPr>
                <w:rFonts w:ascii="GHEA Grapalat" w:hAnsi="GHEA Grapalat" w:cs="Arial"/>
                <w:color w:val="333333"/>
                <w:shd w:val="clear" w:color="auto" w:fill="FFFFFF"/>
                <w:lang w:val="hy-AM"/>
              </w:rPr>
              <w:t>, և շուրջօրյա խնամքի բաղադրիչ՝ նախատեսված կյանքի դժվարին իրավիճակում հայտնված երեխաների և նրանց օրինական ներկայացուցիչների համար:</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20F7E27"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Չի ընդունվել։ </w:t>
            </w:r>
          </w:p>
          <w:p w14:paraId="276759BD" w14:textId="77777777" w:rsidR="006F0B39" w:rsidRDefault="006F0B39">
            <w:pPr>
              <w:spacing w:line="360" w:lineRule="auto"/>
              <w:ind w:firstLine="720"/>
              <w:jc w:val="both"/>
              <w:rPr>
                <w:rFonts w:ascii="GHEA Grapalat" w:eastAsia="GHEA Grapalat" w:hAnsi="GHEA Grapalat" w:cs="GHEA Grapalat"/>
                <w:b/>
              </w:rPr>
            </w:pPr>
            <w:r>
              <w:rPr>
                <w:rFonts w:ascii="GHEA Grapalat" w:hAnsi="GHEA Grapalat"/>
                <w:color w:val="000000"/>
                <w:shd w:val="clear" w:color="auto" w:fill="FFFFFF"/>
              </w:rPr>
              <w:t xml:space="preserve">Հավելվածի 8-րդ կետի իրավակարգավորումները բխում են «Սոցիալական աջակցության մասին» օրենքի և ի կատարումն նշված օրենքի ընդունված ենթաօրենսդրական ակտում ամրագրված իրավակարգավորումներից։ </w:t>
            </w:r>
          </w:p>
        </w:tc>
      </w:tr>
      <w:tr w:rsidR="006F0B39" w:rsidRPr="006F0B39" w14:paraId="2158B6C8"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360A3B9F" w14:textId="77777777" w:rsidR="006F0B39" w:rsidRDefault="006F0B39" w:rsidP="006F0B39">
            <w:pPr>
              <w:pStyle w:val="ListParagraph"/>
              <w:numPr>
                <w:ilvl w:val="0"/>
                <w:numId w:val="27"/>
              </w:numPr>
              <w:tabs>
                <w:tab w:val="left" w:pos="720"/>
                <w:tab w:val="left" w:pos="1080"/>
              </w:tabs>
              <w:spacing w:after="0" w:line="360" w:lineRule="auto"/>
              <w:ind w:left="0" w:firstLine="720"/>
              <w:jc w:val="both"/>
              <w:rPr>
                <w:rFonts w:ascii="GHEA Grapalat" w:eastAsia="GHEA Grapalat" w:hAnsi="GHEA Grapalat" w:cs="GHEA Grapalat"/>
                <w:color w:val="000000"/>
                <w:sz w:val="24"/>
                <w:szCs w:val="24"/>
                <w:lang w:val="hy-AM" w:eastAsia="ru-RU"/>
              </w:rPr>
            </w:pPr>
            <w:r>
              <w:rPr>
                <w:rFonts w:ascii="GHEA Grapalat" w:hAnsi="GHEA Grapalat"/>
                <w:sz w:val="24"/>
                <w:szCs w:val="24"/>
                <w:lang w:val="hy-AM" w:eastAsia="ru-RU"/>
              </w:rPr>
              <w:t>Նկատի ունենալով, որ Հավելված 1-ի 14-րդ կետով նախատեսվում է ս</w:t>
            </w:r>
            <w:r>
              <w:rPr>
                <w:rFonts w:ascii="GHEA Grapalat" w:eastAsia="GHEA Grapalat" w:hAnsi="GHEA Grapalat" w:cs="GHEA Grapalat"/>
                <w:color w:val="000000"/>
                <w:sz w:val="24"/>
                <w:szCs w:val="24"/>
                <w:lang w:val="hy-AM" w:eastAsia="ru-RU"/>
              </w:rPr>
              <w:t xml:space="preserve">ոցիալական ծառայություն տրամադրելու </w:t>
            </w:r>
            <w:r>
              <w:rPr>
                <w:rFonts w:ascii="GHEA Grapalat" w:eastAsia="GHEA Grapalat" w:hAnsi="GHEA Grapalat" w:cs="GHEA Grapalat"/>
                <w:color w:val="000000"/>
                <w:sz w:val="24"/>
                <w:szCs w:val="24"/>
                <w:lang w:val="hy-AM" w:eastAsia="ru-RU"/>
              </w:rPr>
              <w:lastRenderedPageBreak/>
              <w:t xml:space="preserve">գործունեություն հավաստագրելու համար, որպես </w:t>
            </w:r>
            <w:r>
              <w:rPr>
                <w:rFonts w:ascii="GHEA Grapalat" w:eastAsia="GHEA Grapalat" w:hAnsi="GHEA Grapalat" w:cs="GHEA Grapalat"/>
                <w:b/>
                <w:bCs/>
                <w:color w:val="000000"/>
                <w:sz w:val="24"/>
                <w:szCs w:val="24"/>
                <w:lang w:val="hy-AM" w:eastAsia="ru-RU"/>
              </w:rPr>
              <w:t>հայտատու,</w:t>
            </w:r>
            <w:r>
              <w:rPr>
                <w:rFonts w:ascii="GHEA Grapalat" w:eastAsia="GHEA Grapalat" w:hAnsi="GHEA Grapalat" w:cs="GHEA Grapalat"/>
                <w:color w:val="000000"/>
                <w:sz w:val="24"/>
                <w:szCs w:val="24"/>
                <w:lang w:val="hy-AM" w:eastAsia="ru-RU"/>
              </w:rPr>
              <w:t xml:space="preserve"> կարող են դիմել </w:t>
            </w:r>
            <w:r>
              <w:rPr>
                <w:rFonts w:ascii="GHEA Grapalat" w:eastAsia="GHEA Grapalat" w:hAnsi="GHEA Grapalat" w:cs="GHEA Grapalat"/>
                <w:b/>
                <w:bCs/>
                <w:color w:val="000000"/>
                <w:sz w:val="24"/>
                <w:szCs w:val="24"/>
                <w:lang w:val="hy-AM" w:eastAsia="ru-RU"/>
              </w:rPr>
              <w:t xml:space="preserve">կազմակերպությունները </w:t>
            </w:r>
            <w:r>
              <w:rPr>
                <w:rFonts w:ascii="GHEA Grapalat" w:eastAsia="GHEA Grapalat" w:hAnsi="GHEA Grapalat" w:cs="GHEA Grapalat"/>
                <w:color w:val="000000"/>
                <w:sz w:val="24"/>
                <w:szCs w:val="24"/>
                <w:lang w:val="hy-AM" w:eastAsia="ru-RU"/>
              </w:rPr>
              <w:t xml:space="preserve">և </w:t>
            </w:r>
            <w:r>
              <w:rPr>
                <w:rFonts w:ascii="GHEA Grapalat" w:eastAsia="GHEA Grapalat" w:hAnsi="GHEA Grapalat" w:cs="GHEA Grapalat"/>
                <w:b/>
                <w:bCs/>
                <w:color w:val="000000"/>
                <w:sz w:val="24"/>
                <w:szCs w:val="24"/>
                <w:lang w:val="hy-AM" w:eastAsia="ru-RU"/>
              </w:rPr>
              <w:t xml:space="preserve">անհատ ձեռնարկատերերը, </w:t>
            </w:r>
            <w:r>
              <w:rPr>
                <w:rFonts w:ascii="GHEA Grapalat" w:eastAsia="GHEA Grapalat" w:hAnsi="GHEA Grapalat" w:cs="GHEA Grapalat"/>
                <w:color w:val="000000"/>
                <w:sz w:val="24"/>
                <w:szCs w:val="24"/>
                <w:lang w:val="hy-AM" w:eastAsia="ru-RU"/>
              </w:rPr>
              <w:t>առաջարկում եմ  Հավելված 1-ի 18-րդ կետի 13-րդ ենթակետով նախատեսվող անհատ ձեռնարկատիրոջ տվյալներում, որոնք ներառվում և (կամ) ներբեռնվում են հայտում, ներառել նաև  անհատ ձեռնարկատիրոջ հաշվառման համարի, հաշվառման/բնակության վայրի հասցեի հետ կապված տվյալները:</w:t>
            </w:r>
          </w:p>
          <w:p w14:paraId="419E0A05" w14:textId="77777777" w:rsidR="006F0B39" w:rsidRDefault="006F0B39">
            <w:pPr>
              <w:pStyle w:val="ListParagraph"/>
              <w:spacing w:after="0" w:line="360" w:lineRule="auto"/>
              <w:ind w:left="0" w:firstLine="720"/>
              <w:jc w:val="both"/>
              <w:rPr>
                <w:rFonts w:ascii="GHEA Grapalat" w:hAnsi="GHEA Grapalat"/>
                <w:sz w:val="24"/>
                <w:szCs w:val="24"/>
                <w:lang w:val="hy-AM" w:eastAsia="ru-RU"/>
              </w:rPr>
            </w:pPr>
            <w:r>
              <w:rPr>
                <w:rFonts w:ascii="GHEA Grapalat" w:hAnsi="GHEA Grapalat"/>
                <w:sz w:val="24"/>
                <w:szCs w:val="24"/>
                <w:lang w:val="hy-AM" w:eastAsia="ru-RU"/>
              </w:rPr>
              <w:t>Միաժամանակ,</w:t>
            </w:r>
            <w:r>
              <w:rPr>
                <w:rFonts w:ascii="GHEA Grapalat" w:eastAsia="GHEA Grapalat" w:hAnsi="GHEA Grapalat" w:cs="GHEA Grapalat"/>
                <w:color w:val="000000"/>
                <w:sz w:val="24"/>
                <w:szCs w:val="24"/>
                <w:lang w:val="hy-AM" w:eastAsia="ru-RU"/>
              </w:rPr>
              <w:t xml:space="preserve"> նկատի ունենալով </w:t>
            </w:r>
            <w:r>
              <w:rPr>
                <w:rFonts w:ascii="GHEA Grapalat" w:hAnsi="GHEA Grapalat"/>
                <w:sz w:val="24"/>
                <w:szCs w:val="24"/>
                <w:lang w:val="hy-AM" w:eastAsia="ru-RU"/>
              </w:rPr>
              <w:t xml:space="preserve">ՀՀ քաղաքացիական օրենսգրքի 23-րդ, 55-րդ և 59-րդ հոդվածներով, «Բնակչության պետական ռեգիստրի մասին» օրենքով սահմանված պահանջներն, ինչպես նաև </w:t>
            </w:r>
            <w:r>
              <w:rPr>
                <w:rFonts w:ascii="GHEA Grapalat" w:hAnsi="GHEA Grapalat" w:cs="Arial"/>
                <w:color w:val="333333"/>
                <w:sz w:val="24"/>
                <w:szCs w:val="24"/>
                <w:shd w:val="clear" w:color="auto" w:fill="FFFFFF"/>
                <w:lang w:val="hy-AM" w:eastAsia="ru-RU"/>
              </w:rPr>
              <w:t>«</w:t>
            </w:r>
            <w:r>
              <w:rPr>
                <w:rFonts w:ascii="GHEA Grapalat" w:hAnsi="GHEA Grapalat" w:cs="Arial"/>
                <w:b/>
                <w:bCs/>
                <w:color w:val="333333"/>
                <w:sz w:val="24"/>
                <w:szCs w:val="24"/>
                <w:shd w:val="clear" w:color="auto" w:fill="FFFFFF"/>
                <w:lang w:val="hy-AM" w:eastAsia="ru-RU"/>
              </w:rPr>
              <w:t>Իրավաբանական անձանց պետական գրանցման,</w:t>
            </w:r>
            <w:r>
              <w:rPr>
                <w:rFonts w:ascii="GHEA Grapalat" w:hAnsi="GHEA Grapalat" w:cs="Arial"/>
                <w:color w:val="333333"/>
                <w:sz w:val="24"/>
                <w:szCs w:val="24"/>
                <w:shd w:val="clear" w:color="auto" w:fill="FFFFFF"/>
                <w:lang w:val="hy-AM" w:eastAsia="ru-RU"/>
              </w:rPr>
              <w:t xml:space="preserve"> իրավաբանական անձանց առանձնացված ստորաբաժանումների, հիմնարկների և </w:t>
            </w:r>
            <w:r>
              <w:rPr>
                <w:rFonts w:ascii="GHEA Grapalat" w:hAnsi="GHEA Grapalat" w:cs="Arial"/>
                <w:b/>
                <w:bCs/>
                <w:color w:val="333333"/>
                <w:sz w:val="24"/>
                <w:szCs w:val="24"/>
                <w:shd w:val="clear" w:color="auto" w:fill="FFFFFF"/>
                <w:lang w:val="hy-AM" w:eastAsia="ru-RU"/>
              </w:rPr>
              <w:t>անհատ ձեռնարկատերերի պետական հաշվառման</w:t>
            </w:r>
            <w:r>
              <w:rPr>
                <w:rFonts w:ascii="GHEA Grapalat" w:hAnsi="GHEA Grapalat" w:cs="Arial"/>
                <w:color w:val="333333"/>
                <w:sz w:val="24"/>
                <w:szCs w:val="24"/>
                <w:shd w:val="clear" w:color="auto" w:fill="FFFFFF"/>
                <w:lang w:val="hy-AM" w:eastAsia="ru-RU"/>
              </w:rPr>
              <w:t xml:space="preserve"> մասին» օրենքի (այսուհետ՝ Օրենք) 3-րդ հոդվածի 1-ին մասի 19.1-րդ կետով սահմանված պահանջները, որոնց համաձայն՝ անձի </w:t>
            </w:r>
            <w:r>
              <w:rPr>
                <w:rFonts w:ascii="Calibri" w:hAnsi="Calibri" w:cs="Calibri"/>
                <w:color w:val="333333"/>
                <w:sz w:val="24"/>
                <w:szCs w:val="24"/>
                <w:shd w:val="clear" w:color="auto" w:fill="FFFFFF"/>
                <w:lang w:val="hy-AM" w:eastAsia="ru-RU"/>
              </w:rPr>
              <w:t> </w:t>
            </w:r>
            <w:r>
              <w:rPr>
                <w:rFonts w:ascii="GHEA Grapalat" w:hAnsi="GHEA Grapalat" w:cs="Arial"/>
                <w:color w:val="333333"/>
                <w:sz w:val="24"/>
                <w:szCs w:val="24"/>
                <w:shd w:val="clear" w:color="auto" w:fill="FFFFFF"/>
                <w:lang w:val="hy-AM" w:eastAsia="ru-RU"/>
              </w:rPr>
              <w:t>նույնականացնող</w:t>
            </w:r>
            <w:r>
              <w:rPr>
                <w:rFonts w:ascii="Calibri" w:hAnsi="Calibri" w:cs="Calibri"/>
                <w:color w:val="333333"/>
                <w:sz w:val="24"/>
                <w:szCs w:val="24"/>
                <w:shd w:val="clear" w:color="auto" w:fill="FFFFFF"/>
                <w:lang w:val="hy-AM" w:eastAsia="ru-RU"/>
              </w:rPr>
              <w:t> </w:t>
            </w:r>
            <w:r>
              <w:rPr>
                <w:rFonts w:ascii="GHEA Grapalat" w:hAnsi="GHEA Grapalat" w:cs="Arial"/>
                <w:color w:val="333333"/>
                <w:sz w:val="24"/>
                <w:szCs w:val="24"/>
                <w:shd w:val="clear" w:color="auto" w:fill="FFFFFF"/>
                <w:lang w:val="hy-AM" w:eastAsia="ru-RU"/>
              </w:rPr>
              <w:t>տվյալներ են համարվում՝</w:t>
            </w:r>
            <w:r>
              <w:rPr>
                <w:rFonts w:ascii="Calibri" w:hAnsi="Calibri" w:cs="Calibri"/>
                <w:color w:val="333333"/>
                <w:sz w:val="24"/>
                <w:szCs w:val="24"/>
                <w:shd w:val="clear" w:color="auto" w:fill="FFFFFF"/>
                <w:lang w:val="hy-AM" w:eastAsia="ru-RU"/>
              </w:rPr>
              <w:t> </w:t>
            </w:r>
            <w:r>
              <w:rPr>
                <w:rFonts w:ascii="GHEA Grapalat" w:hAnsi="GHEA Grapalat" w:cs="Calibri"/>
                <w:color w:val="333333"/>
                <w:sz w:val="24"/>
                <w:szCs w:val="24"/>
                <w:shd w:val="clear" w:color="auto" w:fill="FFFFFF"/>
                <w:lang w:val="hy-AM" w:eastAsia="ru-RU"/>
              </w:rPr>
              <w:t xml:space="preserve"> </w:t>
            </w:r>
            <w:r>
              <w:rPr>
                <w:rFonts w:ascii="GHEA Grapalat" w:hAnsi="GHEA Grapalat" w:cs="Arial"/>
                <w:b/>
                <w:bCs/>
                <w:color w:val="333333"/>
                <w:sz w:val="24"/>
                <w:szCs w:val="24"/>
                <w:shd w:val="clear" w:color="auto" w:fill="FFFFFF"/>
                <w:lang w:val="hy-AM" w:eastAsia="ru-RU"/>
              </w:rPr>
              <w:t>իրավաբանական անձի համար</w:t>
            </w:r>
            <w:r>
              <w:rPr>
                <w:rFonts w:ascii="GHEA Grapalat" w:hAnsi="GHEA Grapalat" w:cs="Arial"/>
                <w:color w:val="333333"/>
                <w:sz w:val="24"/>
                <w:szCs w:val="24"/>
                <w:shd w:val="clear" w:color="auto" w:fill="FFFFFF"/>
                <w:lang w:val="hy-AM" w:eastAsia="ru-RU"/>
              </w:rPr>
              <w:t xml:space="preserve">՝ իրավաբանական անձի անվանում, </w:t>
            </w:r>
            <w:r>
              <w:rPr>
                <w:rFonts w:ascii="GHEA Grapalat" w:hAnsi="GHEA Grapalat" w:cs="Arial"/>
                <w:b/>
                <w:bCs/>
                <w:color w:val="333333"/>
                <w:sz w:val="24"/>
                <w:szCs w:val="24"/>
                <w:shd w:val="clear" w:color="auto" w:fill="FFFFFF"/>
                <w:lang w:val="hy-AM" w:eastAsia="ru-RU"/>
              </w:rPr>
              <w:t>գրանցման համար</w:t>
            </w:r>
            <w:r>
              <w:rPr>
                <w:rFonts w:ascii="GHEA Grapalat" w:hAnsi="GHEA Grapalat" w:cs="Arial"/>
                <w:color w:val="333333"/>
                <w:sz w:val="24"/>
                <w:szCs w:val="24"/>
                <w:shd w:val="clear" w:color="auto" w:fill="FFFFFF"/>
                <w:lang w:val="hy-AM" w:eastAsia="ru-RU"/>
              </w:rPr>
              <w:t xml:space="preserve">, </w:t>
            </w:r>
            <w:r>
              <w:rPr>
                <w:rFonts w:ascii="GHEA Grapalat" w:hAnsi="GHEA Grapalat" w:cs="Arial"/>
                <w:b/>
                <w:bCs/>
                <w:color w:val="333333"/>
                <w:sz w:val="24"/>
                <w:szCs w:val="24"/>
                <w:shd w:val="clear" w:color="auto" w:fill="FFFFFF"/>
                <w:lang w:val="hy-AM" w:eastAsia="ru-RU"/>
              </w:rPr>
              <w:t>գտնվելու վայրի հասցեն</w:t>
            </w:r>
            <w:r>
              <w:rPr>
                <w:rFonts w:ascii="GHEA Grapalat" w:hAnsi="GHEA Grapalat" w:cs="Arial"/>
                <w:color w:val="333333"/>
                <w:sz w:val="24"/>
                <w:szCs w:val="24"/>
                <w:shd w:val="clear" w:color="auto" w:fill="FFFFFF"/>
                <w:lang w:val="hy-AM" w:eastAsia="ru-RU"/>
              </w:rPr>
              <w:t xml:space="preserve">,  </w:t>
            </w:r>
            <w:r>
              <w:rPr>
                <w:rFonts w:ascii="GHEA Grapalat" w:hAnsi="GHEA Grapalat" w:cs="Arial"/>
                <w:b/>
                <w:bCs/>
                <w:color w:val="333333"/>
                <w:sz w:val="24"/>
                <w:szCs w:val="24"/>
                <w:shd w:val="clear" w:color="auto" w:fill="FFFFFF"/>
                <w:lang w:val="hy-AM" w:eastAsia="ru-RU"/>
              </w:rPr>
              <w:t>անհատ ձեռնարկատիրոջ համար՝</w:t>
            </w:r>
            <w:r>
              <w:rPr>
                <w:rFonts w:ascii="GHEA Grapalat" w:hAnsi="GHEA Grapalat" w:cs="Arial"/>
                <w:color w:val="333333"/>
                <w:sz w:val="24"/>
                <w:szCs w:val="24"/>
                <w:shd w:val="clear" w:color="auto" w:fill="FFFFFF"/>
                <w:lang w:val="hy-AM" w:eastAsia="ru-RU"/>
              </w:rPr>
              <w:t xml:space="preserve"> անուն, ազգանուն, </w:t>
            </w:r>
            <w:r>
              <w:rPr>
                <w:rFonts w:ascii="GHEA Grapalat" w:hAnsi="GHEA Grapalat" w:cs="Arial"/>
                <w:b/>
                <w:bCs/>
                <w:color w:val="333333"/>
                <w:sz w:val="24"/>
                <w:szCs w:val="24"/>
                <w:shd w:val="clear" w:color="auto" w:fill="FFFFFF"/>
                <w:lang w:val="hy-AM" w:eastAsia="ru-RU"/>
              </w:rPr>
              <w:t>պետական հաշվառման համար</w:t>
            </w:r>
            <w:r>
              <w:rPr>
                <w:rFonts w:ascii="GHEA Grapalat" w:hAnsi="GHEA Grapalat" w:cs="Arial"/>
                <w:color w:val="333333"/>
                <w:sz w:val="24"/>
                <w:szCs w:val="24"/>
                <w:shd w:val="clear" w:color="auto" w:fill="FFFFFF"/>
                <w:lang w:val="hy-AM" w:eastAsia="ru-RU"/>
              </w:rPr>
              <w:t xml:space="preserve">, </w:t>
            </w:r>
            <w:r>
              <w:rPr>
                <w:rFonts w:ascii="GHEA Grapalat" w:hAnsi="GHEA Grapalat" w:cs="Arial"/>
                <w:b/>
                <w:bCs/>
                <w:color w:val="333333"/>
                <w:sz w:val="24"/>
                <w:szCs w:val="24"/>
                <w:shd w:val="clear" w:color="auto" w:fill="FFFFFF"/>
                <w:lang w:val="hy-AM" w:eastAsia="ru-RU"/>
              </w:rPr>
              <w:t>հաշվառման վայրի հասցեն</w:t>
            </w:r>
            <w:r>
              <w:rPr>
                <w:rFonts w:ascii="GHEA Grapalat" w:hAnsi="GHEA Grapalat" w:cs="Arial"/>
                <w:color w:val="333333"/>
                <w:sz w:val="24"/>
                <w:szCs w:val="24"/>
                <w:shd w:val="clear" w:color="auto" w:fill="FFFFFF"/>
                <w:lang w:val="hy-AM" w:eastAsia="ru-RU"/>
              </w:rPr>
              <w:t xml:space="preserve">, իսկ ֆիզիկական անձի համար՝ անուն, ազգանուն, անձնագրի </w:t>
            </w:r>
            <w:r>
              <w:rPr>
                <w:rFonts w:ascii="GHEA Grapalat" w:hAnsi="GHEA Grapalat" w:cs="Arial"/>
                <w:color w:val="333333"/>
                <w:sz w:val="24"/>
                <w:szCs w:val="24"/>
                <w:shd w:val="clear" w:color="auto" w:fill="FFFFFF"/>
                <w:lang w:val="hy-AM" w:eastAsia="ru-RU"/>
              </w:rPr>
              <w:lastRenderedPageBreak/>
              <w:t>կամ նույնականացման քարտի համար, հանրային ծառայությունների համարանիշ կամ հանրային ծառայությունների համարանիշ չստանալու վերաբերյալ տեղեկանքի համար, հաշվառման կամ բնակության վայրի հասցեն, ինչպես նաև հ</w:t>
            </w:r>
            <w:r>
              <w:rPr>
                <w:rFonts w:ascii="GHEA Grapalat" w:hAnsi="GHEA Grapalat"/>
                <w:sz w:val="24"/>
                <w:szCs w:val="24"/>
                <w:lang w:val="hy-AM" w:eastAsia="ru-RU"/>
              </w:rPr>
              <w:t xml:space="preserve">աշվի առնելով, որ վերոհիշյալ Ձև N 1-ում որպես </w:t>
            </w:r>
            <w:r>
              <w:rPr>
                <w:rFonts w:ascii="GHEA Grapalat" w:hAnsi="GHEA Grapalat"/>
                <w:b/>
                <w:bCs/>
                <w:sz w:val="24"/>
                <w:szCs w:val="24"/>
                <w:lang w:val="hy-AM" w:eastAsia="ru-RU"/>
              </w:rPr>
              <w:t xml:space="preserve">հայտատու </w:t>
            </w:r>
            <w:r>
              <w:rPr>
                <w:rFonts w:ascii="GHEA Grapalat" w:hAnsi="GHEA Grapalat"/>
                <w:sz w:val="24"/>
                <w:szCs w:val="24"/>
                <w:lang w:val="hy-AM" w:eastAsia="ru-RU"/>
              </w:rPr>
              <w:t xml:space="preserve">հանդես են գալիս և կազմակերպությունները, և անհատ ձեռնարկատերերն առաջարկում եմ 18-րդ կետի </w:t>
            </w:r>
            <w:r>
              <w:rPr>
                <w:rFonts w:ascii="GHEA Grapalat" w:eastAsia="GHEA Grapalat" w:hAnsi="GHEA Grapalat" w:cs="GHEA Grapalat"/>
                <w:color w:val="000000"/>
                <w:sz w:val="24"/>
                <w:szCs w:val="24"/>
                <w:lang w:val="hy-AM" w:eastAsia="ru-RU"/>
              </w:rPr>
              <w:t xml:space="preserve">1-ին ենթակետի «ա» պարբերությունում և  </w:t>
            </w:r>
            <w:r>
              <w:rPr>
                <w:rFonts w:ascii="GHEA Grapalat" w:hAnsi="GHEA Grapalat"/>
                <w:sz w:val="24"/>
                <w:szCs w:val="24"/>
                <w:lang w:val="hy-AM" w:eastAsia="ru-RU"/>
              </w:rPr>
              <w:t xml:space="preserve">Հավելված 1-ի Ձև                    N             1-ում </w:t>
            </w:r>
            <w:r>
              <w:rPr>
                <w:rFonts w:ascii="GHEA Grapalat" w:eastAsia="GHEA Grapalat" w:hAnsi="GHEA Grapalat" w:cs="GHEA Grapalat"/>
                <w:color w:val="000000"/>
                <w:sz w:val="24"/>
                <w:szCs w:val="24"/>
                <w:lang w:val="hy-AM" w:eastAsia="ru-RU"/>
              </w:rPr>
              <w:t xml:space="preserve">«իրավաբանական հասցեն» բառերը համապատասխանաբար փոխարինել «գտնվելու վայրի հասցեն» և </w:t>
            </w:r>
            <w:r>
              <w:rPr>
                <w:rFonts w:ascii="GHEA Grapalat" w:hAnsi="GHEA Grapalat"/>
                <w:sz w:val="24"/>
                <w:szCs w:val="24"/>
                <w:lang w:val="hy-AM" w:eastAsia="ru-RU"/>
              </w:rPr>
              <w:t>«գտնվելու/բնակության կամ հաշվառման վայրը» բառերով:</w:t>
            </w:r>
          </w:p>
          <w:p w14:paraId="66F331B0" w14:textId="77777777" w:rsidR="006F0B39" w:rsidRDefault="006F0B39">
            <w:pPr>
              <w:pStyle w:val="ListParagraph"/>
              <w:spacing w:after="0" w:line="360" w:lineRule="auto"/>
              <w:ind w:left="0" w:firstLine="720"/>
              <w:jc w:val="both"/>
              <w:rPr>
                <w:rFonts w:ascii="GHEA Grapalat" w:eastAsia="Times New Roman" w:hAnsi="GHEA Grapalat" w:cs="Times New Roman"/>
                <w:sz w:val="24"/>
                <w:szCs w:val="24"/>
                <w:lang w:val="hy-AM" w:eastAsia="ru-RU"/>
              </w:rPr>
            </w:pPr>
            <w:r>
              <w:rPr>
                <w:rFonts w:ascii="GHEA Grapalat" w:hAnsi="GHEA Grapalat"/>
                <w:sz w:val="24"/>
                <w:szCs w:val="24"/>
                <w:lang w:val="hy-AM" w:eastAsia="ru-RU"/>
              </w:rPr>
              <w:t xml:space="preserve">Նույն առաջարկությունը վերաբերում է նաև Նախագծի 1-ին կետի 2-րդ ենթակետով հաստատվող Հավելված 2-ի (այսուհետ՝ Հավելված 2) 4-րդ կետի 1-ին ենթակետի «գ» պարբերությանը՝ հաշվի առնելով նույն ենթակետի «ա» պարբերությունում նախատեսվող կազմակերպությունների և անհատ ձեռնարկատերերի առկայությունը, ինչպես նաև Հավելված 1-ի Ձև N 2-ում նախատեսվող հավաստագրին, որը վերաբերում է ոչ միայն իրավաբանական անձանց, այլ նաև անհատ ձեռնարկատերերին, հետևաբար, առաջարկում եմ հիշյալ Ձև                 N 2-ում «Պետական գրանցման համար՝» բառերը փոխարինել «Պետական գրանցման/հաշվառման համար՝» բառերով: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AC61EE8"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lastRenderedPageBreak/>
              <w:t xml:space="preserve">Ընդունվել է մասնակի։ </w:t>
            </w:r>
          </w:p>
          <w:p w14:paraId="3D9C6853"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lastRenderedPageBreak/>
              <w:t xml:space="preserve">Նախագծի N 1 և N 2 հավելվածների ողջ տեքստում անհատ ձեռնարկատիրոջ վերաբերյալ տվյալները վերանայվել են՝ ձևակերպվելով որպես «պետական հաշվառման համար»։ Բացի այդ՝ կազմակերպությունների դեպքում հասցեն նշելու համար օգտագործվել է «գտնվելու վայրի հասցե» ձևակերպումը։ </w:t>
            </w:r>
          </w:p>
          <w:p w14:paraId="345AFAEA" w14:textId="77777777" w:rsidR="006F0B39" w:rsidRDefault="006F0B39">
            <w:pPr>
              <w:spacing w:line="360" w:lineRule="auto"/>
              <w:ind w:firstLine="720"/>
              <w:jc w:val="both"/>
              <w:rPr>
                <w:rFonts w:ascii="GHEA Grapalat" w:eastAsia="GHEA Grapalat" w:hAnsi="GHEA Grapalat" w:cs="GHEA Grapalat"/>
                <w:b/>
              </w:rPr>
            </w:pPr>
            <w:r>
              <w:rPr>
                <w:rFonts w:ascii="GHEA Grapalat" w:hAnsi="GHEA Grapalat"/>
                <w:color w:val="000000"/>
                <w:shd w:val="clear" w:color="auto" w:fill="FFFFFF"/>
              </w:rPr>
              <w:t xml:space="preserve">Միաժամանակ, հարկ ենք համարում նշել, որ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25-րդ հոդվածի 1-ին մասի 8-րդ կետի համաձայն՝ անհատ </w:t>
            </w:r>
            <w:r>
              <w:rPr>
                <w:rFonts w:ascii="GHEA Grapalat" w:hAnsi="GHEA Grapalat"/>
                <w:color w:val="000000"/>
                <w:shd w:val="clear" w:color="auto" w:fill="FFFFFF"/>
              </w:rPr>
              <w:lastRenderedPageBreak/>
              <w:t xml:space="preserve">ձեռնարկատերերի համար հաշվառման հասցեի առկայությունը պարտադիր չէ, հետևաբար՝ Նախագծում թողնվել է «բնակության վայրի հասցե» ձևակերպումը։      </w:t>
            </w:r>
            <w:r>
              <w:rPr>
                <w:rFonts w:ascii="GHEA Grapalat" w:eastAsia="GHEA Grapalat" w:hAnsi="GHEA Grapalat" w:cs="GHEA Grapalat"/>
                <w:b/>
              </w:rPr>
              <w:t xml:space="preserve">     </w:t>
            </w:r>
          </w:p>
        </w:tc>
      </w:tr>
      <w:tr w:rsidR="006F0B39" w:rsidRPr="006F0B39" w14:paraId="1C974124"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6368CCFA" w14:textId="77777777" w:rsidR="006F0B39" w:rsidRDefault="006F0B39" w:rsidP="006F0B39">
            <w:pPr>
              <w:pStyle w:val="ListParagraph"/>
              <w:numPr>
                <w:ilvl w:val="0"/>
                <w:numId w:val="27"/>
              </w:numPr>
              <w:suppressAutoHyphens/>
              <w:spacing w:after="0" w:line="360" w:lineRule="auto"/>
              <w:jc w:val="both"/>
              <w:rPr>
                <w:rFonts w:ascii="GHEA Grapalat" w:eastAsia="GHEA Grapalat" w:hAnsi="GHEA Grapalat" w:cs="GHEA Grapalat"/>
                <w:color w:val="000000"/>
                <w:sz w:val="24"/>
                <w:szCs w:val="24"/>
                <w:lang w:val="hy-AM" w:eastAsia="ru-RU"/>
              </w:rPr>
            </w:pPr>
            <w:r>
              <w:rPr>
                <w:rFonts w:ascii="GHEA Grapalat" w:hAnsi="GHEA Grapalat"/>
                <w:sz w:val="24"/>
                <w:szCs w:val="24"/>
                <w:lang w:val="hy-AM" w:eastAsia="ru-RU"/>
              </w:rPr>
              <w:lastRenderedPageBreak/>
              <w:t>Հավելված 1-ի 18-րդ կետի՝</w:t>
            </w:r>
          </w:p>
          <w:p w14:paraId="468C871C" w14:textId="77777777" w:rsidR="006F0B39" w:rsidRDefault="006F0B39" w:rsidP="006F0B39">
            <w:pPr>
              <w:pStyle w:val="ListParagraph"/>
              <w:numPr>
                <w:ilvl w:val="0"/>
                <w:numId w:val="29"/>
              </w:numPr>
              <w:tabs>
                <w:tab w:val="left" w:pos="1080"/>
              </w:tabs>
              <w:spacing w:after="0" w:line="360" w:lineRule="auto"/>
              <w:ind w:left="0" w:firstLine="720"/>
              <w:jc w:val="both"/>
              <w:rPr>
                <w:rFonts w:ascii="GHEA Grapalat" w:eastAsia="GHEA Grapalat" w:hAnsi="GHEA Grapalat" w:cs="GHEA Grapalat"/>
                <w:color w:val="000000"/>
                <w:sz w:val="24"/>
                <w:szCs w:val="24"/>
                <w:lang w:val="hy-AM" w:eastAsia="ru-RU"/>
              </w:rPr>
            </w:pPr>
            <w:r>
              <w:rPr>
                <w:rFonts w:ascii="GHEA Grapalat" w:hAnsi="GHEA Grapalat"/>
                <w:sz w:val="24"/>
                <w:szCs w:val="24"/>
                <w:lang w:val="hy-AM" w:eastAsia="ru-RU"/>
              </w:rPr>
              <w:t xml:space="preserve"> 1-ին ենթակետի «բ» պարբերությամբ նախատեսվում է, որ  </w:t>
            </w:r>
            <w:r>
              <w:rPr>
                <w:rFonts w:ascii="GHEA Grapalat" w:eastAsia="GHEA Grapalat" w:hAnsi="GHEA Grapalat" w:cs="GHEA Grapalat"/>
                <w:color w:val="000000"/>
                <w:sz w:val="24"/>
                <w:szCs w:val="24"/>
                <w:lang w:val="hy-AM" w:eastAsia="ru-RU"/>
              </w:rPr>
              <w:t xml:space="preserve">հայտատուի հարկ վճարողի հաշվառման համարը (այսուհետ՝ ՀՎՀՀ), որի միջոցով հարակից շտեմարաններից առցանց, ինքնաշխատ Պետական եկամուտների կոմիտեի (այսուհետ՝ ՊԵԿ) տվյալների շտեմարանից ստացվում են հարկերի և օրենսդրությամբ սահմանված պարտադիր այլ վճարների գծով պարտավորությունների մասին տվյալները, մինչդեռ, </w:t>
            </w:r>
            <w:r>
              <w:rPr>
                <w:rFonts w:ascii="GHEA Grapalat" w:hAnsi="GHEA Grapalat"/>
                <w:sz w:val="24"/>
                <w:szCs w:val="24"/>
                <w:lang w:val="hy-AM" w:eastAsia="ru-RU"/>
              </w:rPr>
              <w:t xml:space="preserve">անհրաժեշտ է հստակեցնել </w:t>
            </w:r>
            <w:r>
              <w:rPr>
                <w:rFonts w:ascii="GHEA Grapalat" w:eastAsia="GHEA Grapalat" w:hAnsi="GHEA Grapalat" w:cs="GHEA Grapalat"/>
                <w:color w:val="000000"/>
                <w:sz w:val="24"/>
                <w:szCs w:val="24"/>
                <w:lang w:val="hy-AM" w:eastAsia="ru-RU"/>
              </w:rPr>
              <w:t>ՊԵԿ-ի ո՞ր տվյալների շտեմարանի մասին է խոսքը՝ նկատի ունենալով, որ ՊԵԿ-ում առկա են բազմաթիվ շտեմարաններ:</w:t>
            </w:r>
          </w:p>
          <w:p w14:paraId="1828136B" w14:textId="77777777" w:rsidR="006F0B39" w:rsidRDefault="006F0B39" w:rsidP="006F0B39">
            <w:pPr>
              <w:pStyle w:val="ListParagraph"/>
              <w:numPr>
                <w:ilvl w:val="0"/>
                <w:numId w:val="29"/>
              </w:numPr>
              <w:tabs>
                <w:tab w:val="left" w:pos="1080"/>
              </w:tabs>
              <w:spacing w:after="0" w:line="360" w:lineRule="auto"/>
              <w:ind w:left="0" w:firstLine="720"/>
              <w:jc w:val="both"/>
              <w:rPr>
                <w:rFonts w:ascii="GHEA Grapalat" w:eastAsia="GHEA Grapalat" w:hAnsi="GHEA Grapalat" w:cs="GHEA Grapalat"/>
                <w:color w:val="000000"/>
                <w:sz w:val="24"/>
                <w:szCs w:val="24"/>
                <w:lang w:val="hy-AM" w:eastAsia="ru-RU"/>
              </w:rPr>
            </w:pPr>
            <w:r>
              <w:rPr>
                <w:rFonts w:ascii="GHEA Grapalat" w:eastAsia="GHEA Grapalat" w:hAnsi="GHEA Grapalat" w:cs="GHEA Grapalat"/>
                <w:color w:val="000000"/>
                <w:sz w:val="24"/>
                <w:szCs w:val="24"/>
                <w:lang w:val="hy-AM" w:eastAsia="ru-RU"/>
              </w:rPr>
              <w:t xml:space="preserve">2-րդ ենթակետով նախատեսվում է, որ Հայտում ներառվում են, իսկ հիշյալ կետով նախատեսված դեպքերում ներբեռնվում են անշարժ գույքի նկատմամբ սեփականության իրավունքի, օգտագործման իրավունքի պետական գրանցման վկայականի բնօրինակի գունավոր լուսապատճենը, ներառյալ օգտագործման իրավունքի վերաբերյալ պայմանագիրը (նշված տվյալներն ու փաստաթղթերը կարող են ձեռք բերվել նաև Կադաստրի կոմիտեից՝ </w:t>
            </w:r>
            <w:r>
              <w:rPr>
                <w:rFonts w:ascii="GHEA Grapalat" w:eastAsia="GHEA Grapalat" w:hAnsi="GHEA Grapalat" w:cs="GHEA Grapalat"/>
                <w:b/>
                <w:bCs/>
                <w:color w:val="000000"/>
                <w:sz w:val="24"/>
                <w:szCs w:val="24"/>
                <w:lang w:val="hy-AM" w:eastAsia="ru-RU"/>
              </w:rPr>
              <w:t>առցանց հարցման միջոցով</w:t>
            </w:r>
            <w:r>
              <w:rPr>
                <w:rFonts w:ascii="GHEA Grapalat" w:eastAsia="GHEA Grapalat" w:hAnsi="GHEA Grapalat" w:cs="GHEA Grapalat"/>
                <w:color w:val="000000"/>
                <w:sz w:val="24"/>
                <w:szCs w:val="24"/>
                <w:lang w:val="hy-AM" w:eastAsia="ru-RU"/>
              </w:rPr>
              <w:t>)</w:t>
            </w:r>
            <w:r>
              <w:rPr>
                <w:rFonts w:ascii="GHEA Grapalat" w:eastAsia="Cambria Math" w:hAnsi="GHEA Grapalat" w:cs="Cambria Math"/>
                <w:color w:val="000000"/>
                <w:sz w:val="24"/>
                <w:szCs w:val="24"/>
                <w:lang w:val="hy-AM" w:eastAsia="ru-RU"/>
              </w:rPr>
              <w:t xml:space="preserve">, սակայն, պարզ չէ, թե </w:t>
            </w:r>
            <w:r>
              <w:rPr>
                <w:rFonts w:ascii="GHEA Grapalat" w:eastAsia="Cambria Math" w:hAnsi="GHEA Grapalat" w:cs="Cambria Math"/>
                <w:b/>
                <w:bCs/>
                <w:color w:val="000000"/>
                <w:sz w:val="24"/>
                <w:szCs w:val="24"/>
                <w:lang w:val="hy-AM" w:eastAsia="ru-RU"/>
              </w:rPr>
              <w:t>ում կողմից հարցման</w:t>
            </w:r>
            <w:r>
              <w:rPr>
                <w:rFonts w:ascii="GHEA Grapalat" w:eastAsia="Cambria Math" w:hAnsi="GHEA Grapalat" w:cs="Cambria Math"/>
                <w:color w:val="000000"/>
                <w:sz w:val="24"/>
                <w:szCs w:val="24"/>
                <w:lang w:val="hy-AM" w:eastAsia="ru-RU"/>
              </w:rPr>
              <w:t xml:space="preserve"> միջոցով է իրականացվում վերոգրյալ գործողությունը:</w:t>
            </w:r>
          </w:p>
          <w:p w14:paraId="547DA5F8" w14:textId="77777777" w:rsidR="006F0B39" w:rsidRDefault="006F0B39" w:rsidP="006F0B39">
            <w:pPr>
              <w:pStyle w:val="ListParagraph"/>
              <w:numPr>
                <w:ilvl w:val="0"/>
                <w:numId w:val="29"/>
              </w:numPr>
              <w:tabs>
                <w:tab w:val="left" w:pos="1080"/>
              </w:tabs>
              <w:spacing w:after="0" w:line="360" w:lineRule="auto"/>
              <w:ind w:left="0" w:firstLine="720"/>
              <w:jc w:val="both"/>
              <w:rPr>
                <w:rFonts w:ascii="GHEA Grapalat" w:eastAsia="GHEA Grapalat" w:hAnsi="GHEA Grapalat" w:cs="GHEA Grapalat"/>
                <w:color w:val="000000"/>
                <w:sz w:val="24"/>
                <w:szCs w:val="24"/>
                <w:lang w:val="hy-AM" w:eastAsia="ru-RU"/>
              </w:rPr>
            </w:pPr>
            <w:r>
              <w:rPr>
                <w:rFonts w:ascii="GHEA Grapalat" w:eastAsia="GHEA Grapalat" w:hAnsi="GHEA Grapalat" w:cs="GHEA Grapalat"/>
                <w:color w:val="000000"/>
                <w:sz w:val="24"/>
                <w:szCs w:val="24"/>
                <w:lang w:val="hy-AM" w:eastAsia="ru-RU"/>
              </w:rPr>
              <w:lastRenderedPageBreak/>
              <w:t xml:space="preserve">11-րդ ենթակետով նախատեսվող ՀՀ ներքին գործերի նախարարության (այսուհետ՝ ՆԳՆ)  «911» փրկարար ծառայության ձևաչափի վերաբերյալ հարկ է նկատել, որ ըստ ՀՀ ՆԳՆ պաշտոնական կայքէջի 2026 թվականի փետրվարի 15-ից նախատեսվում է գործածության մեջ դնել </w:t>
            </w:r>
            <w:r>
              <w:rPr>
                <w:rFonts w:ascii="GHEA Grapalat" w:hAnsi="GHEA Grapalat" w:cs="Arial"/>
                <w:color w:val="222222"/>
                <w:spacing w:val="-8"/>
                <w:sz w:val="24"/>
                <w:szCs w:val="24"/>
                <w:lang w:val="hy-AM" w:eastAsia="ru-RU"/>
              </w:rPr>
              <w:t xml:space="preserve">ՆԳՆ-ի </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մեկ</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միասնական</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օպերատիվ</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կառավարման</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կենտրոնը, որտեղ</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կգործի</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արտակարգ</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իրավիճակների</w:t>
            </w:r>
            <w:r>
              <w:rPr>
                <w:rFonts w:ascii="GHEA Grapalat" w:hAnsi="GHEA Grapalat" w:cs="Noto Sans"/>
                <w:color w:val="222222"/>
                <w:spacing w:val="-8"/>
                <w:sz w:val="24"/>
                <w:szCs w:val="24"/>
                <w:lang w:val="hy-AM" w:eastAsia="ru-RU"/>
              </w:rPr>
              <w:t xml:space="preserve"> </w:t>
            </w:r>
            <w:r>
              <w:rPr>
                <w:rFonts w:ascii="GHEA Grapalat" w:hAnsi="GHEA Grapalat" w:cs="Arial"/>
                <w:color w:val="222222"/>
                <w:spacing w:val="-8"/>
                <w:sz w:val="24"/>
                <w:szCs w:val="24"/>
                <w:lang w:val="hy-AM" w:eastAsia="ru-RU"/>
              </w:rPr>
              <w:t>կանչերի</w:t>
            </w:r>
            <w:r>
              <w:rPr>
                <w:rFonts w:ascii="GHEA Grapalat" w:hAnsi="GHEA Grapalat" w:cs="Noto Sans"/>
                <w:color w:val="222222"/>
                <w:spacing w:val="-8"/>
                <w:sz w:val="24"/>
                <w:szCs w:val="24"/>
                <w:lang w:val="hy-AM" w:eastAsia="ru-RU"/>
              </w:rPr>
              <w:t xml:space="preserve"> «112» </w:t>
            </w:r>
            <w:r>
              <w:rPr>
                <w:rFonts w:ascii="GHEA Grapalat" w:hAnsi="GHEA Grapalat" w:cs="Arial"/>
                <w:color w:val="222222"/>
                <w:spacing w:val="-8"/>
                <w:sz w:val="24"/>
                <w:szCs w:val="24"/>
                <w:lang w:val="hy-AM" w:eastAsia="ru-RU"/>
              </w:rPr>
              <w:t>հեռախոսահամարը</w:t>
            </w:r>
            <w:r>
              <w:rPr>
                <w:rFonts w:ascii="GHEA Grapalat" w:hAnsi="GHEA Grapalat" w:cs="Noto Sans"/>
                <w:color w:val="222222"/>
                <w:sz w:val="24"/>
                <w:szCs w:val="24"/>
                <w:shd w:val="clear" w:color="auto" w:fill="FFFFFF"/>
                <w:lang w:val="hy-AM" w:eastAsia="ru-RU"/>
              </w:rPr>
              <w:t xml:space="preserve">  «911» համարի փոխարեն, </w:t>
            </w:r>
            <w:r>
              <w:rPr>
                <w:rFonts w:ascii="GHEA Grapalat" w:hAnsi="GHEA Grapalat" w:cs="Arial"/>
                <w:color w:val="222222"/>
                <w:sz w:val="24"/>
                <w:szCs w:val="24"/>
                <w:shd w:val="clear" w:color="auto" w:fill="FFFFFF"/>
                <w:lang w:val="hy-AM" w:eastAsia="ru-RU"/>
              </w:rPr>
              <w:t xml:space="preserve">որը համարվում է </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Եվրոպական</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Միությունում</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առավել</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տարածված</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և</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բնակչության</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կողմից</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առավել</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ճանաչելի</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արտակարգ</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իրավիճակների</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կանչերի</w:t>
            </w:r>
            <w:r>
              <w:rPr>
                <w:rFonts w:ascii="GHEA Grapalat" w:hAnsi="GHEA Grapalat" w:cs="Noto Sans"/>
                <w:color w:val="222222"/>
                <w:sz w:val="24"/>
                <w:szCs w:val="24"/>
                <w:shd w:val="clear" w:color="auto" w:fill="FFFFFF"/>
                <w:lang w:val="hy-AM" w:eastAsia="ru-RU"/>
              </w:rPr>
              <w:t xml:space="preserve"> </w:t>
            </w:r>
            <w:r>
              <w:rPr>
                <w:rFonts w:ascii="GHEA Grapalat" w:hAnsi="GHEA Grapalat" w:cs="Arial"/>
                <w:color w:val="222222"/>
                <w:sz w:val="24"/>
                <w:szCs w:val="24"/>
                <w:shd w:val="clear" w:color="auto" w:fill="FFFFFF"/>
                <w:lang w:val="hy-AM" w:eastAsia="ru-RU"/>
              </w:rPr>
              <w:t>հեռախոսահամար։</w:t>
            </w:r>
          </w:p>
        </w:tc>
        <w:tc>
          <w:tcPr>
            <w:tcW w:w="5490" w:type="dxa"/>
            <w:gridSpan w:val="3"/>
            <w:tcBorders>
              <w:top w:val="single" w:sz="4" w:space="0" w:color="000000"/>
              <w:left w:val="single" w:sz="4" w:space="0" w:color="000000"/>
              <w:bottom w:val="single" w:sz="4" w:space="0" w:color="000000"/>
              <w:right w:val="single" w:sz="4" w:space="0" w:color="000000"/>
            </w:tcBorders>
          </w:tcPr>
          <w:p w14:paraId="7354FA7A"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lastRenderedPageBreak/>
              <w:t>Ընդունվել է։</w:t>
            </w:r>
          </w:p>
          <w:p w14:paraId="1E19FCEE"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Նախագիծը խմբագրվել է։   </w:t>
            </w:r>
          </w:p>
          <w:p w14:paraId="6608EB6F" w14:textId="77777777" w:rsidR="006F0B39" w:rsidRDefault="006F0B39">
            <w:pPr>
              <w:spacing w:line="360" w:lineRule="auto"/>
              <w:ind w:firstLine="720"/>
              <w:jc w:val="both"/>
              <w:rPr>
                <w:rFonts w:ascii="GHEA Grapalat" w:hAnsi="GHEA Grapalat"/>
                <w:color w:val="000000"/>
                <w:shd w:val="clear" w:color="auto" w:fill="FFFFFF"/>
              </w:rPr>
            </w:pPr>
          </w:p>
          <w:p w14:paraId="7F3CEB45" w14:textId="77777777" w:rsidR="006F0B39" w:rsidRDefault="006F0B39">
            <w:pPr>
              <w:spacing w:line="360" w:lineRule="auto"/>
              <w:ind w:firstLine="720"/>
              <w:jc w:val="both"/>
              <w:rPr>
                <w:rFonts w:ascii="GHEA Grapalat" w:hAnsi="GHEA Grapalat"/>
                <w:color w:val="000000"/>
                <w:shd w:val="clear" w:color="auto" w:fill="FFFFFF"/>
              </w:rPr>
            </w:pPr>
          </w:p>
          <w:p w14:paraId="5F1AB01F" w14:textId="77777777" w:rsidR="006F0B39" w:rsidRDefault="006F0B39">
            <w:pPr>
              <w:spacing w:line="360" w:lineRule="auto"/>
              <w:ind w:firstLine="720"/>
              <w:jc w:val="both"/>
              <w:rPr>
                <w:rFonts w:ascii="GHEA Grapalat" w:hAnsi="GHEA Grapalat"/>
                <w:color w:val="000000"/>
                <w:shd w:val="clear" w:color="auto" w:fill="FFFFFF"/>
              </w:rPr>
            </w:pPr>
          </w:p>
          <w:p w14:paraId="1DE3916C" w14:textId="77777777" w:rsidR="006F0B39" w:rsidRDefault="006F0B39">
            <w:pPr>
              <w:spacing w:line="360" w:lineRule="auto"/>
              <w:ind w:firstLine="720"/>
              <w:jc w:val="both"/>
              <w:rPr>
                <w:rFonts w:ascii="GHEA Grapalat" w:hAnsi="GHEA Grapalat"/>
                <w:color w:val="000000"/>
                <w:shd w:val="clear" w:color="auto" w:fill="FFFFFF"/>
              </w:rPr>
            </w:pPr>
          </w:p>
          <w:p w14:paraId="3E4E8EE3" w14:textId="77777777" w:rsidR="006F0B39" w:rsidRDefault="006F0B39">
            <w:pPr>
              <w:spacing w:line="360" w:lineRule="auto"/>
              <w:ind w:firstLine="720"/>
              <w:jc w:val="both"/>
              <w:rPr>
                <w:rFonts w:ascii="GHEA Grapalat" w:hAnsi="GHEA Grapalat"/>
                <w:color w:val="000000"/>
                <w:shd w:val="clear" w:color="auto" w:fill="FFFFFF"/>
              </w:rPr>
            </w:pPr>
          </w:p>
          <w:p w14:paraId="66CC6C36" w14:textId="77777777" w:rsidR="006F0B39" w:rsidRDefault="006F0B39">
            <w:pPr>
              <w:spacing w:line="360" w:lineRule="auto"/>
              <w:ind w:firstLine="720"/>
              <w:jc w:val="both"/>
              <w:rPr>
                <w:rFonts w:ascii="GHEA Grapalat" w:hAnsi="GHEA Grapalat"/>
                <w:color w:val="000000"/>
                <w:shd w:val="clear" w:color="auto" w:fill="FFFFFF"/>
              </w:rPr>
            </w:pPr>
          </w:p>
          <w:p w14:paraId="4B6033F9"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Ընդունվել է։ </w:t>
            </w:r>
          </w:p>
          <w:p w14:paraId="44B6C7ED"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Նախագիծը խմբագրվել է։ </w:t>
            </w:r>
          </w:p>
          <w:p w14:paraId="33209B3A" w14:textId="77777777" w:rsidR="006F0B39" w:rsidRDefault="006F0B39">
            <w:pPr>
              <w:spacing w:line="360" w:lineRule="auto"/>
              <w:ind w:firstLine="720"/>
              <w:jc w:val="both"/>
              <w:rPr>
                <w:rFonts w:ascii="GHEA Grapalat" w:hAnsi="GHEA Grapalat"/>
                <w:color w:val="000000"/>
                <w:shd w:val="clear" w:color="auto" w:fill="FFFFFF"/>
              </w:rPr>
            </w:pPr>
          </w:p>
          <w:p w14:paraId="04EFC888" w14:textId="77777777" w:rsidR="006F0B39" w:rsidRDefault="006F0B39">
            <w:pPr>
              <w:spacing w:line="360" w:lineRule="auto"/>
              <w:ind w:firstLine="720"/>
              <w:jc w:val="both"/>
              <w:rPr>
                <w:rFonts w:ascii="GHEA Grapalat" w:hAnsi="GHEA Grapalat"/>
                <w:color w:val="000000"/>
                <w:shd w:val="clear" w:color="auto" w:fill="FFFFFF"/>
              </w:rPr>
            </w:pPr>
          </w:p>
          <w:p w14:paraId="7DECAF51" w14:textId="77777777" w:rsidR="006F0B39" w:rsidRDefault="006F0B39">
            <w:pPr>
              <w:spacing w:line="360" w:lineRule="auto"/>
              <w:ind w:firstLine="720"/>
              <w:jc w:val="both"/>
              <w:rPr>
                <w:rFonts w:ascii="GHEA Grapalat" w:hAnsi="GHEA Grapalat"/>
                <w:color w:val="000000"/>
                <w:shd w:val="clear" w:color="auto" w:fill="FFFFFF"/>
              </w:rPr>
            </w:pPr>
          </w:p>
          <w:p w14:paraId="7C0EB32E" w14:textId="77777777" w:rsidR="006F0B39" w:rsidRDefault="006F0B39">
            <w:pPr>
              <w:spacing w:line="360" w:lineRule="auto"/>
              <w:ind w:firstLine="720"/>
              <w:jc w:val="both"/>
              <w:rPr>
                <w:rFonts w:ascii="GHEA Grapalat" w:hAnsi="GHEA Grapalat"/>
                <w:color w:val="000000"/>
                <w:shd w:val="clear" w:color="auto" w:fill="FFFFFF"/>
              </w:rPr>
            </w:pPr>
          </w:p>
          <w:p w14:paraId="5AFCD62F" w14:textId="77777777" w:rsidR="006F0B39" w:rsidRDefault="006F0B39">
            <w:pPr>
              <w:spacing w:line="360" w:lineRule="auto"/>
              <w:ind w:firstLine="720"/>
              <w:jc w:val="both"/>
              <w:rPr>
                <w:rFonts w:ascii="GHEA Grapalat" w:hAnsi="GHEA Grapalat"/>
                <w:color w:val="000000"/>
                <w:shd w:val="clear" w:color="auto" w:fill="FFFFFF"/>
              </w:rPr>
            </w:pPr>
          </w:p>
          <w:p w14:paraId="30B1A743"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Ընդունվել է։ </w:t>
            </w:r>
          </w:p>
          <w:p w14:paraId="2A6A752E"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Նախագիծը խմբագրվել է։ </w:t>
            </w:r>
          </w:p>
          <w:p w14:paraId="511E3642" w14:textId="77777777" w:rsidR="006F0B39" w:rsidRDefault="006F0B39">
            <w:pPr>
              <w:spacing w:line="360" w:lineRule="auto"/>
              <w:ind w:firstLine="720"/>
              <w:jc w:val="both"/>
              <w:rPr>
                <w:rFonts w:ascii="GHEA Grapalat" w:hAnsi="GHEA Grapalat"/>
                <w:color w:val="000000"/>
                <w:shd w:val="clear" w:color="auto" w:fill="FFFFFF"/>
              </w:rPr>
            </w:pPr>
          </w:p>
          <w:p w14:paraId="0F1465EF" w14:textId="77777777" w:rsidR="006F0B39" w:rsidRDefault="006F0B39">
            <w:pPr>
              <w:spacing w:line="360" w:lineRule="auto"/>
              <w:ind w:firstLine="720"/>
              <w:jc w:val="both"/>
              <w:rPr>
                <w:rFonts w:ascii="GHEA Grapalat" w:hAnsi="GHEA Grapalat"/>
                <w:color w:val="000000"/>
                <w:shd w:val="clear" w:color="auto" w:fill="FFFFFF"/>
              </w:rPr>
            </w:pPr>
          </w:p>
        </w:tc>
      </w:tr>
      <w:tr w:rsidR="006F0B39" w:rsidRPr="006F0B39" w14:paraId="6DA099BB"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71AAC835" w14:textId="77777777" w:rsidR="006F0B39" w:rsidRDefault="006F0B39">
            <w:pPr>
              <w:pStyle w:val="ListParagraph"/>
              <w:suppressAutoHyphens/>
              <w:spacing w:after="0" w:line="360" w:lineRule="auto"/>
              <w:ind w:left="0" w:firstLine="804"/>
              <w:jc w:val="both"/>
              <w:rPr>
                <w:rFonts w:ascii="GHEA Grapalat" w:hAnsi="GHEA Grapalat"/>
                <w:sz w:val="24"/>
                <w:szCs w:val="24"/>
                <w:lang w:val="hy-AM" w:eastAsia="ru-RU"/>
              </w:rPr>
            </w:pPr>
            <w:r>
              <w:rPr>
                <w:rFonts w:ascii="GHEA Grapalat" w:hAnsi="GHEA Grapalat"/>
                <w:sz w:val="24"/>
                <w:szCs w:val="24"/>
                <w:lang w:val="hy-AM" w:eastAsia="ru-RU"/>
              </w:rPr>
              <w:lastRenderedPageBreak/>
              <w:t>6.Նկատի ունենալով, որ Հավելված 1-ով կարգավորվող հարաբերություններն առնչվում են  հայտ ներկայացնող ֆիզիկական և իրավաբանական անձանց, առաջարկում եմ Հավելված 1-ի 37-րդ կետի 1-5-րդ ենթակետերը համապատասխանեցնել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փոխկապակցված անձանց բնութագրող և դասակարգող 25-րդ, 26-րդ և 27-րդ կետերով սահմանված պահանջներին: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FCF9A0E"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Չի ընդունվել։ </w:t>
            </w:r>
          </w:p>
          <w:p w14:paraId="1A55EE38"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color w:val="000000"/>
                <w:shd w:val="clear" w:color="auto" w:fill="FFFFFF"/>
              </w:rPr>
              <w:t xml:space="preserve">Հավելվածում փոխկապակցված անձանց վերաբերյալ կարգավորումները նախատեսվել են՝ հաշվի առնելով մի շարք հանգամանքներ, մասնավորապես, որ կողմերից մեկը միշտ ֆիզիկական անձ է, բացի այդ՝ հաշվի է առնվել թե՛ առևտրային և թե՛ ոչ առևտրային կազմակերպությունների հայտատու </w:t>
            </w:r>
            <w:r>
              <w:rPr>
                <w:rFonts w:ascii="GHEA Grapalat" w:hAnsi="GHEA Grapalat"/>
                <w:color w:val="000000"/>
                <w:shd w:val="clear" w:color="auto" w:fill="FFFFFF"/>
              </w:rPr>
              <w:lastRenderedPageBreak/>
              <w:t xml:space="preserve">լինելու  և  որոշ չափով տարբերակված կարգավորումներ նախատեսելու անհրաժեշտությունը, վերջում՝ «փոխկապակցված անձանց» ինստիտուտի նախատեսման անհրաժեշտությունը՝ ոչ թե հարկման համակարգերի նկատառումն, այլ օբյեկտիվ և անաչառ որոշումների կայացման հրամայականը։ </w:t>
            </w:r>
          </w:p>
        </w:tc>
      </w:tr>
      <w:tr w:rsidR="006F0B39" w:rsidRPr="006F0B39" w14:paraId="74B156BE"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45368E66" w14:textId="77777777" w:rsidR="006F0B39" w:rsidRDefault="006F0B39" w:rsidP="006F0B39">
            <w:pPr>
              <w:pStyle w:val="ListParagraph"/>
              <w:numPr>
                <w:ilvl w:val="0"/>
                <w:numId w:val="31"/>
              </w:numPr>
              <w:shd w:val="clear" w:color="auto" w:fill="FFFFFF"/>
              <w:tabs>
                <w:tab w:val="left" w:pos="720"/>
                <w:tab w:val="left" w:pos="1080"/>
              </w:tabs>
              <w:spacing w:after="0" w:line="360" w:lineRule="auto"/>
              <w:ind w:left="0" w:firstLine="720"/>
              <w:jc w:val="both"/>
              <w:rPr>
                <w:rFonts w:ascii="GHEA Grapalat" w:hAnsi="GHEA Grapalat"/>
                <w:sz w:val="24"/>
                <w:szCs w:val="24"/>
                <w:lang w:val="hy-AM" w:eastAsia="ru-RU"/>
              </w:rPr>
            </w:pPr>
            <w:r>
              <w:rPr>
                <w:rFonts w:ascii="GHEA Grapalat" w:eastAsia="GHEA Grapalat" w:hAnsi="GHEA Grapalat" w:cs="GHEA Grapalat"/>
                <w:color w:val="000000"/>
                <w:sz w:val="24"/>
                <w:szCs w:val="24"/>
                <w:lang w:val="hy-AM" w:eastAsia="ru-RU"/>
              </w:rPr>
              <w:lastRenderedPageBreak/>
              <w:t>Տրամաբանական շարունակությունն ապահովելու նպատակով առաջարկում եմ Հավելված 1-ի 47-րդ և 48-րդ կետերով նախատեսվող կարգավորումները նախատեսել Հավելված 1-ի 28-րդ կետից հետո:</w:t>
            </w:r>
          </w:p>
        </w:tc>
        <w:tc>
          <w:tcPr>
            <w:tcW w:w="5490" w:type="dxa"/>
            <w:gridSpan w:val="3"/>
            <w:tcBorders>
              <w:top w:val="single" w:sz="4" w:space="0" w:color="000000"/>
              <w:left w:val="single" w:sz="4" w:space="0" w:color="000000"/>
              <w:bottom w:val="single" w:sz="4" w:space="0" w:color="000000"/>
              <w:right w:val="single" w:sz="4" w:space="0" w:color="000000"/>
            </w:tcBorders>
          </w:tcPr>
          <w:p w14:paraId="5901B572"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Ընդունվել է։ </w:t>
            </w:r>
          </w:p>
          <w:p w14:paraId="319AC0D0"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Նախագիծը խմբագրվել է։ </w:t>
            </w:r>
          </w:p>
          <w:p w14:paraId="18E3C2B5" w14:textId="77777777" w:rsidR="006F0B39" w:rsidRDefault="006F0B39">
            <w:pPr>
              <w:spacing w:line="360" w:lineRule="auto"/>
              <w:ind w:firstLine="720"/>
              <w:jc w:val="both"/>
              <w:rPr>
                <w:rFonts w:ascii="GHEA Grapalat" w:hAnsi="GHEA Grapalat"/>
                <w:b/>
                <w:bCs/>
                <w:color w:val="000000"/>
                <w:shd w:val="clear" w:color="auto" w:fill="FFFFFF"/>
              </w:rPr>
            </w:pPr>
          </w:p>
        </w:tc>
      </w:tr>
      <w:tr w:rsidR="006F0B39" w:rsidRPr="006F0B39" w14:paraId="015949F3"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5259B1AE" w14:textId="77777777" w:rsidR="006F0B39" w:rsidRDefault="006F0B39" w:rsidP="006F0B39">
            <w:pPr>
              <w:pStyle w:val="ListParagraph"/>
              <w:numPr>
                <w:ilvl w:val="0"/>
                <w:numId w:val="31"/>
              </w:numPr>
              <w:shd w:val="clear" w:color="auto" w:fill="FFFFFF"/>
              <w:tabs>
                <w:tab w:val="left" w:pos="720"/>
                <w:tab w:val="left" w:pos="1080"/>
              </w:tabs>
              <w:spacing w:after="0" w:line="360" w:lineRule="auto"/>
              <w:ind w:left="0" w:firstLine="720"/>
              <w:jc w:val="both"/>
              <w:rPr>
                <w:rFonts w:ascii="GHEA Grapalat" w:eastAsia="Times New Roman" w:hAnsi="GHEA Grapalat" w:cs="Times New Roman"/>
                <w:sz w:val="24"/>
                <w:szCs w:val="24"/>
                <w:lang w:val="hy-AM" w:eastAsia="ru-RU"/>
              </w:rPr>
            </w:pPr>
            <w:r>
              <w:rPr>
                <w:rFonts w:ascii="GHEA Grapalat" w:eastAsia="GHEA Grapalat" w:hAnsi="GHEA Grapalat" w:cs="GHEA Grapalat"/>
                <w:color w:val="000000"/>
                <w:sz w:val="24"/>
                <w:szCs w:val="24"/>
                <w:lang w:val="hy-AM" w:eastAsia="ru-RU"/>
              </w:rPr>
              <w:t>Հավելված 1-ի 48-րդ կետով նախատեսվում են հանձնաժողովի նախագահին վերապահվող լիազորությունները, մինչդեռ, բացակայում են հանձնաժողովի քարտուղարին վերապահված լիազորություններին վերաբերող կարգավորումներ:</w:t>
            </w:r>
          </w:p>
        </w:tc>
        <w:tc>
          <w:tcPr>
            <w:tcW w:w="5490" w:type="dxa"/>
            <w:gridSpan w:val="3"/>
            <w:tcBorders>
              <w:top w:val="single" w:sz="4" w:space="0" w:color="000000"/>
              <w:left w:val="single" w:sz="4" w:space="0" w:color="000000"/>
              <w:bottom w:val="single" w:sz="4" w:space="0" w:color="000000"/>
              <w:right w:val="single" w:sz="4" w:space="0" w:color="000000"/>
            </w:tcBorders>
          </w:tcPr>
          <w:p w14:paraId="56024763"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Ընդունվել է։ </w:t>
            </w:r>
          </w:p>
          <w:p w14:paraId="30797F60"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Նախագիծը խմբագրվել է։ </w:t>
            </w:r>
          </w:p>
          <w:p w14:paraId="40185A9F" w14:textId="77777777" w:rsidR="006F0B39" w:rsidRDefault="006F0B39">
            <w:pPr>
              <w:spacing w:line="360" w:lineRule="auto"/>
              <w:ind w:firstLine="720"/>
              <w:jc w:val="both"/>
              <w:rPr>
                <w:rFonts w:ascii="GHEA Grapalat" w:hAnsi="GHEA Grapalat"/>
                <w:b/>
                <w:bCs/>
                <w:color w:val="000000"/>
                <w:shd w:val="clear" w:color="auto" w:fill="FFFFFF"/>
              </w:rPr>
            </w:pPr>
          </w:p>
        </w:tc>
      </w:tr>
      <w:tr w:rsidR="006F0B39" w:rsidRPr="006F0B39" w14:paraId="009E4FF7"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5976ADFE" w14:textId="77777777" w:rsidR="006F0B39" w:rsidRPr="006F0B39" w:rsidRDefault="006F0B39" w:rsidP="006F0B39">
            <w:pPr>
              <w:pStyle w:val="NormalWeb"/>
              <w:numPr>
                <w:ilvl w:val="0"/>
                <w:numId w:val="31"/>
              </w:numPr>
              <w:shd w:val="clear" w:color="auto" w:fill="FFFFFF"/>
              <w:tabs>
                <w:tab w:val="left" w:pos="1080"/>
              </w:tabs>
              <w:suppressAutoHyphens/>
              <w:spacing w:before="0" w:beforeAutospacing="0" w:after="0" w:afterAutospacing="0" w:line="360" w:lineRule="auto"/>
              <w:ind w:left="0" w:firstLine="720"/>
              <w:jc w:val="both"/>
              <w:rPr>
                <w:rFonts w:ascii="GHEA Grapalat" w:hAnsi="GHEA Grapalat"/>
                <w:lang w:val="hy-AM"/>
              </w:rPr>
            </w:pPr>
            <w:r w:rsidRPr="006F0B39">
              <w:rPr>
                <w:rFonts w:ascii="GHEA Grapalat" w:hAnsi="GHEA Grapalat"/>
                <w:lang w:val="hy-AM"/>
              </w:rPr>
              <w:t xml:space="preserve">Հավելված 1-ի 52-րդ կետում «գործունեությունը» բառից հետո առաջարկում եմ լրացնել «օրենքով սահմանված կարգով» բառերը՝ նկատի ունենալով, որ ֆիզիկական կամ իրավաբանական անձի </w:t>
            </w:r>
            <w:r w:rsidRPr="006F0B39">
              <w:rPr>
                <w:rFonts w:ascii="GHEA Grapalat" w:hAnsi="GHEA Grapalat"/>
                <w:lang w:val="hy-AM"/>
              </w:rPr>
              <w:lastRenderedPageBreak/>
              <w:t>գործունեությունը կարող է դադարեցվել կամ կասեցվել միայն օրենքով սահմանված կարգով:</w:t>
            </w:r>
          </w:p>
        </w:tc>
        <w:tc>
          <w:tcPr>
            <w:tcW w:w="5490" w:type="dxa"/>
            <w:gridSpan w:val="3"/>
            <w:tcBorders>
              <w:top w:val="single" w:sz="4" w:space="0" w:color="000000"/>
              <w:left w:val="single" w:sz="4" w:space="0" w:color="000000"/>
              <w:bottom w:val="single" w:sz="4" w:space="0" w:color="000000"/>
              <w:right w:val="single" w:sz="4" w:space="0" w:color="000000"/>
            </w:tcBorders>
          </w:tcPr>
          <w:p w14:paraId="38FDC463"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lastRenderedPageBreak/>
              <w:t xml:space="preserve">Ընդունվել է։ </w:t>
            </w:r>
          </w:p>
          <w:p w14:paraId="7A63EA78"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 xml:space="preserve">Նախագիծը խմբագրվել է։ </w:t>
            </w:r>
          </w:p>
          <w:p w14:paraId="6626FBFF" w14:textId="77777777" w:rsidR="006F0B39" w:rsidRDefault="006F0B39">
            <w:pPr>
              <w:spacing w:line="360" w:lineRule="auto"/>
              <w:ind w:firstLine="720"/>
              <w:jc w:val="both"/>
              <w:rPr>
                <w:rFonts w:ascii="GHEA Grapalat" w:hAnsi="GHEA Grapalat"/>
                <w:b/>
                <w:bCs/>
                <w:color w:val="000000"/>
                <w:shd w:val="clear" w:color="auto" w:fill="FFFFFF"/>
              </w:rPr>
            </w:pPr>
          </w:p>
        </w:tc>
      </w:tr>
      <w:tr w:rsidR="006F0B39" w:rsidRPr="006F0B39" w14:paraId="1D4118B2"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546E608A" w14:textId="77777777" w:rsidR="006F0B39" w:rsidRPr="006F0B39" w:rsidRDefault="006F0B39" w:rsidP="006F0B39">
            <w:pPr>
              <w:pStyle w:val="NormalWeb"/>
              <w:numPr>
                <w:ilvl w:val="0"/>
                <w:numId w:val="31"/>
              </w:numPr>
              <w:shd w:val="clear" w:color="auto" w:fill="FFFFFF"/>
              <w:tabs>
                <w:tab w:val="left" w:pos="1080"/>
              </w:tabs>
              <w:suppressAutoHyphens/>
              <w:spacing w:before="0" w:beforeAutospacing="0" w:after="0" w:afterAutospacing="0" w:line="360" w:lineRule="auto"/>
              <w:ind w:left="0" w:firstLine="720"/>
              <w:jc w:val="both"/>
              <w:rPr>
                <w:rFonts w:ascii="GHEA Grapalat" w:hAnsi="GHEA Grapalat"/>
                <w:lang w:val="hy-AM"/>
              </w:rPr>
            </w:pPr>
            <w:r w:rsidRPr="006F0B39">
              <w:rPr>
                <w:rFonts w:ascii="GHEA Grapalat" w:hAnsi="GHEA Grapalat"/>
                <w:lang w:val="hy-AM"/>
              </w:rPr>
              <w:lastRenderedPageBreak/>
              <w:t>Հավելված 1-ի 54-րդ կետում «ի թիվս այլ տեղեկությունների» բառերը հստակեցման կարիք ունեն, քանի որ պարզ չէ, թե որ իրավական ակտով սահմանված այլ տեղեկությունների մասին է խոսքը: Այս առումով հարկ է նշել «Նորմատիվ իրավական ակտերի մասին» օրենքի 17-րդ հոդվածի 2-րդ մասով սահմանված պահանջը, համաձայն որի՝ նորմատիվ իրավական ակտում կիրառվում են հղումներ նորմատիվ իրավական ակտին կամ այլ ակտերին կամ դրանց առանձին դրույթներին, երբ անհրաժեշտ է ընդգծել այդ դրույթների փոխադարձ կապը: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97A759D"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Ընդունվել է։ </w:t>
            </w:r>
          </w:p>
          <w:p w14:paraId="59FEC10E"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color w:val="000000"/>
                <w:shd w:val="clear" w:color="auto" w:fill="FFFFFF"/>
              </w:rPr>
              <w:t>Նախագիծը խմբագրվել է։</w:t>
            </w:r>
          </w:p>
        </w:tc>
      </w:tr>
      <w:tr w:rsidR="006F0B39" w:rsidRPr="006F0B39" w14:paraId="511C5378"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655D19A3" w14:textId="77777777" w:rsidR="006F0B39" w:rsidRPr="006F0B39" w:rsidRDefault="006F0B39" w:rsidP="006F0B39">
            <w:pPr>
              <w:pStyle w:val="NormalWeb"/>
              <w:numPr>
                <w:ilvl w:val="0"/>
                <w:numId w:val="31"/>
              </w:numPr>
              <w:shd w:val="clear" w:color="auto" w:fill="FFFFFF"/>
              <w:tabs>
                <w:tab w:val="left" w:pos="1080"/>
              </w:tabs>
              <w:suppressAutoHyphens/>
              <w:spacing w:before="0" w:beforeAutospacing="0" w:after="0" w:afterAutospacing="0" w:line="360" w:lineRule="auto"/>
              <w:ind w:left="0" w:firstLine="720"/>
              <w:jc w:val="both"/>
              <w:rPr>
                <w:rFonts w:ascii="GHEA Grapalat" w:hAnsi="GHEA Grapalat" w:cs="Arial"/>
                <w:color w:val="333333"/>
                <w:shd w:val="clear" w:color="auto" w:fill="FFFFFF"/>
                <w:lang w:val="hy-AM"/>
              </w:rPr>
            </w:pPr>
            <w:r w:rsidRPr="006F0B39">
              <w:rPr>
                <w:rFonts w:ascii="GHEA Grapalat" w:hAnsi="GHEA Grapalat" w:cs="Arial"/>
                <w:color w:val="333333"/>
                <w:shd w:val="clear" w:color="auto" w:fill="FFFFFF"/>
                <w:lang w:val="hy-AM"/>
              </w:rPr>
              <w:t>Նախագծի 1-ին կետի 2-րդ ենթակետով հաստատվող Հավելված 2-ի (այսուհետ՝ Հավելված 2) 4-րդ կետով նախատեսվում է, որ տ</w:t>
            </w:r>
            <w:r w:rsidRPr="006F0B39">
              <w:rPr>
                <w:rFonts w:ascii="GHEA Grapalat" w:eastAsia="GHEA Grapalat" w:hAnsi="GHEA Grapalat" w:cs="GHEA Grapalat"/>
                <w:color w:val="000000"/>
                <w:lang w:val="hy-AM"/>
              </w:rPr>
              <w:t>եղեկատվական համակարգի միջոցով ռեեստրում առցանց, ինքնաշխատ, իրական ժամանակի ռեժիմով</w:t>
            </w:r>
            <w:r w:rsidRPr="006F0B39">
              <w:rPr>
                <w:rFonts w:ascii="Calibri" w:hAnsi="Calibri" w:cs="Calibri"/>
                <w:color w:val="000000"/>
                <w:lang w:val="hy-AM"/>
              </w:rPr>
              <w:t> </w:t>
            </w:r>
            <w:r w:rsidRPr="006F0B39">
              <w:rPr>
                <w:rFonts w:ascii="GHEA Grapalat" w:eastAsia="GHEA Grapalat" w:hAnsi="GHEA Grapalat" w:cs="GHEA Grapalat"/>
                <w:color w:val="000000"/>
                <w:lang w:val="hy-AM"/>
              </w:rPr>
              <w:t xml:space="preserve">ներառվում են նաև կազմակերպության անվանումը, անհատ ձեռնարկատիրոջ անունը, ազգանունը: Սակայն, պաչզ չէ, թե ինչով է </w:t>
            </w:r>
            <w:r w:rsidRPr="006F0B39">
              <w:rPr>
                <w:rFonts w:ascii="GHEA Grapalat" w:eastAsia="GHEA Grapalat" w:hAnsi="GHEA Grapalat" w:cs="GHEA Grapalat"/>
                <w:color w:val="000000" w:themeColor="text1"/>
                <w:lang w:val="hy-AM"/>
              </w:rPr>
              <w:t xml:space="preserve">պայմանավորված </w:t>
            </w:r>
            <w:r w:rsidRPr="006F0B39">
              <w:rPr>
                <w:rFonts w:ascii="GHEA Grapalat" w:hAnsi="GHEA Grapalat" w:cs="Arial"/>
                <w:color w:val="000000" w:themeColor="text1"/>
                <w:shd w:val="clear" w:color="auto" w:fill="FFFFFF"/>
                <w:lang w:val="hy-AM"/>
              </w:rPr>
              <w:t xml:space="preserve">1-ին ենթակետի «բ» պարբերության տարանջատումը՝ </w:t>
            </w:r>
            <w:r w:rsidRPr="006F0B39">
              <w:rPr>
                <w:rFonts w:ascii="GHEA Grapalat" w:eastAsia="GHEA Grapalat" w:hAnsi="GHEA Grapalat" w:cs="GHEA Grapalat"/>
                <w:color w:val="000000"/>
                <w:lang w:val="hy-AM"/>
              </w:rPr>
              <w:t xml:space="preserve">կազմակերպության դեպքում նախատեսվող </w:t>
            </w:r>
            <w:r w:rsidRPr="006F0B39">
              <w:rPr>
                <w:rFonts w:ascii="GHEA Grapalat" w:eastAsia="Cambria Math" w:hAnsi="GHEA Grapalat" w:cs="Cambria Math"/>
                <w:color w:val="000000"/>
                <w:lang w:val="hy-AM"/>
              </w:rPr>
              <w:t xml:space="preserve"> </w:t>
            </w:r>
            <w:r w:rsidRPr="006F0B39">
              <w:rPr>
                <w:rFonts w:ascii="GHEA Grapalat" w:eastAsia="GHEA Grapalat" w:hAnsi="GHEA Grapalat" w:cs="GHEA Grapalat"/>
                <w:b/>
                <w:bCs/>
                <w:color w:val="000000"/>
                <w:lang w:val="hy-AM"/>
              </w:rPr>
              <w:t>պետական գրանցման համարը</w:t>
            </w:r>
            <w:r w:rsidRPr="006F0B39">
              <w:rPr>
                <w:rFonts w:ascii="GHEA Grapalat" w:eastAsia="GHEA Grapalat" w:hAnsi="GHEA Grapalat" w:cs="GHEA Grapalat"/>
                <w:color w:val="000000"/>
                <w:lang w:val="hy-AM"/>
              </w:rPr>
              <w:t xml:space="preserve">, իսկ անհատ ձեռնարկատիրոջ դեպքում՝  </w:t>
            </w:r>
            <w:r w:rsidRPr="006F0B39">
              <w:rPr>
                <w:rFonts w:ascii="GHEA Grapalat" w:eastAsia="GHEA Grapalat" w:hAnsi="GHEA Grapalat" w:cs="GHEA Grapalat"/>
                <w:b/>
                <w:bCs/>
                <w:color w:val="000000"/>
                <w:u w:val="single"/>
                <w:lang w:val="hy-AM"/>
              </w:rPr>
              <w:t>հարկ վճարողի</w:t>
            </w:r>
            <w:r w:rsidRPr="006F0B39">
              <w:rPr>
                <w:rFonts w:ascii="GHEA Grapalat" w:eastAsia="GHEA Grapalat" w:hAnsi="GHEA Grapalat" w:cs="GHEA Grapalat"/>
                <w:color w:val="000000"/>
                <w:lang w:val="hy-AM"/>
              </w:rPr>
              <w:t xml:space="preserve"> </w:t>
            </w:r>
            <w:r w:rsidRPr="006F0B39">
              <w:rPr>
                <w:rFonts w:ascii="GHEA Grapalat" w:eastAsia="GHEA Grapalat" w:hAnsi="GHEA Grapalat" w:cs="GHEA Grapalat"/>
                <w:b/>
                <w:bCs/>
                <w:color w:val="000000"/>
                <w:lang w:val="hy-AM"/>
              </w:rPr>
              <w:t>հաշվառման համարը</w:t>
            </w:r>
            <w:r w:rsidRPr="006F0B39">
              <w:rPr>
                <w:rFonts w:ascii="GHEA Grapalat" w:eastAsia="Cambria Math" w:hAnsi="GHEA Grapalat" w:cs="Cambria Math"/>
                <w:color w:val="000000"/>
                <w:lang w:val="hy-AM"/>
              </w:rPr>
              <w:t xml:space="preserve">: Այդ </w:t>
            </w:r>
            <w:r w:rsidRPr="006F0B39">
              <w:rPr>
                <w:rFonts w:ascii="GHEA Grapalat" w:eastAsia="Cambria Math" w:hAnsi="GHEA Grapalat" w:cs="Cambria Math"/>
                <w:color w:val="000000"/>
                <w:lang w:val="hy-AM"/>
              </w:rPr>
              <w:lastRenderedPageBreak/>
              <w:t xml:space="preserve">առումով հարկ է նկատել, որ  </w:t>
            </w:r>
            <w:r w:rsidRPr="006F0B39">
              <w:rPr>
                <w:rFonts w:ascii="GHEA Grapalat" w:hAnsi="GHEA Grapalat" w:cs="Arial"/>
                <w:color w:val="333333"/>
                <w:shd w:val="clear" w:color="auto" w:fill="FFFFFF"/>
                <w:lang w:val="hy-AM"/>
              </w:rPr>
              <w:t xml:space="preserve">Օրենքի 25-րդ հոդվածի 1-ին մասի 1-ին կետով, որպես </w:t>
            </w:r>
            <w:r w:rsidRPr="006F0B39">
              <w:rPr>
                <w:rStyle w:val="Strong"/>
                <w:rFonts w:ascii="GHEA Grapalat" w:hAnsi="GHEA Grapalat" w:cs="Arial"/>
                <w:color w:val="333333"/>
                <w:shd w:val="clear" w:color="auto" w:fill="FFFFFF"/>
                <w:lang w:val="hy-AM"/>
              </w:rPr>
              <w:t>գրանցամատյանում գրառման ենթակա տեղեկություններ</w:t>
            </w:r>
            <w:r w:rsidRPr="006F0B39">
              <w:rPr>
                <w:rFonts w:ascii="GHEA Grapalat" w:hAnsi="GHEA Grapalat" w:cs="Arial"/>
                <w:color w:val="333333"/>
                <w:shd w:val="clear" w:color="auto" w:fill="FFFFFF"/>
                <w:lang w:val="hy-AM"/>
              </w:rPr>
              <w:t xml:space="preserve"> սահմանվում է </w:t>
            </w:r>
            <w:r w:rsidRPr="006F0B39">
              <w:rPr>
                <w:rFonts w:ascii="GHEA Grapalat" w:hAnsi="GHEA Grapalat" w:cs="Arial"/>
                <w:b/>
                <w:bCs/>
                <w:color w:val="333333"/>
                <w:lang w:val="hy-AM"/>
              </w:rPr>
              <w:t>անհատ ձեռնարկատեր հաշվառված անձի պետական հաշվառման համարը</w:t>
            </w:r>
            <w:r w:rsidRPr="006F0B39">
              <w:rPr>
                <w:rFonts w:ascii="GHEA Grapalat" w:hAnsi="GHEA Grapalat" w:cs="Arial"/>
                <w:color w:val="333333"/>
                <w:lang w:val="hy-AM"/>
              </w:rPr>
              <w:t xml:space="preserve">, իսկ </w:t>
            </w:r>
            <w:r w:rsidRPr="006F0B39">
              <w:rPr>
                <w:rFonts w:ascii="GHEA Grapalat" w:hAnsi="GHEA Grapalat" w:cs="Arial"/>
                <w:color w:val="333333"/>
                <w:shd w:val="clear" w:color="auto" w:fill="FFFFFF"/>
                <w:lang w:val="hy-AM"/>
              </w:rPr>
              <w:t xml:space="preserve">3-րդ կետով սահմանվում է  </w:t>
            </w:r>
            <w:r w:rsidRPr="006F0B39">
              <w:rPr>
                <w:rFonts w:ascii="GHEA Grapalat" w:hAnsi="GHEA Grapalat" w:cs="Arial"/>
                <w:b/>
                <w:bCs/>
                <w:color w:val="333333"/>
                <w:lang w:val="hy-AM"/>
              </w:rPr>
              <w:t xml:space="preserve">անհատ ձեռնարկատեր հաշվառված անձի </w:t>
            </w:r>
            <w:r w:rsidRPr="006F0B39">
              <w:rPr>
                <w:rFonts w:ascii="GHEA Grapalat" w:hAnsi="GHEA Grapalat" w:cs="Arial"/>
                <w:b/>
                <w:bCs/>
                <w:color w:val="333333"/>
                <w:u w:val="single"/>
                <w:lang w:val="hy-AM"/>
              </w:rPr>
              <w:t>հարկ վճարողի</w:t>
            </w:r>
            <w:r w:rsidRPr="006F0B39">
              <w:rPr>
                <w:rFonts w:ascii="GHEA Grapalat" w:hAnsi="GHEA Grapalat" w:cs="Arial"/>
                <w:b/>
                <w:bCs/>
                <w:color w:val="333333"/>
                <w:lang w:val="hy-AM"/>
              </w:rPr>
              <w:t xml:space="preserve"> հաշվառման համարը</w:t>
            </w:r>
            <w:r w:rsidRPr="006F0B39">
              <w:rPr>
                <w:rFonts w:ascii="GHEA Grapalat" w:hAnsi="GHEA Grapalat" w:cs="Arial"/>
                <w:color w:val="333333"/>
                <w:lang w:val="hy-AM"/>
              </w:rPr>
              <w:t xml:space="preserve">, ինչպես նաև նույն օրենքի 26-րդ հոդվածի 1-ին մասի 2-րդ կետով սահմանվում է </w:t>
            </w:r>
            <w:r w:rsidRPr="006F0B39">
              <w:rPr>
                <w:rFonts w:ascii="GHEA Grapalat" w:hAnsi="GHEA Grapalat" w:cs="Arial"/>
                <w:b/>
                <w:bCs/>
                <w:color w:val="333333"/>
                <w:shd w:val="clear" w:color="auto" w:fill="FFFFFF"/>
                <w:lang w:val="hy-AM"/>
              </w:rPr>
              <w:t xml:space="preserve">իրավաբանական անձի պետական գրանցման համարը, </w:t>
            </w:r>
            <w:r w:rsidRPr="006F0B39">
              <w:rPr>
                <w:rFonts w:ascii="GHEA Grapalat" w:hAnsi="GHEA Grapalat" w:cs="Arial"/>
                <w:color w:val="333333"/>
                <w:shd w:val="clear" w:color="auto" w:fill="FFFFFF"/>
                <w:lang w:val="hy-AM"/>
              </w:rPr>
              <w:t xml:space="preserve">իսկ 7-րդ կետով սահմանվում է </w:t>
            </w:r>
            <w:r w:rsidRPr="006F0B39">
              <w:rPr>
                <w:rFonts w:ascii="GHEA Grapalat" w:hAnsi="GHEA Grapalat" w:cs="Arial"/>
                <w:b/>
                <w:bCs/>
                <w:color w:val="333333"/>
                <w:shd w:val="clear" w:color="auto" w:fill="FFFFFF"/>
                <w:lang w:val="hy-AM"/>
              </w:rPr>
              <w:t xml:space="preserve">իրավաբանական անձի </w:t>
            </w:r>
            <w:r w:rsidRPr="006F0B39">
              <w:rPr>
                <w:rFonts w:ascii="GHEA Grapalat" w:hAnsi="GHEA Grapalat" w:cs="Arial"/>
                <w:b/>
                <w:bCs/>
                <w:color w:val="333333"/>
                <w:u w:val="single"/>
                <w:shd w:val="clear" w:color="auto" w:fill="FFFFFF"/>
                <w:lang w:val="hy-AM"/>
              </w:rPr>
              <w:t>հարկ վճարողի</w:t>
            </w:r>
            <w:r w:rsidRPr="006F0B39">
              <w:rPr>
                <w:rFonts w:ascii="GHEA Grapalat" w:hAnsi="GHEA Grapalat" w:cs="Arial"/>
                <w:b/>
                <w:bCs/>
                <w:color w:val="333333"/>
                <w:shd w:val="clear" w:color="auto" w:fill="FFFFFF"/>
                <w:lang w:val="hy-AM"/>
              </w:rPr>
              <w:t xml:space="preserve"> հաշվառման համարը: </w:t>
            </w:r>
          </w:p>
          <w:p w14:paraId="3FAD6C2A" w14:textId="77777777" w:rsidR="006F0B39" w:rsidRPr="006F0B39" w:rsidRDefault="006F0B39">
            <w:pPr>
              <w:pStyle w:val="NormalWeb"/>
              <w:shd w:val="clear" w:color="auto" w:fill="FFFFFF"/>
              <w:tabs>
                <w:tab w:val="left" w:pos="1080"/>
              </w:tabs>
              <w:suppressAutoHyphens/>
              <w:spacing w:line="360" w:lineRule="auto"/>
              <w:ind w:firstLine="714"/>
              <w:jc w:val="both"/>
              <w:rPr>
                <w:rFonts w:ascii="GHEA Grapalat" w:hAnsi="GHEA Grapalat"/>
                <w:lang w:val="hy-AM"/>
              </w:rPr>
            </w:pPr>
            <w:r w:rsidRPr="006F0B39">
              <w:rPr>
                <w:rFonts w:ascii="GHEA Grapalat" w:hAnsi="GHEA Grapalat" w:cs="Arial"/>
                <w:color w:val="333333"/>
                <w:shd w:val="clear" w:color="auto" w:fill="FFFFFF"/>
                <w:lang w:val="hy-AM"/>
              </w:rPr>
              <w:t>Ելնելով վերոգրյալից, առաջարկում եմ վերանայել Հավելված 2-ի 4-րդ կետի 1-ին ենթակետի «բ» պարբերությամբ նախատեսվող նորմը: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B1B5AF3"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lastRenderedPageBreak/>
              <w:t xml:space="preserve">Ընդունվել է։ </w:t>
            </w:r>
          </w:p>
          <w:p w14:paraId="637D185B"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color w:val="000000"/>
                <w:shd w:val="clear" w:color="auto" w:fill="FFFFFF"/>
              </w:rPr>
              <w:t>Նախագիծը խմբագրվել է։</w:t>
            </w:r>
          </w:p>
        </w:tc>
      </w:tr>
      <w:tr w:rsidR="006F0B39" w:rsidRPr="006F0B39" w14:paraId="61BB4705" w14:textId="77777777" w:rsidTr="006F0B39">
        <w:trPr>
          <w:gridAfter w:val="1"/>
          <w:wAfter w:w="3397" w:type="dxa"/>
          <w:trHeight w:val="47"/>
        </w:trPr>
        <w:tc>
          <w:tcPr>
            <w:tcW w:w="9980" w:type="dxa"/>
            <w:tcBorders>
              <w:top w:val="single" w:sz="4" w:space="0" w:color="000000"/>
              <w:left w:val="single" w:sz="4" w:space="0" w:color="000000"/>
              <w:bottom w:val="single" w:sz="4" w:space="0" w:color="000000"/>
              <w:right w:val="single" w:sz="4" w:space="0" w:color="000000"/>
            </w:tcBorders>
            <w:hideMark/>
          </w:tcPr>
          <w:p w14:paraId="46BAF876" w14:textId="77777777" w:rsidR="006F0B39" w:rsidRDefault="006F0B39">
            <w:pPr>
              <w:pStyle w:val="ListParagraph"/>
              <w:shd w:val="clear" w:color="auto" w:fill="FFFFFF"/>
              <w:tabs>
                <w:tab w:val="left" w:pos="1080"/>
              </w:tabs>
              <w:spacing w:after="0" w:line="360" w:lineRule="auto"/>
              <w:ind w:left="0" w:firstLine="720"/>
              <w:jc w:val="both"/>
              <w:rPr>
                <w:rFonts w:ascii="GHEA Grapalat" w:eastAsia="GHEA Grapalat" w:hAnsi="GHEA Grapalat" w:cs="GHEA Grapalat"/>
                <w:color w:val="000000"/>
                <w:sz w:val="24"/>
                <w:szCs w:val="24"/>
                <w:lang w:val="hy-AM" w:eastAsia="ru-RU"/>
              </w:rPr>
            </w:pPr>
            <w:r>
              <w:rPr>
                <w:rFonts w:ascii="GHEA Grapalat" w:hAnsi="GHEA Grapalat"/>
                <w:color w:val="191919"/>
                <w:sz w:val="24"/>
                <w:szCs w:val="24"/>
                <w:lang w:val="hy-AM" w:eastAsia="ru-RU"/>
              </w:rPr>
              <w:lastRenderedPageBreak/>
              <w:t xml:space="preserve">Միաժամանակ, հաշվի առնելով, որ հիմնավորման համաձայն ստեղծվում է նոր </w:t>
            </w:r>
            <w:r>
              <w:rPr>
                <w:rFonts w:ascii="GHEA Grapalat" w:eastAsia="GHEA Grapalat" w:hAnsi="GHEA Grapalat" w:cs="GHEA Grapalat"/>
                <w:color w:val="000000"/>
                <w:sz w:val="24"/>
                <w:szCs w:val="24"/>
                <w:lang w:val="hy-AM" w:eastAsia="ru-RU"/>
              </w:rPr>
              <w:t xml:space="preserve">տեղեկատվական համակարգ, անհրաժեշտ է ստեղծվող տեղեկատվական համակարգի ճարտարապետություն ու կառուցվածքը քննարկման առարկա դարձնել Տեղեկատվական համակարգերի կառավարման խորհրդում՝ թվայնացման ոլորտում բարեփոխումների համապատասխանությունը գնահատելու և հավանությանն արժանանալու համար: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DDAA6DB"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hAnsi="GHEA Grapalat"/>
                <w:b/>
                <w:bCs/>
                <w:color w:val="000000"/>
                <w:shd w:val="clear" w:color="auto" w:fill="FFFFFF"/>
              </w:rPr>
              <w:t xml:space="preserve">Ընդունվել է ի գիտություն։ </w:t>
            </w:r>
          </w:p>
          <w:p w14:paraId="183FC6D3" w14:textId="77777777" w:rsidR="006F0B39" w:rsidRDefault="006F0B39">
            <w:pPr>
              <w:spacing w:line="360" w:lineRule="auto"/>
              <w:ind w:firstLine="720"/>
              <w:jc w:val="both"/>
              <w:rPr>
                <w:rFonts w:ascii="GHEA Grapalat" w:hAnsi="GHEA Grapalat"/>
                <w:b/>
                <w:bCs/>
                <w:color w:val="000000"/>
                <w:shd w:val="clear" w:color="auto" w:fill="FFFFFF"/>
              </w:rPr>
            </w:pPr>
            <w:r>
              <w:rPr>
                <w:rFonts w:ascii="GHEA Grapalat" w:eastAsia="GHEA Grapalat" w:hAnsi="GHEA Grapalat" w:cs="GHEA Grapalat"/>
                <w:color w:val="000000"/>
              </w:rPr>
              <w:t xml:space="preserve">Նախագիծը կարծիքի համար ուղարկվել է Տեղեկատվական համակարգերի կառավարման խորհուրդ։ </w:t>
            </w:r>
          </w:p>
        </w:tc>
      </w:tr>
      <w:tr w:rsidR="006F0B39" w14:paraId="1F8F16E7" w14:textId="77777777" w:rsidTr="006F0B39">
        <w:trPr>
          <w:gridAfter w:val="1"/>
          <w:wAfter w:w="3397" w:type="dxa"/>
          <w:trHeight w:val="530"/>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8A077C3" w14:textId="77777777" w:rsidR="006F0B39" w:rsidRDefault="006F0B39" w:rsidP="006F0B39">
            <w:pPr>
              <w:pStyle w:val="Heading1"/>
              <w:numPr>
                <w:ilvl w:val="0"/>
                <w:numId w:val="23"/>
              </w:numPr>
              <w:spacing w:before="0" w:line="360"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ԱՐԴԱՐԱԴԱՏՈՒԹՅԱՆ ՆԱԽԱՐԱՐՈՒԹՅՈՒՆ</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F1F51B9"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17.09.2025 թ</w:t>
            </w:r>
            <w:r>
              <w:rPr>
                <w:rFonts w:ascii="Cambria Math" w:eastAsia="GHEA Grapalat" w:hAnsi="Cambria Math" w:cs="Cambria Math"/>
                <w:b/>
              </w:rPr>
              <w:t>․</w:t>
            </w:r>
            <w:r>
              <w:rPr>
                <w:rFonts w:ascii="GHEA Grapalat" w:eastAsia="GHEA Grapalat" w:hAnsi="GHEA Grapalat" w:cs="GHEA Grapalat"/>
                <w:b/>
              </w:rPr>
              <w:t xml:space="preserve"> </w:t>
            </w:r>
          </w:p>
        </w:tc>
      </w:tr>
      <w:tr w:rsidR="006F0B39" w14:paraId="33D129AE" w14:textId="77777777" w:rsidTr="006F0B39">
        <w:trPr>
          <w:gridAfter w:val="1"/>
          <w:wAfter w:w="3397" w:type="dxa"/>
          <w:trHeight w:val="449"/>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4F6E5696" w14:textId="77777777" w:rsidR="006F0B39" w:rsidRDefault="006F0B39">
            <w:pPr>
              <w:rPr>
                <w:rFonts w:ascii="GHEA Grapalat" w:eastAsia="GHEA Grapalat" w:hAnsi="GHEA Grapalat" w:cs="GHEA Grapalat"/>
                <w:b/>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6FC9AF2"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/27.2/40615-2025</w:t>
            </w:r>
          </w:p>
        </w:tc>
      </w:tr>
      <w:tr w:rsidR="006F0B39" w:rsidRPr="006F0B39" w14:paraId="41C2DD8E" w14:textId="77777777" w:rsidTr="006F0B39">
        <w:trPr>
          <w:gridAfter w:val="1"/>
          <w:wAfter w:w="3397" w:type="dxa"/>
          <w:trHeight w:val="2955"/>
        </w:trPr>
        <w:tc>
          <w:tcPr>
            <w:tcW w:w="9980" w:type="dxa"/>
            <w:tcBorders>
              <w:top w:val="single" w:sz="4" w:space="0" w:color="000000"/>
              <w:left w:val="single" w:sz="4" w:space="0" w:color="000000"/>
              <w:bottom w:val="single" w:sz="4" w:space="0" w:color="000000"/>
              <w:right w:val="single" w:sz="4" w:space="0" w:color="000000"/>
            </w:tcBorders>
            <w:hideMark/>
          </w:tcPr>
          <w:p w14:paraId="7A38C409" w14:textId="77777777" w:rsidR="006F0B39" w:rsidRDefault="006F0B39">
            <w:pPr>
              <w:spacing w:line="360" w:lineRule="auto"/>
              <w:ind w:right="65" w:firstLine="284"/>
              <w:jc w:val="both"/>
              <w:rPr>
                <w:rFonts w:ascii="GHEA Grapalat" w:hAnsi="GHEA Grapalat"/>
              </w:rPr>
            </w:pPr>
            <w:r>
              <w:rPr>
                <w:rFonts w:ascii="GHEA Grapalat" w:hAnsi="GHEA Grapalat" w:cs="Sylfaen"/>
                <w:bCs/>
                <w:iCs/>
              </w:rPr>
              <w:t xml:space="preserve">«Սոցիալական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N 1078-Ն որոշումն ուժը կորցրած ճանաչելու մասին» Հայաստանի Հանրապետության կառավարության որոշման </w:t>
            </w:r>
            <w:r>
              <w:rPr>
                <w:rFonts w:ascii="GHEA Grapalat" w:hAnsi="GHEA Grapalat"/>
              </w:rPr>
              <w:t>նախագծի (այսուհետ՝ Նախագիծ) վերաբերյալ հայտնում ենք հետևյալը՝</w:t>
            </w:r>
          </w:p>
          <w:p w14:paraId="6EC58693"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rPr>
              <w:t>1</w:t>
            </w:r>
            <w:r>
              <w:rPr>
                <w:rFonts w:ascii="Cambria Math" w:hAnsi="Cambria Math" w:cs="Cambria Math"/>
              </w:rPr>
              <w:t>․</w:t>
            </w:r>
            <w:r>
              <w:rPr>
                <w:rFonts w:ascii="GHEA Grapalat" w:hAnsi="GHEA Grapalat"/>
                <w:color w:val="000000"/>
              </w:rPr>
              <w:t xml:space="preserve">  </w:t>
            </w:r>
            <w:r>
              <w:rPr>
                <w:rFonts w:ascii="GHEA Grapalat" w:hAnsi="GHEA Grapalat" w:cs="GHEA Grapalat"/>
                <w:color w:val="000000"/>
              </w:rPr>
              <w:t>Նախագծի</w:t>
            </w:r>
            <w:r>
              <w:rPr>
                <w:rFonts w:ascii="GHEA Grapalat" w:hAnsi="GHEA Grapalat"/>
                <w:color w:val="000000"/>
              </w:rPr>
              <w:t xml:space="preserve"> 3-5-</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կետերի</w:t>
            </w:r>
            <w:r>
              <w:rPr>
                <w:rFonts w:ascii="GHEA Grapalat" w:hAnsi="GHEA Grapalat"/>
                <w:color w:val="000000"/>
              </w:rPr>
              <w:t xml:space="preserve"> </w:t>
            </w:r>
            <w:r>
              <w:rPr>
                <w:rFonts w:ascii="GHEA Grapalat" w:hAnsi="GHEA Grapalat" w:cs="GHEA Grapalat"/>
                <w:color w:val="000000"/>
              </w:rPr>
              <w:t>ուսումնասիրման</w:t>
            </w:r>
            <w:r>
              <w:rPr>
                <w:rFonts w:ascii="GHEA Grapalat" w:hAnsi="GHEA Grapalat"/>
                <w:color w:val="000000"/>
              </w:rPr>
              <w:t xml:space="preserve"> </w:t>
            </w:r>
            <w:r>
              <w:rPr>
                <w:rFonts w:ascii="GHEA Grapalat" w:hAnsi="GHEA Grapalat" w:cs="GHEA Grapalat"/>
                <w:color w:val="000000"/>
              </w:rPr>
              <w:t>արդյունքում</w:t>
            </w:r>
            <w:r>
              <w:rPr>
                <w:rFonts w:ascii="GHEA Grapalat" w:hAnsi="GHEA Grapalat"/>
                <w:color w:val="000000"/>
              </w:rPr>
              <w:t xml:space="preserve"> </w:t>
            </w:r>
            <w:r>
              <w:rPr>
                <w:rFonts w:ascii="GHEA Grapalat" w:hAnsi="GHEA Grapalat" w:cs="GHEA Grapalat"/>
                <w:color w:val="000000"/>
              </w:rPr>
              <w:t>ստացվում</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cs="GHEA Grapalat"/>
                <w:color w:val="000000"/>
              </w:rPr>
              <w:t>ս</w:t>
            </w:r>
            <w:r>
              <w:rPr>
                <w:rFonts w:ascii="GHEA Grapalat" w:hAnsi="GHEA Grapalat"/>
                <w:color w:val="000000"/>
              </w:rPr>
              <w:t xml:space="preserve">ույն Նախագիծն </w:t>
            </w:r>
            <w:r>
              <w:rPr>
                <w:rFonts w:ascii="GHEA Grapalat" w:hAnsi="GHEA Grapalat"/>
                <w:b/>
                <w:color w:val="000000"/>
              </w:rPr>
              <w:t>ուժի մեջ է մտնում պաշտոնական հրապարակմանը հաջորդող տասներորդ օրը և գործելու է 2028 թվականի հունվարի 1-ից</w:t>
            </w:r>
            <w:r>
              <w:rPr>
                <w:rFonts w:ascii="GHEA Grapalat" w:hAnsi="GHEA Grapalat"/>
                <w:color w:val="000000"/>
              </w:rPr>
              <w:t xml:space="preserve">, իսկ Հայաստանի Հանրապետության կառավարության 2015 թվականի սեպտեմբերի 10-ի «Սոցիալական ծառայություններ տրամադրելու գործունեության հավաստագրման դեպքերը և կարգը հաստատելու մասին» N 1078-Ն որոշումն ուժը կորցրած ճանաչել 2028 թվականի հունվարի 1-ից, մինչդեռ սույն Նախագծով սահմանված՝ հավաստագրման ենթակա սոցիալական </w:t>
            </w:r>
            <w:r>
              <w:rPr>
                <w:rFonts w:ascii="GHEA Grapalat" w:hAnsi="GHEA Grapalat"/>
                <w:color w:val="000000"/>
              </w:rPr>
              <w:lastRenderedPageBreak/>
              <w:t xml:space="preserve">ծառայություն տրամադրելու գործունեությունն առանց հավաստագրման իրականացնող կազմակերպությունները և անհատ ձեռնարկատերերը, ներառյալ այն կազմակերպությունները և անհատ ձեռնարկատերերը, որոնք ունեն գործող հավաստագիր, «Սոցիալական աջակցության մասին» օրենքի 8-րդ հոդվածի 1-ին մասի 14-րդ կետով նախատեսված սոցիալական ծառայությունների տրամադրման նվազագույն չափորոշիչները սահմանող </w:t>
            </w:r>
            <w:r>
              <w:rPr>
                <w:rFonts w:ascii="GHEA Grapalat" w:hAnsi="GHEA Grapalat"/>
                <w:b/>
                <w:color w:val="000000"/>
              </w:rPr>
              <w:t xml:space="preserve">ենթաօրենսդրական նորմատիվ իրավական ակտերն ուժի մեջ մտնելուց հետո՝ 18 ամսվա ընթացքում, ենթակա են հավաստագրման։ </w:t>
            </w:r>
          </w:p>
          <w:p w14:paraId="2AC8B89A" w14:textId="77777777" w:rsidR="006F0B39" w:rsidRDefault="006F0B39">
            <w:pPr>
              <w:spacing w:line="360" w:lineRule="auto"/>
              <w:ind w:right="65" w:firstLine="284"/>
              <w:jc w:val="both"/>
              <w:rPr>
                <w:rFonts w:ascii="GHEA Grapalat" w:hAnsi="GHEA Grapalat" w:cs="Sylfaen"/>
                <w:bCs/>
                <w:iCs/>
              </w:rPr>
            </w:pPr>
            <w:r>
              <w:rPr>
                <w:rFonts w:ascii="GHEA Grapalat" w:hAnsi="GHEA Grapalat"/>
                <w:color w:val="000000"/>
              </w:rPr>
              <w:t>Այս առումով հարկ ենք համարում նշել, որ վերոգրյալ պահանջները բխում են «Սոցիալական աջակցության մասին» օրենքի 59-րդ հոդվածի 8-ր մասի դրույթներից, ուստի անհրաժեշտ է նկատի ունենալ, որ «Սոցիալական աջակցության մասին» օրենքի 8-րդ հոդվածի 1-ին մասի 14-րդ կետով նախատեսված սոցիալական ծառայությունների տրամադրման նվազագույն չափորոշիչները սահմանող ենթաօրենսդրական նորմատիվ իրավական ակտերը պետք է ուժի մեջ մտնեն, ոչ շուտ քան 2028թ-ի հունվարի 1-ը։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15EC7E1"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Չի ընդունվել։</w:t>
            </w:r>
          </w:p>
          <w:p w14:paraId="5C26FE12"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eastAsia="GHEA Grapalat" w:hAnsi="GHEA Grapalat" w:cs="GHEA Grapalat"/>
                <w:bCs/>
              </w:rPr>
              <w:t>«Սոցիալական աջակցության մասին» օրենքի  (այսուհետ՝ Օրենք) 59-րդ հոդվածի 8-րդ մասով ամրագրված անցումային դրույթով մինչև 18-ամսյա ժամկետ է սահմանված  հավաստագրման ենթակա սոցիալական ծառայություն տրամադրող կազմակերպությունների և անհատ ձեռնարկատերերի,</w:t>
            </w:r>
            <w:r>
              <w:rPr>
                <w:rFonts w:ascii="GHEA Grapalat" w:hAnsi="GHEA Grapalat"/>
                <w:color w:val="000000"/>
                <w:shd w:val="clear" w:color="auto" w:fill="FFFFFF"/>
              </w:rPr>
              <w:t xml:space="preserve"> ներառյալ գործող հավաստագիր ունեցող կազմակերպությունների և անհատ ձեռնարկատերերի, հավաստագրման համար, և, որպես հավաստագրման ժամկետի մեկնարկ, նախանշված է համապատասխան սոցիալական ծառայությունների </w:t>
            </w:r>
            <w:r>
              <w:rPr>
                <w:rFonts w:ascii="GHEA Grapalat" w:hAnsi="GHEA Grapalat"/>
                <w:color w:val="000000"/>
                <w:shd w:val="clear" w:color="auto" w:fill="FFFFFF"/>
              </w:rPr>
              <w:lastRenderedPageBreak/>
              <w:t xml:space="preserve">տրամադրման նվազագույն չափորոշիչները սահմանող ենթաօրենսդրական նորմատիվ իրավական ակտերի ուժի մեջ մտնելը։ </w:t>
            </w:r>
          </w:p>
          <w:p w14:paraId="5EEDD1C7" w14:textId="77777777" w:rsidR="006F0B39" w:rsidRDefault="006F0B39">
            <w:pPr>
              <w:spacing w:line="360" w:lineRule="auto"/>
              <w:ind w:firstLine="720"/>
              <w:jc w:val="both"/>
              <w:rPr>
                <w:rFonts w:ascii="GHEA Grapalat" w:hAnsi="GHEA Grapalat"/>
                <w:color w:val="000000"/>
                <w:shd w:val="clear" w:color="auto" w:fill="FFFFFF"/>
              </w:rPr>
            </w:pPr>
            <w:r>
              <w:rPr>
                <w:rFonts w:ascii="GHEA Grapalat" w:hAnsi="GHEA Grapalat"/>
                <w:color w:val="000000"/>
                <w:shd w:val="clear" w:color="auto" w:fill="FFFFFF"/>
              </w:rPr>
              <w:t>Նշված 18-ամսյա ժամկետը, մեր համոզմամբ, նախատեսված է սահմանված չափորոշիչներին կազմակերպությունների ու անհատ ձեռնարկատերերի գործունեությունը համապատասխանեցնելու համար և, որպես այդպիսին, որևէ ուղիղ առնչություն չունի Նախագծով հաստատված հավաստագրման կարգի գործողության հետ՝ հետևյալ հիմնավորմամբ</w:t>
            </w:r>
            <w:r>
              <w:rPr>
                <w:rFonts w:ascii="Cambria Math" w:hAnsi="Cambria Math" w:cs="Cambria Math"/>
                <w:color w:val="000000"/>
                <w:shd w:val="clear" w:color="auto" w:fill="FFFFFF"/>
              </w:rPr>
              <w:t>․</w:t>
            </w:r>
            <w:r>
              <w:rPr>
                <w:rFonts w:ascii="GHEA Grapalat" w:hAnsi="GHEA Grapalat"/>
                <w:color w:val="000000"/>
                <w:shd w:val="clear" w:color="auto" w:fill="FFFFFF"/>
              </w:rPr>
              <w:t xml:space="preserve"> </w:t>
            </w:r>
          </w:p>
          <w:p w14:paraId="6495A5F1" w14:textId="77777777" w:rsidR="006F0B39" w:rsidRDefault="006F0B39">
            <w:pPr>
              <w:spacing w:line="360" w:lineRule="auto"/>
              <w:ind w:firstLine="720"/>
              <w:jc w:val="both"/>
              <w:rPr>
                <w:rFonts w:ascii="GHEA Grapalat" w:hAnsi="GHEA Grapalat"/>
                <w:color w:val="000000"/>
              </w:rPr>
            </w:pPr>
            <w:r>
              <w:rPr>
                <w:rFonts w:ascii="GHEA Grapalat" w:hAnsi="GHEA Grapalat"/>
                <w:color w:val="000000"/>
                <w:shd w:val="clear" w:color="auto" w:fill="FFFFFF"/>
              </w:rPr>
              <w:t xml:space="preserve">Սոցիալական ծառայությունների տրամադրման նվազագույն չափորոշիչներն այն պայմաններն ու պահանջներն են, որոնց կազմակերպությունները և անհատ </w:t>
            </w:r>
            <w:r>
              <w:rPr>
                <w:rFonts w:ascii="GHEA Grapalat" w:hAnsi="GHEA Grapalat"/>
                <w:color w:val="000000"/>
                <w:shd w:val="clear" w:color="auto" w:fill="FFFFFF"/>
              </w:rPr>
              <w:lastRenderedPageBreak/>
              <w:t xml:space="preserve">ձեռնարկատերերը պետք է համապատասխանեն այդ սոցիալական ծառայությունների տրամադրման գործունեությամբ զբաղվելու համար։ Այս առումով, հավաստագրման կարգը սահմանված պայմաններին ու պահանջներին, այլ կերպ ասած՝ նվազագույն չափորոշիչներին կազմակերպությունների ու անհատ ձեռնարկատերերի համապատասխանությունը ստուգելու կարգ՝ ընթացակարգ է։ Նախքան Նախագծով հաստատված հավաստագրման կարգի գործելը, ինչպես իրավացիորեն նշված է, գործելու է Կառավարության  </w:t>
            </w:r>
            <w:r>
              <w:rPr>
                <w:rFonts w:ascii="GHEA Grapalat" w:hAnsi="GHEA Grapalat"/>
                <w:color w:val="000000"/>
              </w:rPr>
              <w:t xml:space="preserve">2015 թվականի սեպտեմբերի 10-ի N 1078-Ն որոշմամբ հաստատված հավաստագրման կարգը՝ նույն </w:t>
            </w:r>
            <w:r>
              <w:rPr>
                <w:rFonts w:ascii="GHEA Grapalat" w:hAnsi="GHEA Grapalat"/>
                <w:color w:val="000000"/>
              </w:rPr>
              <w:lastRenderedPageBreak/>
              <w:t xml:space="preserve">նպատակով, այն է՝ ապահովել տվյալ պահին առկա սոցիալական ծառայությունների տրամադրման նվազագույն չափորոշիչներին կազմակերպությունների ու անհատ ձեռնարկատերերի գործունեության համապատասխանությունը։ </w:t>
            </w:r>
          </w:p>
          <w:p w14:paraId="5C0C08E8" w14:textId="77777777" w:rsidR="006F0B39" w:rsidRDefault="006F0B39">
            <w:pPr>
              <w:spacing w:line="360" w:lineRule="auto"/>
              <w:ind w:firstLine="720"/>
              <w:jc w:val="both"/>
              <w:rPr>
                <w:rFonts w:ascii="GHEA Grapalat" w:hAnsi="GHEA Grapalat"/>
                <w:color w:val="000000"/>
              </w:rPr>
            </w:pPr>
            <w:r>
              <w:rPr>
                <w:rFonts w:ascii="GHEA Grapalat" w:hAnsi="GHEA Grapalat"/>
                <w:color w:val="000000"/>
              </w:rPr>
              <w:t xml:space="preserve">Այս մասին է վկայում նաև մեր կողմից վկայակոչված  անցումային դրույթի այն պահանջը, որ հավաստագրման ենթակա են նաև գործող հավաստագիր ունեցող կազմակերպություններն ու անհատները, այսինքն՝ հավաստագրման այս պահանջը ոչ թե նպատակ ունի հավաստագրումը Նախագծով հաստատված կարգով իրականացնելու, այլ՝ ապահովելու սահմանված նվազագույն </w:t>
            </w:r>
            <w:r>
              <w:rPr>
                <w:rFonts w:ascii="GHEA Grapalat" w:hAnsi="GHEA Grapalat"/>
                <w:color w:val="000000"/>
              </w:rPr>
              <w:lastRenderedPageBreak/>
              <w:t xml:space="preserve">չափորոշիչներին համապատասխանությունը ստուգելը։ </w:t>
            </w:r>
          </w:p>
          <w:p w14:paraId="54BE9DDF" w14:textId="77777777" w:rsidR="006F0B39" w:rsidRDefault="006F0B39">
            <w:pPr>
              <w:spacing w:line="360" w:lineRule="auto"/>
              <w:ind w:firstLine="720"/>
              <w:jc w:val="both"/>
              <w:rPr>
                <w:rFonts w:ascii="GHEA Grapalat" w:hAnsi="GHEA Grapalat"/>
                <w:color w:val="000000"/>
              </w:rPr>
            </w:pPr>
            <w:r>
              <w:rPr>
                <w:rFonts w:ascii="GHEA Grapalat" w:hAnsi="GHEA Grapalat"/>
                <w:color w:val="000000"/>
              </w:rPr>
              <w:t>Մյուս կողմից՝ հարկ ենք համարում նշել, որ ինչպես նշված է Նախագծի հիմնավորումներում, Նախագծով հաստատված հավաստագրման կարգի հիմնական առանձնահատկությունը (առանձնահատկություններից մեկը) հավաստագրումը տեղեկատվական համակարգի միջոցով իրականացնելն է</w:t>
            </w:r>
            <w:r>
              <w:rPr>
                <w:rFonts w:ascii="Cambria Math" w:hAnsi="Cambria Math" w:cs="Cambria Math"/>
                <w:color w:val="000000"/>
              </w:rPr>
              <w:t>․</w:t>
            </w:r>
            <w:r>
              <w:rPr>
                <w:rFonts w:ascii="GHEA Grapalat" w:hAnsi="GHEA Grapalat"/>
                <w:color w:val="000000"/>
              </w:rPr>
              <w:t xml:space="preserve"> հավաստագրման գործընթացի արդյունավետությունը բարձրացնելով հանդերձ՝ այն որևէ ուղղակի ազդեցություն չունի սոցիալական ծառայություններ տրամադրելու գործունեության նվազագույն չափորոշիչներին կազմակերպությունների և անհատ ձեռնարկատերերի գործունեության </w:t>
            </w:r>
            <w:r>
              <w:rPr>
                <w:rFonts w:ascii="GHEA Grapalat" w:hAnsi="GHEA Grapalat"/>
                <w:color w:val="000000"/>
              </w:rPr>
              <w:lastRenderedPageBreak/>
              <w:t xml:space="preserve">համապատասխանությունը ստուգել-հավաստելու հետ։ </w:t>
            </w:r>
          </w:p>
          <w:p w14:paraId="2FBB5BF0" w14:textId="77777777" w:rsidR="006F0B39" w:rsidRDefault="006F0B39">
            <w:pPr>
              <w:spacing w:line="360" w:lineRule="auto"/>
              <w:ind w:firstLine="720"/>
              <w:jc w:val="both"/>
              <w:rPr>
                <w:rFonts w:ascii="GHEA Grapalat" w:eastAsia="GHEA Grapalat" w:hAnsi="GHEA Grapalat" w:cs="GHEA Grapalat"/>
                <w:b/>
              </w:rPr>
            </w:pPr>
            <w:r>
              <w:rPr>
                <w:rFonts w:ascii="GHEA Grapalat" w:hAnsi="GHEA Grapalat"/>
                <w:color w:val="000000"/>
              </w:rPr>
              <w:t>Վերջում՝ հարկ ենք համարում նշել, որ «սոցիալական աջակցության ոլորտի սոցիալական ծառայությունների նվազագույն չափորոշիչների» պահպանման նկատմամբ վերահսկողություն սահմանող՝ Վարչական իրավախախտումների վերաբերյալ օրենսգրքի 169.35-րդ հոդվածի ուժի մեջ մտնելու ժամկետ է սահմանված օրենքի պաշտոնական հրապարակումից (13.11.2024 թ</w:t>
            </w:r>
            <w:r>
              <w:rPr>
                <w:rFonts w:ascii="Cambria Math" w:hAnsi="Cambria Math" w:cs="Cambria Math"/>
                <w:color w:val="000000"/>
              </w:rPr>
              <w:t>․</w:t>
            </w:r>
            <w:r>
              <w:rPr>
                <w:rFonts w:ascii="GHEA Grapalat" w:hAnsi="GHEA Grapalat"/>
                <w:color w:val="000000"/>
              </w:rPr>
              <w:t xml:space="preserve">) հետո 18-ամսյա ժամկետը։ Ինչը ևս վկայում է այն մասին, որ թե՛ հավաստագրումը և թե՛ վարչական վերահսկողությունն ուղղված են նույն նպատակին, այն է՝ մի կողմից՝ ստուգել կազմակերպությունների և անհատ </w:t>
            </w:r>
            <w:r>
              <w:rPr>
                <w:rFonts w:ascii="GHEA Grapalat" w:hAnsi="GHEA Grapalat"/>
                <w:color w:val="000000"/>
              </w:rPr>
              <w:lastRenderedPageBreak/>
              <w:t>ձեռնարկատերերի գործունեությունն  օրենսդրությամբ սահմանված պահանջներին ու պայմաններին համապատասխանությունը, մյուս կողմից՝ ապահովել դրանց պահպանումը։</w:t>
            </w:r>
            <w:r>
              <w:rPr>
                <w:rFonts w:ascii="GHEA Grapalat" w:hAnsi="GHEA Grapalat"/>
                <w:color w:val="000000"/>
                <w:shd w:val="clear" w:color="auto" w:fill="FFFFFF"/>
              </w:rPr>
              <w:t xml:space="preserve">     </w:t>
            </w:r>
            <w:r>
              <w:rPr>
                <w:rFonts w:ascii="GHEA Grapalat" w:eastAsia="GHEA Grapalat" w:hAnsi="GHEA Grapalat" w:cs="GHEA Grapalat"/>
                <w:bCs/>
              </w:rPr>
              <w:t xml:space="preserve">       </w:t>
            </w:r>
          </w:p>
        </w:tc>
      </w:tr>
      <w:tr w:rsidR="006F0B39" w:rsidRPr="006F0B39" w14:paraId="21C33325" w14:textId="77777777" w:rsidTr="006F0B39">
        <w:trPr>
          <w:gridAfter w:val="1"/>
          <w:wAfter w:w="3397" w:type="dxa"/>
          <w:trHeight w:val="3770"/>
        </w:trPr>
        <w:tc>
          <w:tcPr>
            <w:tcW w:w="9980" w:type="dxa"/>
            <w:tcBorders>
              <w:top w:val="single" w:sz="4" w:space="0" w:color="000000"/>
              <w:left w:val="single" w:sz="4" w:space="0" w:color="000000"/>
              <w:bottom w:val="single" w:sz="4" w:space="0" w:color="000000"/>
              <w:right w:val="single" w:sz="4" w:space="0" w:color="000000"/>
            </w:tcBorders>
            <w:hideMark/>
          </w:tcPr>
          <w:p w14:paraId="6BBA627B"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w:t>
            </w:r>
            <w:r>
              <w:rPr>
                <w:rFonts w:ascii="Cambria Math" w:hAnsi="Cambria Math" w:cs="Cambria Math"/>
                <w:color w:val="000000"/>
              </w:rPr>
              <w:t>․</w:t>
            </w:r>
            <w:r>
              <w:rPr>
                <w:rFonts w:ascii="GHEA Grapalat" w:hAnsi="GHEA Grapalat"/>
                <w:color w:val="000000"/>
              </w:rPr>
              <w:t xml:space="preserve"> Նախագծով հաստատվող հավելված N 1-ի (այսուհետ՝ Հավելված) 1-ին կետով նախատեսված է, որ՝ </w:t>
            </w:r>
            <w:r>
              <w:rPr>
                <w:rFonts w:ascii="GHEA Grapalat" w:hAnsi="GHEA Grapalat"/>
                <w:i/>
                <w:color w:val="000000"/>
              </w:rPr>
              <w:t>սույն հավելվածով սահմանվում են սոցիալական ծառայություն տրամադրելու գործունեության հավաստագրման կարգն ու պայմանները, հավաստագրման դեպքերը, հավաստագրման հանձնաժողովների ձևավորման ու գործունեության կարգը, հավաստագրի վերաձևակերպման, կասեցման ու դադարեցման կարգը, ինչպես նաև սոցիալական ծառայություն տրամադրելու գործունեության հավաստագրման կապակցությամբ առաջացող այլ հարաբերությունները։</w:t>
            </w:r>
          </w:p>
          <w:p w14:paraId="6860F6FA" w14:textId="77777777" w:rsidR="006F0B39" w:rsidRDefault="006F0B39">
            <w:pPr>
              <w:shd w:val="clear" w:color="auto" w:fill="FFFFFF"/>
              <w:spacing w:line="360" w:lineRule="auto"/>
              <w:ind w:right="65" w:firstLine="284"/>
              <w:jc w:val="both"/>
              <w:rPr>
                <w:rFonts w:ascii="GHEA Grapalat" w:hAnsi="GHEA Grapalat"/>
                <w:b/>
                <w:color w:val="000000"/>
                <w:u w:val="single"/>
              </w:rPr>
            </w:pPr>
            <w:r>
              <w:rPr>
                <w:rFonts w:ascii="GHEA Grapalat" w:hAnsi="GHEA Grapalat"/>
                <w:color w:val="000000"/>
              </w:rPr>
              <w:t xml:space="preserve">Մինչդեռ «Սոցիալական աջակցության մասին» օրենքի 35-րդ հոդվածի 2-րդ մասով սահմանված է, որ </w:t>
            </w:r>
            <w:r>
              <w:rPr>
                <w:rFonts w:ascii="GHEA Grapalat" w:hAnsi="GHEA Grapalat"/>
                <w:i/>
                <w:color w:val="000000"/>
              </w:rPr>
              <w:t xml:space="preserve">սոցիալական ծառայություն տրամադրելու գործունեության </w:t>
            </w:r>
            <w:r>
              <w:rPr>
                <w:rFonts w:ascii="GHEA Grapalat" w:hAnsi="GHEA Grapalat"/>
                <w:b/>
                <w:i/>
                <w:color w:val="000000"/>
                <w:u w:val="single"/>
              </w:rPr>
              <w:t>հավաստագրման կարգը, պայմանները, հավաստագրի կասեցման, ինչպես նաև հավաստագրված անձանց ռեեստրի վարման կարգը</w:t>
            </w:r>
            <w:r>
              <w:rPr>
                <w:rFonts w:ascii="GHEA Grapalat" w:hAnsi="GHEA Grapalat"/>
                <w:i/>
                <w:color w:val="000000"/>
              </w:rPr>
              <w:t xml:space="preserve"> հաստատում է </w:t>
            </w:r>
            <w:r>
              <w:rPr>
                <w:rFonts w:ascii="GHEA Grapalat" w:hAnsi="GHEA Grapalat"/>
                <w:i/>
                <w:color w:val="000000"/>
              </w:rPr>
              <w:lastRenderedPageBreak/>
              <w:t xml:space="preserve">Կառավարությունը, </w:t>
            </w:r>
            <w:r>
              <w:rPr>
                <w:rFonts w:ascii="GHEA Grapalat" w:hAnsi="GHEA Grapalat"/>
                <w:color w:val="000000"/>
              </w:rPr>
              <w:t xml:space="preserve">ավելին՝ Հավելվածի վերնագիրը հետևյալն է՝ Սոցիալական ծառայություն տրամադրելու գործունեության </w:t>
            </w:r>
            <w:r>
              <w:rPr>
                <w:rFonts w:ascii="GHEA Grapalat" w:hAnsi="GHEA Grapalat"/>
                <w:b/>
                <w:color w:val="000000"/>
                <w:u w:val="single"/>
              </w:rPr>
              <w:t>հավաստագրման կարգը, պայմանները, հավաստագրի կասեցման կարգը։</w:t>
            </w:r>
          </w:p>
          <w:p w14:paraId="6AEFBD0B"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t xml:space="preserve">Այս առումով անհրաժեշտ ենք համարում անդրադարձ կատարել նաև «Նորմատիվ իրավական ակտերի մասին» օրենքի 12-րդ հոդվածի 1-ին մասին որի համաձայն՝ </w:t>
            </w:r>
            <w:r>
              <w:rPr>
                <w:rFonts w:ascii="GHEA Grapalat" w:hAnsi="GHEA Grapalat"/>
                <w:i/>
                <w:color w:val="000000"/>
              </w:rPr>
              <w:t>նորմատիվ իրավական ակտը ունենում է վերնագիր, որը համապատասխանում է նորմատիվ իրավական ակտի բովանդակությանը։</w:t>
            </w:r>
          </w:p>
          <w:p w14:paraId="0A34423D" w14:textId="77777777" w:rsidR="006F0B39" w:rsidRDefault="006F0B39">
            <w:pPr>
              <w:shd w:val="clear" w:color="auto" w:fill="FFFFFF"/>
              <w:spacing w:line="360" w:lineRule="auto"/>
              <w:ind w:right="65" w:firstLine="284"/>
              <w:jc w:val="both"/>
              <w:rPr>
                <w:rFonts w:ascii="GHEA Grapalat" w:hAnsi="GHEA Grapalat" w:cs="Sylfaen"/>
                <w:bCs/>
                <w:iCs/>
              </w:rPr>
            </w:pPr>
            <w:r>
              <w:rPr>
                <w:rFonts w:ascii="GHEA Grapalat" w:hAnsi="GHEA Grapalat"/>
                <w:color w:val="000000"/>
              </w:rPr>
              <w:t>Ուստի ղեկավարվելով վերոգրյալ օրենսդրական կարգավորումներով, գտնում ենք, որ հավաստագրի վերաձևակերպման ու դադարեցման կարգերը և դեպքերը դուրս են Հավելվածի կարգավորման առարկայի շրջանակից։ Ուստի, Հավելվածը սույն համատեքստում խմբագրման կարիք ունի։</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1DDDFBA"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Չի ընդունվել։ </w:t>
            </w:r>
          </w:p>
          <w:p w14:paraId="07DC9394" w14:textId="77777777" w:rsidR="006F0B39" w:rsidRDefault="006F0B39">
            <w:pPr>
              <w:shd w:val="clear" w:color="auto" w:fill="FFFFFF"/>
              <w:spacing w:line="360" w:lineRule="auto"/>
              <w:ind w:right="65" w:firstLine="710"/>
              <w:jc w:val="both"/>
              <w:rPr>
                <w:rFonts w:ascii="GHEA Grapalat" w:eastAsia="GHEA Grapalat" w:hAnsi="GHEA Grapalat" w:cs="GHEA Grapalat"/>
                <w:bCs/>
              </w:rPr>
            </w:pPr>
            <w:r>
              <w:rPr>
                <w:rFonts w:ascii="GHEA Grapalat" w:eastAsia="GHEA Grapalat" w:hAnsi="GHEA Grapalat" w:cs="GHEA Grapalat"/>
                <w:bCs/>
              </w:rPr>
              <w:t xml:space="preserve">Հավելվածի՝ հավաստագրի վերաձևակերպման դեպքերն ամրագրող 72-րդ կետի և դադարեցման դեպքերն ամրագրող 89-րդ կետերի վերլուծությունից պարզ է դառնում, որ դրանք անխտիր այնպիսի դեպքեր են, որոնք օբյեկտիվորեն ի հայտ են գալու (կարող են ի հայտ գալ) հավաստագրված կազմակերպությունների ու անհատ ձեռնարկատերերի գործունեության ընթացքում, և որոնց հավաստագրումն </w:t>
            </w:r>
            <w:r>
              <w:rPr>
                <w:rFonts w:ascii="GHEA Grapalat" w:eastAsia="GHEA Grapalat" w:hAnsi="GHEA Grapalat" w:cs="GHEA Grapalat"/>
                <w:bCs/>
              </w:rPr>
              <w:lastRenderedPageBreak/>
              <w:t xml:space="preserve">իրականացնող մարմինը, տվյալ դեպքում՝ Աշխատանքի և սոցիալական հարցերի նախարարությունն անհրաժեշտորեն պետք է  արձագանքի՝ այդ կազմակերպությունների ու անհատ ձեռնարկատերերի բնականոն գործունեությունն ապահովելու նպատակով, ինչպես օրինակ՝ կազմակերպության անվանման փոփոխությունը՝ հավաստագրի վերաձևակերպման դեպքում, կամ հավաստագրված կազմակերպության՝ հավաստագրի գործողությունը դադարեցնելու վերաբերյալ դիմումը՝ հավաստագրի գործողության դադարեցման դեպքում։ Ըստ այդմ՝ հավաստագրի վերաձևակերպման ու դադարեցման կարգերն ու դեպքերն ամրագրող իրավակարգավորումները, </w:t>
            </w:r>
            <w:r>
              <w:rPr>
                <w:rFonts w:ascii="GHEA Grapalat" w:eastAsia="GHEA Grapalat" w:hAnsi="GHEA Grapalat" w:cs="GHEA Grapalat"/>
                <w:bCs/>
              </w:rPr>
              <w:lastRenderedPageBreak/>
              <w:t xml:space="preserve">մեր գնահատմամբ,  մտնում են «սոցիալական ծառայություն տրամադրելու գործունեության հավաստագրման» ծավալի մեջ՝ նպատակ ունեն ապահովել հավաստագրված անձանց վերաբերյալ առանձին տվյալների՝ Օրենքին համապատասխանությունը ոչ միայն հավաստագրման գործընթացի սկզբում, այլև` դրանց գործունեության ողջ ընթացքում։ Ըստ այդմ՝ մեր համոզմամբ, պահպանված է «Նորմատիվ իրավական ակտերի մասին» օրենքի 12-րդ հոդվածի 1-ին մասով նորմատիվ իրավական ակտի բովանդակությունը նորմատիվ իրավական ակտի վերնագրին համապատասխանելու վերաբերյալ պահանջը։ </w:t>
            </w:r>
          </w:p>
          <w:p w14:paraId="3416404D" w14:textId="77777777" w:rsidR="006F0B39" w:rsidRDefault="006F0B39">
            <w:pPr>
              <w:shd w:val="clear" w:color="auto" w:fill="FFFFFF"/>
              <w:spacing w:line="360" w:lineRule="auto"/>
              <w:ind w:right="65" w:firstLine="710"/>
              <w:jc w:val="both"/>
              <w:rPr>
                <w:rFonts w:ascii="GHEA Grapalat" w:eastAsia="GHEA Grapalat" w:hAnsi="GHEA Grapalat" w:cs="GHEA Grapalat"/>
                <w:bCs/>
              </w:rPr>
            </w:pPr>
            <w:r>
              <w:rPr>
                <w:rFonts w:ascii="GHEA Grapalat" w:eastAsia="GHEA Grapalat" w:hAnsi="GHEA Grapalat" w:cs="GHEA Grapalat"/>
                <w:bCs/>
              </w:rPr>
              <w:lastRenderedPageBreak/>
              <w:t xml:space="preserve">Նույն տրամաբանությունն է որդեգրված Կառավարության  2015 թվականի սեպտեմբերի 10-ի N 1078-Ն որոշմամբ հաստատված հավաստագրման կարգում։ </w:t>
            </w:r>
          </w:p>
          <w:p w14:paraId="54AD91E7" w14:textId="77777777" w:rsidR="006F0B39" w:rsidRDefault="006F0B39">
            <w:pPr>
              <w:shd w:val="clear" w:color="auto" w:fill="FFFFFF"/>
              <w:spacing w:line="360" w:lineRule="auto"/>
              <w:ind w:right="65" w:firstLine="800"/>
              <w:jc w:val="both"/>
              <w:rPr>
                <w:rFonts w:ascii="GHEA Grapalat" w:eastAsia="GHEA Grapalat" w:hAnsi="GHEA Grapalat" w:cs="GHEA Grapalat"/>
                <w:bCs/>
              </w:rPr>
            </w:pPr>
            <w:r>
              <w:rPr>
                <w:rFonts w:ascii="GHEA Grapalat" w:hAnsi="GHEA Grapalat"/>
                <w:color w:val="000000"/>
              </w:rPr>
              <w:t xml:space="preserve">Վերջում՝ ի հիմնավորումն մեր կողմից բերված փաստարկի, կարող ենք, դիցուք, դիտարկել «Լիցենզավորման մասին» օրենքը, որի վերնագիրը թեպետ միայն լիցենզավորման մասին է, բայց բովանդակությունը, ի թիվս այլնի, վերաբերում է լիցենզիայի վերաձևակերպմանը, կասեցմանը, դադարեցմանը և այլն։     </w:t>
            </w:r>
            <w:r>
              <w:rPr>
                <w:rFonts w:ascii="GHEA Grapalat" w:eastAsia="GHEA Grapalat" w:hAnsi="GHEA Grapalat" w:cs="GHEA Grapalat"/>
                <w:bCs/>
              </w:rPr>
              <w:t xml:space="preserve">                             </w:t>
            </w:r>
          </w:p>
        </w:tc>
      </w:tr>
      <w:tr w:rsidR="006F0B39" w:rsidRPr="006F0B39" w14:paraId="7891A2A4" w14:textId="77777777" w:rsidTr="006F0B39">
        <w:trPr>
          <w:gridAfter w:val="1"/>
          <w:wAfter w:w="3397" w:type="dxa"/>
          <w:trHeight w:val="3770"/>
        </w:trPr>
        <w:tc>
          <w:tcPr>
            <w:tcW w:w="9980" w:type="dxa"/>
            <w:tcBorders>
              <w:top w:val="single" w:sz="4" w:space="0" w:color="000000"/>
              <w:left w:val="single" w:sz="4" w:space="0" w:color="000000"/>
              <w:bottom w:val="single" w:sz="4" w:space="0" w:color="000000"/>
              <w:right w:val="single" w:sz="4" w:space="0" w:color="000000"/>
            </w:tcBorders>
            <w:hideMark/>
          </w:tcPr>
          <w:p w14:paraId="588DDF51"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3</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6-</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նախատեսված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i/>
                <w:color w:val="000000"/>
              </w:rPr>
              <w:t>առանց հավաստագրվելու, ներառյալ՝ սույն որոշման 4-րդ կետով նախատեսված դեպքերում և ժամկետներում չհավաստագրվելու, սույն հավելվածի 8-րդ կետով նախատեսված սոցիալական ծառայությունների տրամադրումն առաջացնում է օրենքով նախատեսված պատասխանատվություն։</w:t>
            </w:r>
          </w:p>
          <w:p w14:paraId="55BD0E33"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նշենք, որ իրավական որոշակիության սկզբունքի դրույթներից ելնելով անհրաժեշտ է հստակեցնել, թե որ օրենքով նախատեսված պատասխանատվության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0D6AA5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5650E5ED"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31CF3DAD" w14:textId="77777777" w:rsidTr="006F0B39">
        <w:trPr>
          <w:gridAfter w:val="1"/>
          <w:wAfter w:w="3397" w:type="dxa"/>
          <w:trHeight w:val="3770"/>
        </w:trPr>
        <w:tc>
          <w:tcPr>
            <w:tcW w:w="9980" w:type="dxa"/>
            <w:tcBorders>
              <w:top w:val="single" w:sz="4" w:space="0" w:color="000000"/>
              <w:left w:val="single" w:sz="4" w:space="0" w:color="000000"/>
              <w:bottom w:val="single" w:sz="4" w:space="0" w:color="000000"/>
              <w:right w:val="single" w:sz="4" w:space="0" w:color="000000"/>
            </w:tcBorders>
            <w:hideMark/>
          </w:tcPr>
          <w:p w14:paraId="06195CDA"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t>4</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7-</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w:t>
            </w:r>
            <w:r>
              <w:rPr>
                <w:rFonts w:ascii="GHEA Grapalat" w:hAnsi="GHEA Grapalat"/>
                <w:color w:val="000000"/>
              </w:rPr>
              <w:t xml:space="preserve">վ նախատեսված է, որ՝  </w:t>
            </w:r>
            <w:r>
              <w:rPr>
                <w:rFonts w:ascii="GHEA Grapalat" w:hAnsi="GHEA Grapalat"/>
                <w:i/>
                <w:color w:val="000000"/>
              </w:rPr>
              <w:t>սոցիալական ծառայություն տրամադրելու գործունեության հավաստագրումն իրականացնում է նախարարությունը՝ սույն հավելվածի 4-րդ գլխով նախատեսված հավաստագրման եզրակացության հիման վրա։</w:t>
            </w:r>
          </w:p>
          <w:p w14:paraId="160BC0A2"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Վերոգրյալի համատեքստում անհրաժեշտ է հստակեցնել, թե արդյոք հավաստագրման հանձնաժողովների եզրակացություններն ունենալու են իմպերատիվ թե խորհրդատվական բնույթ և ինչ ազդեցություն են ունենալու սոցիալական ծառայություն տրամադրելու գործունեության հավաստագիր տրամադրելու կամ մերժելու որոշման կայացման վրա։</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BE9CB7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33303C93"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Նախագիծը խմբագրվել է։</w:t>
            </w:r>
          </w:p>
          <w:p w14:paraId="5C9095CA"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color w:val="000000"/>
              </w:rPr>
              <w:t xml:space="preserve">Հավելվածի 34-րդ կետով ամրագրվել է, որ հավելվածի պահանջներին համապատասխան տրված եզրակացությունը պարտադիր է նախարարի կողմից սոցիալական ծառայություն տրամադրելու գործունեությունը հավաստագրելու, հավաստագրումը մերժելու, հավաստագիրը վերաձևակերպելու, դրա գործողությունը կասեցնելու և </w:t>
            </w:r>
            <w:r>
              <w:rPr>
                <w:rFonts w:ascii="GHEA Grapalat" w:eastAsia="GHEA Grapalat" w:hAnsi="GHEA Grapalat" w:cs="GHEA Grapalat"/>
                <w:color w:val="000000"/>
              </w:rPr>
              <w:lastRenderedPageBreak/>
              <w:t xml:space="preserve">դադարեցնելու վերաբերյալ համապատասխան անհատական իրավական ակտ ընդունելու համար։ </w:t>
            </w:r>
          </w:p>
        </w:tc>
      </w:tr>
      <w:tr w:rsidR="006F0B39" w:rsidRPr="006F0B39" w14:paraId="1DD3CCD9" w14:textId="77777777" w:rsidTr="006F0B39">
        <w:trPr>
          <w:gridAfter w:val="1"/>
          <w:wAfter w:w="3397" w:type="dxa"/>
          <w:trHeight w:val="3770"/>
        </w:trPr>
        <w:tc>
          <w:tcPr>
            <w:tcW w:w="9980" w:type="dxa"/>
            <w:tcBorders>
              <w:top w:val="single" w:sz="4" w:space="0" w:color="000000"/>
              <w:left w:val="single" w:sz="4" w:space="0" w:color="000000"/>
              <w:bottom w:val="single" w:sz="4" w:space="0" w:color="000000"/>
              <w:right w:val="single" w:sz="4" w:space="0" w:color="000000"/>
            </w:tcBorders>
            <w:hideMark/>
          </w:tcPr>
          <w:p w14:paraId="767DE0C6"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5</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12-</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w:t>
            </w:r>
            <w:r>
              <w:rPr>
                <w:rFonts w:ascii="GHEA Grapalat" w:hAnsi="GHEA Grapalat" w:cs="GHEA Grapalat"/>
                <w:color w:val="000000"/>
              </w:rPr>
              <w:t>համաձայն՝</w:t>
            </w:r>
            <w:r>
              <w:rPr>
                <w:rFonts w:ascii="GHEA Grapalat" w:hAnsi="GHEA Grapalat"/>
                <w:color w:val="000000"/>
              </w:rPr>
              <w:t xml:space="preserve"> </w:t>
            </w:r>
            <w:r>
              <w:rPr>
                <w:rFonts w:ascii="GHEA Grapalat" w:hAnsi="GHEA Grapalat"/>
                <w:i/>
                <w:color w:val="000000"/>
              </w:rPr>
              <w:t xml:space="preserve">սույն հավելվածի 9-րդ կետի պահանջների խախտմամբ սոցիալական ծառայություն տրամադրելու գործունեությունն այլ վայրում (հասցեում) իրականացնելը համարվում է առանց հավաստագրի՝ հավաստագրման ենթակա գործունեության իրականացում և առաջացնում է օրենքով նախատեսված պատասխանատվություն։  </w:t>
            </w:r>
          </w:p>
          <w:p w14:paraId="5624FE58"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Վերոգրյալի առումով նշենք, որ հետագա տարընկալումներից խուսափելու նպատակով անհրաժեշտ է հստակեցնել, թե որ օրենքով նախատեսված պատասխանատվության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43E5DE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47A4F18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rsidRPr="006F0B39" w14:paraId="557D5E33"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16668C3"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t>6</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13-</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նախատեսված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i/>
                <w:color w:val="000000"/>
              </w:rPr>
              <w:t xml:space="preserve">եթե տարերային աղետների, տեխնոլոգիական վթարների, արտակարգ բնույթ կրող այլ հանգամանքների, ինչպես նաև հիմնական վերանորոգում </w:t>
            </w:r>
            <w:r>
              <w:rPr>
                <w:rFonts w:ascii="GHEA Grapalat" w:hAnsi="GHEA Grapalat"/>
                <w:i/>
                <w:color w:val="000000"/>
              </w:rPr>
              <w:lastRenderedPageBreak/>
              <w:t>իրականացնելու պատճառով առաջացել է սոցիալական ծառայություն տրամադրելու գործունեությունն առավելագույնը վեց ամիս ժամկետով այլ վայրում (հասցեում) իրականացնելու անհրաժեշտություն, ապա հավաստագրման հանձնաժողովը կարող է թույլատրել այլ վայրում (հասցեում) սոցիալական ծառայության տրամադրումը՝ պայմանով, որ տարածքն իր պայմաններով համապատասխանում է համապատասխան սոցիալական ծառայության տրամադրման նվազագույն չափորոշիչներին և սույն հավելվածի 18-րդ կետով  սահմանված պահանջներին։</w:t>
            </w:r>
          </w:p>
          <w:p w14:paraId="30CDE911"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Վերոգրյալի առումով նշենք, որ անհրաժեշտ է հստակեցնել «</w:t>
            </w:r>
            <w:r>
              <w:rPr>
                <w:rFonts w:ascii="GHEA Grapalat" w:hAnsi="GHEA Grapalat"/>
                <w:i/>
                <w:color w:val="000000"/>
              </w:rPr>
              <w:t>արտակարգ բնույթ կրող այլ հանգամանքների</w:t>
            </w:r>
            <w:r>
              <w:rPr>
                <w:rFonts w:ascii="GHEA Grapalat" w:hAnsi="GHEA Grapalat"/>
                <w:color w:val="000000"/>
              </w:rPr>
              <w:t>» ձևակերպումը, քանի որ վերջինս կարող է տարընկալման տեղիք տալ, ինչպես նաև լրացուցիչ հիմնավորման և պարզաբանման կարիք ունի վերոգրյալ դրույթներով նախատեսված վեց ամիս ժամկետի նախատեսումը։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672FE0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6489207F"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7BB097ED" w14:textId="77777777" w:rsidR="006F0B39" w:rsidRDefault="006F0B39">
            <w:pP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Մասնավորապես՝ Հավելվածում հղում է կատարվել «Աղետների ռիսկի կառավարման և բնակչության պաշտպանության մասին» օրենքին և դրանում գործածված եզրույթներին։ Ինչ վերաբերում է նույն դրույթով ամրագրված վեցամսյա ժամկետին, ապա հարկ ենք համարում նշել, որ վեցամսյա ժամկետն այն առավելագույն ժամկետն է, որի դեպքում Աշխատանքի և սոցիալական հարցերի նախարարությունը, որպես սոցիալական աջակցության ոլորտում պետական լիազոր մարմին, նպատակահարմար է գտնում թույլատրել չհավաստագրված տարածքում հավաստագրման ենթակա սոցիալական ծառայության տրամադրումը։ Նշված դիրքորոշման համար հիմք է ծառայել նախկինում </w:t>
            </w:r>
            <w:r>
              <w:rPr>
                <w:rFonts w:ascii="GHEA Grapalat" w:eastAsia="GHEA Grapalat" w:hAnsi="GHEA Grapalat" w:cs="GHEA Grapalat"/>
                <w:color w:val="000000"/>
              </w:rPr>
              <w:lastRenderedPageBreak/>
              <w:t xml:space="preserve">ծագած նմանատիպ իրադրությունների ամփոփումը և որոշակի ճկունություն դրսևորելու անհրաժեշտությունը։ </w:t>
            </w:r>
          </w:p>
          <w:p w14:paraId="40C15F9A"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color w:val="000000"/>
              </w:rPr>
              <w:t xml:space="preserve">Այդ ժամկետը սահմանելիս հաշվի է առնվել նաև հավաստագրման ժամկետները՝ երեք տարի և հինգ տարի։ Վեցամսյա ժամկետը գերազանցող դեպքերում կազմակերպության կամ անհատ ձեռնարկատիրոջ գործունեությունը ենթակա կլինի ընդհանուր հիմունքներով հավաստագրման։      </w:t>
            </w:r>
          </w:p>
        </w:tc>
      </w:tr>
      <w:tr w:rsidR="006F0B39" w:rsidRPr="006F0B39" w14:paraId="7158EFF6" w14:textId="77777777" w:rsidTr="006F0B39">
        <w:trPr>
          <w:gridAfter w:val="1"/>
          <w:wAfter w:w="3397" w:type="dxa"/>
          <w:trHeight w:val="45"/>
        </w:trPr>
        <w:tc>
          <w:tcPr>
            <w:tcW w:w="9980" w:type="dxa"/>
            <w:tcBorders>
              <w:top w:val="single" w:sz="4" w:space="0" w:color="000000"/>
              <w:left w:val="single" w:sz="4" w:space="0" w:color="000000"/>
              <w:bottom w:val="single" w:sz="4" w:space="0" w:color="000000"/>
              <w:right w:val="single" w:sz="4" w:space="0" w:color="000000"/>
            </w:tcBorders>
            <w:hideMark/>
          </w:tcPr>
          <w:p w14:paraId="4593C0C4"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 xml:space="preserve">Հավելվածի 17-րդ կետի համաձայն՝ </w:t>
            </w:r>
            <w:r>
              <w:rPr>
                <w:rFonts w:ascii="GHEA Grapalat" w:hAnsi="GHEA Grapalat"/>
                <w:i/>
                <w:color w:val="000000"/>
              </w:rPr>
              <w:t xml:space="preserve">հավաստագրման նպատակով հայտատուն կամ նրա ներկայացուցիչը տեղեկատվական համակարգում ստեղծում է անհատական օգտահաշիվ (այսուհետ՝ անհատական օգտահաշիվ)՝ նույնականացվելով Բնակչության պետական ռեգիստրի միջոցով։ Օգտահաշվի ստեղծման համար հայտատուն օգտագործում է ազգային նույնականացման հարթակում հասանելի եղանակներից որևէ մեկը կամ նույնականացվում է հանրային ծառայությունների համարանիշի   հիման վրա մուտքային տվյալներ ստանալու միջոցով: </w:t>
            </w:r>
            <w:r>
              <w:rPr>
                <w:rFonts w:ascii="GHEA Grapalat" w:hAnsi="GHEA Grapalat"/>
                <w:i/>
                <w:color w:val="000000"/>
              </w:rPr>
              <w:lastRenderedPageBreak/>
              <w:t>Անհատական օգտահաշվին թվային միջավայրում ավտոմատ կցվում է հայտատուին կցված իրավաբանական անձը, որի տվյալները ստացվում են Իրավաբանական անձանց պետական ռեգիստրից։ Հայտատուն իր անհատական օգտահաշվում առցանց եղանակով լրացնում է սույն հավելվածի N 1 ձևով սահմանված հայտը և ներբեռնում է անհրաժեշտ փաստաթղթերի բնօրինակների գունավոր լուսապատճենները։ Հայտը ստորագրվում է էլեկտրոնային թվային ստորագրման միջոցով։</w:t>
            </w:r>
          </w:p>
          <w:p w14:paraId="5056EACE"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 xml:space="preserve">Հաշվի առնելով այն հանգամանքը, որ հայտատուն կարող է հանդիսանալ և իրավաբանական անձը և անհատ ձեռնարկատերը, ուստի լրացուցիչ պարզաբանման կարիք ունի այն հարցը, թե հայտատու իրավաբանական անձը անհատական օգտահաշիվ ստեղծելու նպատակով ինչպես է նույնականացվելու Բնակչության պետական ռեգիստրի միջոցով, հաշվի առնելով այն հանգամանքը, որ վերջինս իրավաբանական անձ է, ում տվյալներն առկա են իրավաբանական անձանց պետական ռեգիստրում։ </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17AC53E" w14:textId="77777777" w:rsidR="006F0B39" w:rsidRDefault="006F0B39">
            <w:pPr>
              <w:spacing w:line="360" w:lineRule="auto"/>
              <w:ind w:firstLine="720"/>
              <w:jc w:val="both"/>
              <w:rPr>
                <w:rFonts w:ascii="GHEA Grapalat" w:eastAsia="GHEA Grapalat" w:hAnsi="GHEA Grapalat" w:cs="GHEA Grapalat"/>
                <w:b/>
                <w:bCs/>
                <w:color w:val="000000"/>
              </w:rPr>
            </w:pPr>
            <w:r>
              <w:rPr>
                <w:rFonts w:ascii="GHEA Grapalat" w:eastAsia="GHEA Grapalat" w:hAnsi="GHEA Grapalat" w:cs="GHEA Grapalat"/>
                <w:b/>
                <w:bCs/>
                <w:color w:val="000000"/>
              </w:rPr>
              <w:lastRenderedPageBreak/>
              <w:t xml:space="preserve">Ընդունվել է ի գիտություն։ </w:t>
            </w:r>
          </w:p>
          <w:p w14:paraId="4DED9E49" w14:textId="77777777" w:rsidR="006F0B39" w:rsidRDefault="006F0B39">
            <w:pP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Տեղեկատվական համակարգի ծրագրային ապահովման ու գործարկման համար պատասխանատու «</w:t>
            </w:r>
            <w:bookmarkStart w:id="0" w:name="_GoBack"/>
            <w:r>
              <w:rPr>
                <w:rFonts w:ascii="GHEA Grapalat" w:eastAsia="GHEA Grapalat" w:hAnsi="GHEA Grapalat" w:cs="GHEA Grapalat"/>
                <w:color w:val="000000"/>
              </w:rPr>
              <w:t>Նորք</w:t>
            </w:r>
            <w:bookmarkEnd w:id="0"/>
            <w:r>
              <w:rPr>
                <w:rFonts w:ascii="GHEA Grapalat" w:eastAsia="GHEA Grapalat" w:hAnsi="GHEA Grapalat" w:cs="GHEA Grapalat"/>
                <w:color w:val="000000"/>
              </w:rPr>
              <w:t xml:space="preserve">» սոցիալական ծառայությունների տեխնոլոգիական և իրազեկման կենտրոն» հիմնադրամի կողմից </w:t>
            </w:r>
            <w:r>
              <w:rPr>
                <w:rFonts w:ascii="GHEA Grapalat" w:eastAsia="GHEA Grapalat" w:hAnsi="GHEA Grapalat" w:cs="GHEA Grapalat"/>
                <w:color w:val="000000"/>
              </w:rPr>
              <w:lastRenderedPageBreak/>
              <w:t xml:space="preserve">ներկայացված լրացուցիչ պարզաբանումների համաձայն՝ հայտատու իրավաբանական անձի դեպքում օգտահաշիվ ստեղծելու գործընթացը պետք է իրականացնի իրավաբանական անձի գործադիր մարմնի ղեկավար ֆիզիկական անձը։ </w:t>
            </w:r>
          </w:p>
          <w:p w14:paraId="2FDE2A4A" w14:textId="77777777" w:rsidR="006F0B39" w:rsidRDefault="006F0B39">
            <w:pP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Տվյալ դեպքում, ըստ պարզաբանման, ֆիզիկական անձն օգտահաշիվը ստեղծելու համար նույնականացվում է Բնակչության պետական ռեգիստրով որպես ֆիզիկական անձ, որի հիմքով իր կողմից տրամադրված անձնական տվյալով միաժամանակ ստուգում է իրականացվում Իրավաբանական անձանց պետական ռեգիստրի տվյալների շտեմարանով տվյալ ֆիզիկական անձի՝ իրավաբանական անձի գործադիր մարմնի ղեկավար </w:t>
            </w:r>
            <w:r>
              <w:rPr>
                <w:rFonts w:ascii="GHEA Grapalat" w:eastAsia="GHEA Grapalat" w:hAnsi="GHEA Grapalat" w:cs="GHEA Grapalat"/>
                <w:color w:val="000000"/>
              </w:rPr>
              <w:lastRenderedPageBreak/>
              <w:t>լինելու տվյալը ստուգելու նպատակով։ Իրավաբանական անձանց պետական ռեգիստրի տվյալների շտեմարանում իրավաբանական անձի համար հաշվառվում է նաև ղեկավարի տվյալը, որը նույնականացման ենթակա տվյալ է ֆիզիկական անձի կողմից տրամադրված անձնական տվյալի հիմքով։ Այսպիսով՝ Բնակչության պետական ռեգիստրով տեղեկատվական համակարգը ճանաչում է  ֆիզիկական անձին, որի տրամադրած անձնական տվյալի հիմքով Իրավաբանական անձանց պետական ռեգիստրով «ճանաչվում է» այն իրավաբանական անձը, որի</w:t>
            </w:r>
            <w:r>
              <w:rPr>
                <w:rFonts w:ascii="Calibri" w:eastAsia="GHEA Grapalat" w:hAnsi="Calibri" w:cs="Calibri"/>
                <w:color w:val="000000"/>
              </w:rPr>
              <w:t> </w:t>
            </w:r>
            <w:r>
              <w:rPr>
                <w:rFonts w:ascii="GHEA Grapalat" w:eastAsia="GHEA Grapalat" w:hAnsi="GHEA Grapalat" w:cs="GHEA Grapalat"/>
                <w:color w:val="000000"/>
              </w:rPr>
              <w:t>ղեկավարն է հանդիսանում տվյալ ֆիզիկական անձը, և որն իրավասու է գործելու տվյալ իրավաբանական անձի անունից։</w:t>
            </w:r>
          </w:p>
          <w:p w14:paraId="79093591" w14:textId="77777777" w:rsidR="006F0B39" w:rsidRDefault="006F0B39">
            <w:pP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Միաժամանակ, Հավելվածի 17-րդ կետը լրամշակվել է՝ նախատեսելով, որ անհատական օգտահաշիվը հայտատու կազմակերպության դեպքում ստեղծում է գործադիր մարմնի ղեկավարը։ </w:t>
            </w:r>
          </w:p>
        </w:tc>
      </w:tr>
      <w:tr w:rsidR="006F0B39" w:rsidRPr="006F0B39" w14:paraId="73B38C46" w14:textId="77777777" w:rsidTr="006F0B39">
        <w:trPr>
          <w:gridAfter w:val="1"/>
          <w:wAfter w:w="3397" w:type="dxa"/>
          <w:trHeight w:val="3770"/>
        </w:trPr>
        <w:tc>
          <w:tcPr>
            <w:tcW w:w="9980" w:type="dxa"/>
            <w:tcBorders>
              <w:top w:val="single" w:sz="4" w:space="0" w:color="000000"/>
              <w:left w:val="single" w:sz="4" w:space="0" w:color="000000"/>
              <w:bottom w:val="single" w:sz="4" w:space="0" w:color="000000"/>
              <w:right w:val="single" w:sz="4" w:space="0" w:color="000000"/>
            </w:tcBorders>
            <w:hideMark/>
          </w:tcPr>
          <w:p w14:paraId="7BFAACF8"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 xml:space="preserve">8. </w:t>
            </w:r>
            <w:r>
              <w:rPr>
                <w:rFonts w:ascii="GHEA Grapalat" w:hAnsi="GHEA Grapalat" w:cs="GHEA Grapalat"/>
                <w:color w:val="000000"/>
              </w:rPr>
              <w:t>Հավելվածի</w:t>
            </w:r>
            <w:r>
              <w:rPr>
                <w:rFonts w:ascii="GHEA Grapalat" w:hAnsi="GHEA Grapalat"/>
                <w:color w:val="000000"/>
              </w:rPr>
              <w:t xml:space="preserve"> 18-</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3-րդ ենթակետի համաձայն նույն կետով նախատեսված ի թիվս այլ դեպքերի ներբեռնվում է նաև  նախորդ հավաստագրի տվյալները (առկայության դեպքում)՝ ինքնաշխատ եղանակով տեղեկատվական համակարգից, տեղեկատվական համակարգում առկա չլինելու դեպքում լրացվում է նախորդ հավաստագրի համարը, տրամադրման օրը, ամիսը, տարին, և ներբեռնվում է դրա բնօրինակի գունավոր լուսապատճենը։ Այս առաջարկում  ենք համարում վերանայել, դրանում առկա «նախորդ հավաստագրի» ձևակերպումը, հաշվի առնելով այն հանգամանքը, որ հնարավոր է հայտատուն ունենա տվյալ պահին գործող հավաստագիր, որի վերաբերյալ տվյալներն ևս անհրաժեշտ կլինի ներկայացնել։</w:t>
            </w:r>
          </w:p>
        </w:tc>
        <w:tc>
          <w:tcPr>
            <w:tcW w:w="5490" w:type="dxa"/>
            <w:gridSpan w:val="3"/>
            <w:tcBorders>
              <w:top w:val="single" w:sz="4" w:space="0" w:color="000000"/>
              <w:left w:val="single" w:sz="4" w:space="0" w:color="000000"/>
              <w:bottom w:val="single" w:sz="4" w:space="0" w:color="000000"/>
              <w:right w:val="single" w:sz="4" w:space="0" w:color="000000"/>
            </w:tcBorders>
          </w:tcPr>
          <w:p w14:paraId="5ACAA8FE"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w:t>
            </w:r>
          </w:p>
          <w:p w14:paraId="2BC1FEB4"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4C54FE7B" w14:textId="77777777" w:rsidR="006F0B39" w:rsidRDefault="006F0B39">
            <w:pPr>
              <w:spacing w:line="360" w:lineRule="auto"/>
              <w:ind w:firstLine="720"/>
              <w:jc w:val="both"/>
              <w:rPr>
                <w:rFonts w:ascii="GHEA Grapalat" w:eastAsia="GHEA Grapalat" w:hAnsi="GHEA Grapalat" w:cs="GHEA Grapalat"/>
                <w:bCs/>
              </w:rPr>
            </w:pPr>
          </w:p>
        </w:tc>
      </w:tr>
      <w:tr w:rsidR="006F0B39" w:rsidRPr="006F0B39" w14:paraId="312A5707"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4A19403B"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9</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18-րդ կետի 7-րդ ենթակետի համաձայն հայտում ի թիվս այլ տեղեկությունների սույն կետով նախատեսված դեպքերում ներբեռնվում է նաև համապատասխան սոցիալական ծառայություն </w:t>
            </w:r>
            <w:r>
              <w:rPr>
                <w:rFonts w:ascii="GHEA Grapalat" w:hAnsi="GHEA Grapalat"/>
                <w:color w:val="000000"/>
              </w:rPr>
              <w:lastRenderedPageBreak/>
              <w:t>տրամադրելու գործունեության իրականացման վերաբերյալ հայտատուի՝ նախկինում ունեցած փորձի և գործունեության վերաբերյալ տեղեկություններ՝ առկայության դեպքում` ներբեռնելով հիմնավորող փաստաթղթերի բնօրինակների գունավոր լուսապատճենները, ինչպես նաև սույն կետի 5-րդ ենթակետով նախատեսված մասնագետների ինքնակենսագրականները։ Հետագա տարընկալումներից խուսափելու նպատակով անհրաժեշտ է հստակեցնել և սահմանել, թե նախկինում ունեցած փորձի և գործունեության վերաբերյալ ինչ տեղեկատվության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5C1F95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ի գիտություն։ </w:t>
            </w:r>
          </w:p>
          <w:p w14:paraId="3D884E23"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Հավելվածի 18-րդ կետի 7-րդ ենթակետով հստակ ամրագրված է, որ </w:t>
            </w:r>
            <w:r>
              <w:rPr>
                <w:rFonts w:ascii="GHEA Grapalat" w:eastAsia="GHEA Grapalat" w:hAnsi="GHEA Grapalat" w:cs="GHEA Grapalat"/>
                <w:b/>
              </w:rPr>
              <w:lastRenderedPageBreak/>
              <w:t xml:space="preserve">խոսքը </w:t>
            </w:r>
            <w:r>
              <w:rPr>
                <w:rFonts w:ascii="GHEA Grapalat" w:hAnsi="GHEA Grapalat"/>
                <w:b/>
                <w:color w:val="000000"/>
              </w:rPr>
              <w:t>համապատասխան սոցիալական ծառայություն տրամադրելու գործունեության իրականացմանը վերաբերող</w:t>
            </w:r>
            <w:r>
              <w:rPr>
                <w:rFonts w:ascii="GHEA Grapalat" w:hAnsi="GHEA Grapalat"/>
                <w:color w:val="000000"/>
              </w:rPr>
              <w:t xml:space="preserve"> փորձի ու գործունեության մասին է։ Միաժամանակ, Հավելվածի N 1 ձևի համաձայն՝ նշվածը ազատ տեքստով լրացման ենթակա տեղեկություն է, հետևաբար՝ հայտատուները կարող են լրացնել իրենց գնահատմամբ </w:t>
            </w:r>
            <w:r>
              <w:rPr>
                <w:rFonts w:ascii="GHEA Grapalat" w:hAnsi="GHEA Grapalat"/>
                <w:b/>
                <w:color w:val="000000"/>
              </w:rPr>
              <w:t xml:space="preserve">համապատասխան սոցիալական ծառայություն տրամադրելու գործունեության իրականացմանը </w:t>
            </w:r>
            <w:r>
              <w:rPr>
                <w:rFonts w:ascii="GHEA Grapalat" w:hAnsi="GHEA Grapalat"/>
                <w:color w:val="000000"/>
              </w:rPr>
              <w:t>վերաբերող ցանկացած տեղեկատվություն։</w:t>
            </w:r>
            <w:r>
              <w:rPr>
                <w:rFonts w:ascii="GHEA Grapalat" w:eastAsia="GHEA Grapalat" w:hAnsi="GHEA Grapalat" w:cs="GHEA Grapalat"/>
                <w:bCs/>
              </w:rPr>
              <w:t xml:space="preserve"> </w:t>
            </w:r>
          </w:p>
        </w:tc>
      </w:tr>
      <w:tr w:rsidR="006F0B39" w:rsidRPr="006F0B39" w14:paraId="131D839E"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405977DE"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10</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18-</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9-</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ենթակետի</w:t>
            </w:r>
            <w:r>
              <w:rPr>
                <w:rFonts w:ascii="GHEA Grapalat" w:hAnsi="GHEA Grapalat"/>
                <w:color w:val="000000"/>
              </w:rPr>
              <w:t xml:space="preserve"> համաձայն հայտում ի թիվս այլ տեղեկությունների սույն կետով նախատեսված դեպքերում ներբեռնվում է նաև հավաստագրման ենթակա սոցիալական ծառայություն տրամադրելու գործունեության, բացառությամբ՝ տնային պայմաններում խնամքի, իրականացման վայրում անվտանգությունը </w:t>
            </w:r>
            <w:r>
              <w:rPr>
                <w:rFonts w:ascii="GHEA Grapalat" w:hAnsi="GHEA Grapalat"/>
                <w:color w:val="000000"/>
              </w:rPr>
              <w:lastRenderedPageBreak/>
              <w:t>պայմանագրային հիմունքներով ներգրավված կազմակերպության կամ Հայաստանի Հանրապետության ներքին գործերի նախարարության ոստիկանության համապատասխան ստորաբաժանման միջոցով կազմակերպվելու դեպքում՝ կնքված պայմանագրի բնօրինակի լուսապատճենը կամ անվտանգությունը սեփական ուժերով ապահովելու մասին հայտատուի հայտարարությունը։</w:t>
            </w:r>
          </w:p>
          <w:p w14:paraId="43584EB3"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 կարգավորման առումով նշենք, որ անհրաժեշտ է հստակեցնել, թե իրենից ինչ է ենթադրում «անվտանգությունը սեփական ուժերով ապահովելու» կարգավորումը, այսինքն տվյալ պարագայում հայտատուն ինչ եղանակով պետք է իրականացնի անվտանգության ապահովումը։</w:t>
            </w:r>
          </w:p>
        </w:tc>
        <w:tc>
          <w:tcPr>
            <w:tcW w:w="5490" w:type="dxa"/>
            <w:gridSpan w:val="3"/>
            <w:tcBorders>
              <w:top w:val="single" w:sz="4" w:space="0" w:color="000000"/>
              <w:left w:val="single" w:sz="4" w:space="0" w:color="000000"/>
              <w:bottom w:val="single" w:sz="4" w:space="0" w:color="000000"/>
              <w:right w:val="single" w:sz="4" w:space="0" w:color="000000"/>
            </w:tcBorders>
          </w:tcPr>
          <w:p w14:paraId="2DCFF4B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1DEB88C4"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6FEA85D7" w14:textId="77777777" w:rsidR="006F0B39" w:rsidRDefault="006F0B39">
            <w:pPr>
              <w:spacing w:line="360" w:lineRule="auto"/>
              <w:ind w:firstLine="720"/>
              <w:jc w:val="both"/>
              <w:rPr>
                <w:rFonts w:ascii="GHEA Grapalat" w:eastAsia="GHEA Grapalat" w:hAnsi="GHEA Grapalat" w:cs="GHEA Grapalat"/>
                <w:b/>
              </w:rPr>
            </w:pPr>
          </w:p>
        </w:tc>
      </w:tr>
      <w:tr w:rsidR="006F0B39" w:rsidRPr="006F0B39" w14:paraId="16EAEAA0"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E4EF746"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11</w:t>
            </w:r>
            <w:r>
              <w:rPr>
                <w:rFonts w:ascii="Cambria Math" w:hAnsi="Cambria Math" w:cs="Cambria Math"/>
                <w:color w:val="000000"/>
              </w:rPr>
              <w:t>․</w:t>
            </w:r>
            <w:r>
              <w:rPr>
                <w:rFonts w:ascii="GHEA Grapalat" w:hAnsi="GHEA Grapalat"/>
                <w:color w:val="000000"/>
              </w:rPr>
              <w:t xml:space="preserve"> Հավելվածի 18-րդ կետի 11-րդ ենթակետի համաձայն հայտում ի թիվս այլ տեղեկությունների սույն կետով նախատեսված դեպքերում ներբեռնվում է նաև հավաստագրման ենթակա սոցիալական ծառայություն տրամադրելու գործունեությունը համապատասխան սոցիալական ծառայության տրամադրման նվազագույն չափորոշիչներին համապատասխանությունը հիմնավորող այլ տվյալներ և փաստաթղթեր։</w:t>
            </w:r>
          </w:p>
          <w:p w14:paraId="66711F14"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Այս առումով նշենք, որ լրացուցիչ հիմնավորման և պարզաբանման կարիք ունի, թե հիմնավորող ինչ այլ տվյալների և փաստաթղթերի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tcPr>
          <w:p w14:paraId="1CC23CC7"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62A25118"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080DE568"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Մասնավորապես՝ Հավելվածի 18-րդ կետի 12-րդ ենթակետով սահմանվել է </w:t>
            </w:r>
            <w:r>
              <w:rPr>
                <w:rFonts w:ascii="GHEA Grapalat" w:eastAsia="GHEA Grapalat" w:hAnsi="GHEA Grapalat" w:cs="GHEA Grapalat"/>
                <w:color w:val="000000"/>
              </w:rPr>
              <w:t xml:space="preserve">հավաստագրման ենթակա համապատասխան սոցիալական ծառայության տրամադրման նվազագույն չափորոշիչների վերաբերյալ </w:t>
            </w:r>
            <w:r>
              <w:rPr>
                <w:rFonts w:ascii="GHEA Grapalat" w:eastAsia="GHEA Grapalat" w:hAnsi="GHEA Grapalat" w:cs="GHEA Grapalat"/>
                <w:b/>
                <w:bCs/>
                <w:color w:val="000000"/>
              </w:rPr>
              <w:lastRenderedPageBreak/>
              <w:t>օրենսդրությամբ նախատեսված այլ տվյալներ</w:t>
            </w:r>
            <w:r>
              <w:rPr>
                <w:rFonts w:ascii="GHEA Grapalat" w:eastAsia="GHEA Grapalat" w:hAnsi="GHEA Grapalat" w:cs="GHEA Grapalat"/>
                <w:b/>
                <w:bCs/>
              </w:rPr>
              <w:t xml:space="preserve"> և</w:t>
            </w:r>
            <w:r>
              <w:rPr>
                <w:rFonts w:ascii="GHEA Grapalat" w:eastAsia="GHEA Grapalat" w:hAnsi="GHEA Grapalat" w:cs="GHEA Grapalat"/>
                <w:b/>
                <w:bCs/>
                <w:color w:val="000000"/>
              </w:rPr>
              <w:t xml:space="preserve"> փաստաթղթեր</w:t>
            </w:r>
            <w:r>
              <w:rPr>
                <w:rFonts w:ascii="GHEA Grapalat" w:eastAsia="GHEA Grapalat" w:hAnsi="GHEA Grapalat" w:cs="GHEA Grapalat"/>
                <w:bCs/>
              </w:rPr>
              <w:t xml:space="preserve">։ </w:t>
            </w:r>
          </w:p>
          <w:p w14:paraId="18267889" w14:textId="77777777" w:rsidR="006F0B39" w:rsidRDefault="006F0B39">
            <w:pPr>
              <w:spacing w:line="360" w:lineRule="auto"/>
              <w:ind w:firstLine="720"/>
              <w:jc w:val="both"/>
              <w:rPr>
                <w:rFonts w:ascii="GHEA Grapalat" w:eastAsia="GHEA Grapalat" w:hAnsi="GHEA Grapalat" w:cs="GHEA Grapalat"/>
                <w:b/>
              </w:rPr>
            </w:pPr>
          </w:p>
        </w:tc>
      </w:tr>
      <w:tr w:rsidR="006F0B39" w:rsidRPr="006F0B39" w14:paraId="296A0997"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4D37C135"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12</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19-</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համաձայն՝ </w:t>
            </w:r>
            <w:r>
              <w:rPr>
                <w:rFonts w:ascii="GHEA Grapalat" w:hAnsi="GHEA Grapalat"/>
                <w:i/>
                <w:color w:val="000000"/>
              </w:rPr>
              <w:t>հայտը լրացնելիս (ներկայացնելիս) հայտատուն տալիս է համաձայնություն՝ իր տվյալները մշակելու, օգտագործելու և փոխանցելու վերաբերյալ՝ այդ մասին նշում կատարելով տեղեկատվական համակարգում։</w:t>
            </w:r>
          </w:p>
          <w:p w14:paraId="6EFBFA39"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նշենք, որ նախ անհրաժեշտ է հստակեցնել, թե ինչ ձևաչափով է համապատասխան հայտատուն տալիս իր համաձայնությունը, ինչպես նաև անհրաժեշտ է հստակեցնել, թե իր տվյալները ում փոխանցելու նպատակով է տրվելու նշված համաձայնությունը։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3BB5318"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w:t>
            </w:r>
          </w:p>
          <w:p w14:paraId="546F9942"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58575523"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Մասնավորապես՝ Հավելվածի 19-րդ կետը խմբագրվել է՝ նախատեսելով «</w:t>
            </w:r>
            <w:r>
              <w:rPr>
                <w:rFonts w:ascii="GHEA Grapalat" w:hAnsi="GHEA Grapalat" w:cs="Sylfaen"/>
              </w:rPr>
              <w:t xml:space="preserve">տվյալները մշակելու վերաբերյալ համաձայնություն» տալու վերաբերյալ կարգավորում (տվյալների փոխանցում չի նախատեսվում՝ չի կատարվելու), իսկ հավելվածի N 1 ձևով </w:t>
            </w:r>
            <w:r>
              <w:rPr>
                <w:rFonts w:ascii="GHEA Grapalat" w:eastAsia="GHEA Grapalat" w:hAnsi="GHEA Grapalat" w:cs="GHEA Grapalat"/>
                <w:bCs/>
              </w:rPr>
              <w:t xml:space="preserve">նախատեսված է հայտում (տեղեկատվական համակարգի միջոցով) համաձայնությունը տալու վերաբերյալ կարգավորում։   </w:t>
            </w:r>
          </w:p>
        </w:tc>
      </w:tr>
      <w:tr w:rsidR="006F0B39" w:rsidRPr="006F0B39" w14:paraId="040E682C"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3FEB295"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13</w:t>
            </w:r>
            <w:r>
              <w:rPr>
                <w:rFonts w:ascii="Cambria Math" w:hAnsi="Cambria Math" w:cs="Cambria Math"/>
                <w:color w:val="000000"/>
              </w:rPr>
              <w:t>․</w:t>
            </w:r>
            <w:r>
              <w:rPr>
                <w:rFonts w:ascii="GHEA Grapalat" w:hAnsi="GHEA Grapalat" w:cs="Cambria Math"/>
                <w:color w:val="000000"/>
              </w:rPr>
              <w:t xml:space="preserve"> </w:t>
            </w:r>
            <w:r>
              <w:rPr>
                <w:rFonts w:ascii="GHEA Grapalat" w:hAnsi="GHEA Grapalat"/>
                <w:color w:val="000000"/>
              </w:rPr>
              <w:t xml:space="preserve">Հավելվածի 21-րդ կետի համաձայն՝ </w:t>
            </w:r>
            <w:r>
              <w:rPr>
                <w:rFonts w:ascii="GHEA Grapalat" w:hAnsi="GHEA Grapalat"/>
                <w:i/>
                <w:color w:val="000000"/>
              </w:rPr>
              <w:t>սույն հավելվածի 8-րդ կետի 5-րդ, 10-րդ, 17-18-րդ ենթակետերով նախատեսված սոցիալական ծառայությունները տրամադրելու գործունեությունը հավաստագրելիս՝ սույն հավելվածի 18-րդ կետի 1-ին ենթակետի «գ» պարբերությամբ և 9-</w:t>
            </w:r>
            <w:r>
              <w:rPr>
                <w:rFonts w:ascii="GHEA Grapalat" w:hAnsi="GHEA Grapalat"/>
                <w:i/>
                <w:color w:val="000000"/>
              </w:rPr>
              <w:lastRenderedPageBreak/>
              <w:t xml:space="preserve">10-րդ ենթակետերով նախատեսված տվյալների և փաստաթղթերի ներկայացումը պարտադիր չէ, եթե հայտատուն ներկայացնում է պարտավորագիր այն մասին, որ նախքան համապատասխան սոցիալական ծառայություն տրամադրելը կապահովի տվյալ սոցիալական ծառայության տրամադրման համար օրենսդրությամբ նախատեսված պայմաններին բավարարող անշարժ գույքի առկայությունը (սեփականության կամ օգտագործման իրավունքով), ներառյալ՝ պատվիրատուի (պետություն, համայնք և այլն) կողմից սեփականության կամ օգտագործման իրավունքով տրամադրված անշարժ գույքի միջոցով։   </w:t>
            </w:r>
          </w:p>
          <w:p w14:paraId="3D15D7F8"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 դրույթների համատեքստում անհրաժեշտ ենք համարում մեջբերել Հավելվածի 82-րդ կետի 6-րդ ենթակետը, որով ի թիվս հավաստագրի դադարեցման այլ դեպքերի սահմանված է նաև վերոգրյալ կետով սահմանված կարգով հավաստագրված  կազմակերպության կողմից գործունեության իրականացումն այնպիսի տարածքում, որի նկատմամբ օրենսդրությամբ սահմանված կարգով սեփականության կամ օգտագործման իրավունք ձեռք չի բերվել։</w:t>
            </w:r>
          </w:p>
          <w:p w14:paraId="0A0B16C5"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 xml:space="preserve">Ուստի, առաջարկում ենք սահմանել հստակ ժամկետ, որի ընթացքում հայտատուն պետք է ապահովի վերոնշյալ պայմանը, հակառակ պարագայում վերոգրյալ կարգավորումը  կարող է առաջացնել </w:t>
            </w:r>
            <w:r>
              <w:rPr>
                <w:rFonts w:ascii="GHEA Grapalat" w:hAnsi="GHEA Grapalat"/>
                <w:color w:val="000000"/>
              </w:rPr>
              <w:lastRenderedPageBreak/>
              <w:t>սուբյեկտիվ մոտեցում միևնույն փաստական հանգամանքներով դեպքերի համար համապատասխան ժամկետները սահմանելու նպատակով։</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6753697"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39BC3372"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0F9AF246"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37BF0599"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 xml:space="preserve">14.  Հավելվածի 25-րդ կետով նախատեսվում է, որ՝ </w:t>
            </w:r>
            <w:r>
              <w:rPr>
                <w:rFonts w:ascii="GHEA Grapalat" w:hAnsi="GHEA Grapalat"/>
                <w:i/>
                <w:color w:val="000000"/>
              </w:rPr>
              <w:t>եթե ներկայացված հայտում կամ կից փաստաթղթերում առկա են ոչ էական թերություններ՝ վրիպակների, իրավաբանական նշանակություն չունեցող անճշտությունների, թվաբանական սխալների և նման այլ բացթողումների տեսքով, ապա համապատասխան հավաստագրման հանձնաժողովը դրանք հայտնաբերելու պահից եռօրյա ժամկետում հայտատուին ծանուցում է առկա թերությունների մասին և տրամադրում ողջամիտ ժամկետ դրանք շտկելու կամ փաստաթղթերը կրկին ներկայացնելու համար: Տվյալ դեպքում հայտը համարվում է ներկայացված սկզբնական ներկայացման օրը։</w:t>
            </w:r>
          </w:p>
          <w:p w14:paraId="36469F77"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 դրույթների վերաբերյալ նշենք, որ անհրաժեշտ է հստակեցնել, թե ինչ եղանակով է հայտատուն եռօրյա ժամկետում ծանուցվելու առկա թերությունների մասին։</w:t>
            </w:r>
          </w:p>
          <w:p w14:paraId="4E606CC0"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Ինչպես նաև առաջարկում ենք առկա թերությունների շտկման կամ փաստաթղթերը կրկին ներկայացնելու համար նախատեսված ողջամիտ ժամկետը հստակեցնել, կամայականության արգելքի սկզբունքի խախտման ռիսկերից զերծ մնալու նպատակով։</w:t>
            </w:r>
          </w:p>
          <w:p w14:paraId="6438D764"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Միաժամանակ առաջարկում ենք վերոգրյալ կարգավորման մեջ առկա «թվաբանական սխալներ» ձևակերպումը հանել, քանի որ վրիպակ հասկացության մեջ ներառվում է նաև թվաբանական սխալները։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3AC08C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29D9478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 xml:space="preserve">Նախագիծը խմբագրվել է։   </w:t>
            </w:r>
          </w:p>
        </w:tc>
      </w:tr>
      <w:tr w:rsidR="006F0B39" w:rsidRPr="006F0B39" w14:paraId="03A7449F"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464D192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15</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27-</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սահմանված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cs="GHEA Grapalat"/>
                <w:color w:val="000000"/>
              </w:rPr>
              <w:t>հ</w:t>
            </w:r>
            <w:r>
              <w:rPr>
                <w:rFonts w:ascii="GHEA Grapalat" w:hAnsi="GHEA Grapalat"/>
                <w:color w:val="000000"/>
              </w:rPr>
              <w:t>ավաստագրման հանձնաժողովների կազմն ու աշխատակարգը հաստատում է Հայաստանի Հանրապետության աշխատանքի և սոցիալական հարցերի նախարարը։ Նշենք, որ հստակեցման կարիք ունի այն հարցը, թե արդյոք յուրաքանչյուր հավաստագիր տրամադրելու համար ձևավորվելու է առանձին հանձնաժողով, թե հանձնաժողովը կազմվելու է 1 անգամ։ Ինչպես նաև առաջարկում ենք հստակ սահմանել, թե պետական և տեղական ինքնակառավարման որ մարմիններից են ընդգրկված լինելու հավաստագրման հանձնաժողովի կազմում և յուրաքանչյուր մարմնից քանի անձ։</w:t>
            </w:r>
          </w:p>
        </w:tc>
        <w:tc>
          <w:tcPr>
            <w:tcW w:w="5490" w:type="dxa"/>
            <w:gridSpan w:val="3"/>
            <w:tcBorders>
              <w:top w:val="single" w:sz="4" w:space="0" w:color="000000"/>
              <w:left w:val="single" w:sz="4" w:space="0" w:color="000000"/>
              <w:bottom w:val="single" w:sz="4" w:space="0" w:color="000000"/>
              <w:right w:val="single" w:sz="4" w:space="0" w:color="000000"/>
            </w:tcBorders>
          </w:tcPr>
          <w:p w14:paraId="16CBEAEE"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w:t>
            </w:r>
          </w:p>
          <w:p w14:paraId="2800718C"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3410CD78" w14:textId="77777777" w:rsidR="006F0B39" w:rsidRDefault="006F0B39">
            <w:pPr>
              <w:spacing w:line="360" w:lineRule="auto"/>
              <w:ind w:firstLine="720"/>
              <w:jc w:val="both"/>
              <w:rPr>
                <w:rFonts w:ascii="GHEA Grapalat" w:eastAsia="GHEA Grapalat" w:hAnsi="GHEA Grapalat" w:cs="GHEA Grapalat"/>
                <w:b/>
              </w:rPr>
            </w:pPr>
          </w:p>
        </w:tc>
      </w:tr>
      <w:tr w:rsidR="006F0B39" w:rsidRPr="006F0B39" w14:paraId="1D36F6BF"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43003AF0"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t>16</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28-</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սահմանված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color w:val="000000"/>
              </w:rPr>
              <w:tab/>
            </w:r>
            <w:r>
              <w:rPr>
                <w:rFonts w:ascii="GHEA Grapalat" w:hAnsi="GHEA Grapalat"/>
                <w:i/>
                <w:color w:val="000000"/>
              </w:rPr>
              <w:t>հավաստագրման հանձնաժողովները  ձևավորելիս հնարավորինս երաշխավորվում է սույն հավելվածի 8-րդ կետով նախատեսված՝ հավաստագրման ենթակա համապատասխան սոցիալական ծառայությունների ոլորտում գիտելիք ու փորձառություն ունեցող անդամների ներգրավումը։</w:t>
            </w:r>
          </w:p>
          <w:p w14:paraId="7AE1E559"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Այս առումով նշենք, որ լրացուցիչ հիմնավորման և հստակեցման կարիք ունի վերոգրյալ կարգավորման մեջ առկա «հնարավորինս երաշխավորվում է» ձևակերպումը, քանի որ դրանից պարզ չի դառնում, թե ինչ գործառույթների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tcPr>
          <w:p w14:paraId="4728713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758BCB0D"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0EF9B8E6" w14:textId="77777777" w:rsidR="006F0B39" w:rsidRDefault="006F0B39">
            <w:pPr>
              <w:spacing w:line="360" w:lineRule="auto"/>
              <w:ind w:firstLine="720"/>
              <w:jc w:val="both"/>
              <w:rPr>
                <w:rFonts w:ascii="GHEA Grapalat" w:eastAsia="GHEA Grapalat" w:hAnsi="GHEA Grapalat" w:cs="GHEA Grapalat"/>
                <w:b/>
              </w:rPr>
            </w:pPr>
          </w:p>
        </w:tc>
      </w:tr>
      <w:tr w:rsidR="006F0B39" w:rsidRPr="006F0B39" w14:paraId="5285BAB3"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0A4B0C9"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17</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31-</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1-</w:t>
            </w:r>
            <w:r>
              <w:rPr>
                <w:rFonts w:ascii="GHEA Grapalat" w:hAnsi="GHEA Grapalat" w:cs="GHEA Grapalat"/>
                <w:color w:val="000000"/>
              </w:rPr>
              <w:t>ին</w:t>
            </w:r>
            <w:r>
              <w:rPr>
                <w:rFonts w:ascii="GHEA Grapalat" w:hAnsi="GHEA Grapalat"/>
                <w:color w:val="000000"/>
              </w:rPr>
              <w:t xml:space="preserve"> </w:t>
            </w:r>
            <w:r>
              <w:rPr>
                <w:rFonts w:ascii="GHEA Grapalat" w:hAnsi="GHEA Grapalat" w:cs="GHEA Grapalat"/>
                <w:color w:val="000000"/>
              </w:rPr>
              <w:t>ենթակետի</w:t>
            </w:r>
            <w:r>
              <w:rPr>
                <w:rFonts w:ascii="GHEA Grapalat" w:hAnsi="GHEA Grapalat"/>
                <w:color w:val="000000"/>
              </w:rPr>
              <w:t xml:space="preserve"> </w:t>
            </w:r>
            <w:r>
              <w:rPr>
                <w:rFonts w:ascii="GHEA Grapalat" w:hAnsi="GHEA Grapalat" w:cs="GHEA Grapalat"/>
                <w:color w:val="000000"/>
              </w:rPr>
              <w:t>համաձայն՝</w:t>
            </w:r>
            <w:r>
              <w:rPr>
                <w:rFonts w:ascii="GHEA Grapalat" w:hAnsi="GHEA Grapalat"/>
                <w:color w:val="000000"/>
              </w:rPr>
              <w:t xml:space="preserve"> </w:t>
            </w:r>
            <w:r>
              <w:rPr>
                <w:rFonts w:ascii="GHEA Grapalat" w:hAnsi="GHEA Grapalat" w:cs="GHEA Grapalat"/>
                <w:color w:val="000000"/>
              </w:rPr>
              <w:t>հ</w:t>
            </w:r>
            <w:r>
              <w:rPr>
                <w:rFonts w:ascii="GHEA Grapalat" w:hAnsi="GHEA Grapalat"/>
                <w:color w:val="000000"/>
              </w:rPr>
              <w:t>ավաստագրման հանձնաժողովը տալիս է սահմանված կարգով սոցիալական ծառայություն տրամադրելու գործունեությունը հավաստագրելու, հավաստագրումը մերժելու, հավաստագիրը վերաձևակերպելու, դրա գործողությունը կասեցնելու և դադարեցնելու վերաբերյալ եզրակացություններ, սակայն հարկ ենք համարում նշել, որ առկա կարգավորումներից պարզ չի դառնում, համապատասխան եզրակացությունների տրամադրման ժամկետները, ուստի բարձրացված հարցը լրացուցիչ կարգավորման կարիք ունի։</w:t>
            </w:r>
          </w:p>
          <w:p w14:paraId="291F0017"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Նույն կետի 6-րդ ենթակետով նախատեսվում է, որ հավաստագրման հանձնաժողովն իրականացնում է սույն հավելվածով և իր աշխատակարգով սահմանված այլ գործառույթներ, այս առումով գտնում ենք, որ լրացուցիչ պարզաբանման և հստակեցման կարիք ունի «այլ գործառույթներ» ձևակերպումը։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5532981"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 մասնակի։</w:t>
            </w:r>
          </w:p>
          <w:p w14:paraId="026C07B8"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Մասնավորապես՝ Հավելվածի 33-րդ կետում թվարկված են հավաստագրման հանձնաժողովների լիազորությունները։ Քննարկվող 33-րդ կետի 1-ին ենթակետով եզրակացություն տալու ժամկետ չի սահմանվել՝ հաշվի առնելով այն հանգամանքը, որ եզրակացություն տալու ժամկետները՝ կախված եզրակացության տեսակից, տարբեր են։ </w:t>
            </w:r>
          </w:p>
          <w:p w14:paraId="0570C6C2"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Այսպես՝ Նախագծի 50-րդ կետի համաձայն՝ սոցիալական ծառայություն տրամադրելու գործունեությունը հավաստագրելու կամ </w:t>
            </w:r>
            <w:r>
              <w:rPr>
                <w:rFonts w:ascii="GHEA Grapalat" w:eastAsia="GHEA Grapalat" w:hAnsi="GHEA Grapalat" w:cs="GHEA Grapalat"/>
                <w:bCs/>
              </w:rPr>
              <w:lastRenderedPageBreak/>
              <w:t xml:space="preserve">հավաստագրումը մերժելու մասին եզրակացությունը ներկայացվում է հայտը ներկայացնելու օրվանից հետո երկշաբաթյա ժամկետում, </w:t>
            </w:r>
            <w:r>
              <w:rPr>
                <w:rFonts w:ascii="GHEA Grapalat" w:eastAsia="GHEA Grapalat" w:hAnsi="GHEA Grapalat" w:cs="GHEA Grapalat"/>
                <w:bCs/>
                <w:color w:val="000000"/>
              </w:rPr>
              <w:t xml:space="preserve">հավաստագրի գործողությունը կասեցնելու և դադարեցնելու վերաբերյալ եզրակացությունները՝ տասնօրյա ժամկետում (Նախագիծ, կետ 95-րդ), իսկ վերաձևակերպման դեպքում, ըստ Նախագծի վերանայված տարբերակի` եռօրյա ժամկետում (Հավելված, 73-րդ կետ)։ </w:t>
            </w:r>
            <w:r>
              <w:rPr>
                <w:rFonts w:ascii="GHEA Grapalat" w:eastAsia="GHEA Grapalat" w:hAnsi="GHEA Grapalat" w:cs="GHEA Grapalat"/>
                <w:bCs/>
              </w:rPr>
              <w:t xml:space="preserve">          </w:t>
            </w:r>
          </w:p>
        </w:tc>
      </w:tr>
      <w:tr w:rsidR="006F0B39" w:rsidRPr="006F0B39" w14:paraId="583186D0"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F5834AA"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18</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32-</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սահմանված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հավաստագրման</w:t>
            </w:r>
            <w:r>
              <w:rPr>
                <w:rFonts w:ascii="GHEA Grapalat" w:hAnsi="GHEA Grapalat"/>
                <w:color w:val="000000"/>
              </w:rPr>
              <w:t xml:space="preserve"> </w:t>
            </w:r>
            <w:r>
              <w:rPr>
                <w:rFonts w:ascii="GHEA Grapalat" w:hAnsi="GHEA Grapalat" w:cs="GHEA Grapalat"/>
                <w:color w:val="000000"/>
              </w:rPr>
              <w:t>հանձնաժողովի</w:t>
            </w:r>
            <w:r>
              <w:rPr>
                <w:rFonts w:ascii="GHEA Grapalat" w:hAnsi="GHEA Grapalat"/>
                <w:color w:val="000000"/>
              </w:rPr>
              <w:t xml:space="preserve"> </w:t>
            </w:r>
            <w:r>
              <w:rPr>
                <w:rFonts w:ascii="GHEA Grapalat" w:hAnsi="GHEA Grapalat" w:cs="GHEA Grapalat"/>
                <w:color w:val="000000"/>
              </w:rPr>
              <w:t>անդամների</w:t>
            </w:r>
            <w:r>
              <w:rPr>
                <w:rFonts w:ascii="GHEA Grapalat" w:hAnsi="GHEA Grapalat"/>
                <w:color w:val="000000"/>
              </w:rPr>
              <w:t xml:space="preserve"> </w:t>
            </w:r>
            <w:r>
              <w:rPr>
                <w:rFonts w:ascii="GHEA Grapalat" w:hAnsi="GHEA Grapalat" w:cs="GHEA Grapalat"/>
                <w:color w:val="000000"/>
              </w:rPr>
              <w:t>հետ</w:t>
            </w:r>
            <w:r>
              <w:rPr>
                <w:rFonts w:ascii="GHEA Grapalat" w:hAnsi="GHEA Grapalat"/>
                <w:color w:val="000000"/>
              </w:rPr>
              <w:t xml:space="preserve"> </w:t>
            </w:r>
            <w:r>
              <w:rPr>
                <w:rFonts w:ascii="GHEA Grapalat" w:hAnsi="GHEA Grapalat" w:cs="GHEA Grapalat"/>
                <w:color w:val="000000"/>
              </w:rPr>
              <w:t>փոխկապակցված</w:t>
            </w:r>
            <w:r>
              <w:rPr>
                <w:rFonts w:ascii="GHEA Grapalat" w:hAnsi="GHEA Grapalat"/>
                <w:color w:val="000000"/>
              </w:rPr>
              <w:t xml:space="preserve"> </w:t>
            </w:r>
            <w:r>
              <w:rPr>
                <w:rFonts w:ascii="GHEA Grapalat" w:hAnsi="GHEA Grapalat" w:cs="GHEA Grapalat"/>
                <w:color w:val="000000"/>
              </w:rPr>
              <w:t>անձանց</w:t>
            </w:r>
            <w:r>
              <w:rPr>
                <w:rFonts w:ascii="GHEA Grapalat" w:hAnsi="GHEA Grapalat"/>
                <w:color w:val="000000"/>
              </w:rPr>
              <w:t xml:space="preserve"> </w:t>
            </w:r>
            <w:r>
              <w:rPr>
                <w:rFonts w:ascii="GHEA Grapalat" w:hAnsi="GHEA Grapalat" w:cs="GHEA Grapalat"/>
                <w:color w:val="000000"/>
              </w:rPr>
              <w:t>շրջանակը</w:t>
            </w:r>
            <w:r>
              <w:rPr>
                <w:rFonts w:ascii="GHEA Grapalat" w:hAnsi="GHEA Grapalat"/>
                <w:color w:val="000000"/>
              </w:rPr>
              <w:t xml:space="preserve">, </w:t>
            </w:r>
            <w:r>
              <w:rPr>
                <w:rFonts w:ascii="GHEA Grapalat" w:hAnsi="GHEA Grapalat" w:cs="GHEA Grapalat"/>
                <w:color w:val="000000"/>
              </w:rPr>
              <w:t>որոնց</w:t>
            </w:r>
            <w:r>
              <w:rPr>
                <w:rFonts w:ascii="GHEA Grapalat" w:hAnsi="GHEA Grapalat"/>
                <w:color w:val="000000"/>
              </w:rPr>
              <w:t xml:space="preserve"> </w:t>
            </w:r>
            <w:r>
              <w:rPr>
                <w:rFonts w:ascii="GHEA Grapalat" w:hAnsi="GHEA Grapalat" w:cs="GHEA Grapalat"/>
                <w:color w:val="000000"/>
              </w:rPr>
              <w:t>մեջ</w:t>
            </w:r>
            <w:r>
              <w:rPr>
                <w:rFonts w:ascii="GHEA Grapalat" w:hAnsi="GHEA Grapalat"/>
                <w:color w:val="000000"/>
              </w:rPr>
              <w:t xml:space="preserve"> </w:t>
            </w:r>
            <w:r>
              <w:rPr>
                <w:rFonts w:ascii="GHEA Grapalat" w:hAnsi="GHEA Grapalat" w:cs="GHEA Grapalat"/>
                <w:color w:val="000000"/>
              </w:rPr>
              <w:t>ներառվա</w:t>
            </w:r>
            <w:r>
              <w:rPr>
                <w:rFonts w:ascii="GHEA Grapalat" w:hAnsi="GHEA Grapalat"/>
                <w:color w:val="000000"/>
              </w:rPr>
              <w:t xml:space="preserve">ծ են նաև հայտատու անհատ ձեռնարկատիրոջ ամուսինը, զավակը (այդ թվում` որդեգրված) կամ նրա ամուսնու զավակը (այդ թվում` որդեգրված), ծնողը (այդ թվում` որդեգրողը), քույրը կամ եղբայրը։ </w:t>
            </w:r>
          </w:p>
          <w:p w14:paraId="25E951E6"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t xml:space="preserve">Սույն համատեքստում անհրաժեշտ ենք համարում մեջբերել  </w:t>
            </w:r>
            <w:r>
              <w:rPr>
                <w:rFonts w:ascii="GHEA Grapalat" w:hAnsi="GHEA Grapalat"/>
                <w:b/>
                <w:color w:val="000000"/>
              </w:rPr>
              <w:t>ՀՀ ընտանեկան օրենսգրքի 126-րդ հոդվածի 1-ին մասը,</w:t>
            </w:r>
            <w:r>
              <w:rPr>
                <w:rFonts w:ascii="GHEA Grapalat" w:hAnsi="GHEA Grapalat"/>
                <w:color w:val="000000"/>
              </w:rPr>
              <w:t xml:space="preserve"> որի համաձայն՝ </w:t>
            </w:r>
            <w:r>
              <w:rPr>
                <w:rFonts w:ascii="GHEA Grapalat" w:hAnsi="GHEA Grapalat"/>
                <w:i/>
                <w:color w:val="000000"/>
              </w:rPr>
              <w:lastRenderedPageBreak/>
              <w:t>որդեգրված երեխաներն ու նրանց սերունդը որդեգրողների և նրանց ազգականների նկատմամբ, իսկ որդեգրողներն ու նրանց ազգականները որդեգրված երեխաների ու նրանց սերնդի նկատմամբ իրենց անձնական ոչ գույքային և գույքային իրավունքներով ու պարտականություններով հավասարեցվում են ծագումով ազգականներին։</w:t>
            </w:r>
          </w:p>
          <w:p w14:paraId="02F7AD04"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 օրենսդրական կարգավորման տրամաբանական վերլուծության արդյունքում հանգում ենք այն եզրահանգման, որ որդեգրված երեխաները և նրանց սերունդներն ունեն նույն իրավունքներն ու պարտականությունները ինչ ազգակցակաները, ելնելով այս տրամաբանությունից, գտնում ենք, որ նույնը վերաբերում է նաև որդեգրողներին, ուստի այս առումով առաջարկում ենք չտարանջատել ազգականներին և որդեգրվածներին կամ որդեգրողներին։</w:t>
            </w:r>
          </w:p>
          <w:p w14:paraId="72B5185D"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 xml:space="preserve">Նույն կետով որպես հավաստագրման հանձնաժողովի անդամների հետ փոխկապակցված անձ նշված է նաև հայտատու առևտրային կազմակերպության բաժնեմասերի կամ բաժնետոմսերի 20 տոկոսից ավելին տնօրինող մասնակիցը։ Այս առումով գտնում ենք, որ լրացուցիչ պարզաբանման և հստակեցման կարիք ունի, թե ինչու է որպես փոխկապակցված անձ սահմանված հենց 20 տոկոսից ավել </w:t>
            </w:r>
            <w:r>
              <w:rPr>
                <w:rFonts w:ascii="GHEA Grapalat" w:hAnsi="GHEA Grapalat"/>
                <w:color w:val="000000"/>
              </w:rPr>
              <w:lastRenderedPageBreak/>
              <w:t>բաժնեմասերի տնօրինողը, քանի որ, օրինակ՝ անգամ 5 տոկոս բաժնեմասի սեփականատերը կարող է հանդիսանալ փոխկապակցված անձ և ունենալ որոշակի շահագրգռվածություն։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874A48B"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1DD94389"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Նախագիծը խմբագրվել է։</w:t>
            </w:r>
          </w:p>
          <w:p w14:paraId="3300ACD9"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Մասնավորապես՝ Հավելվածի 37-րդ կետի 1-ին ենթակետից հանվել են որդեգրվածների ու որդեգրողների վերաբերյալ հատուկ նշումները։ </w:t>
            </w:r>
          </w:p>
          <w:p w14:paraId="3BF3BEA6" w14:textId="77777777" w:rsidR="006F0B39" w:rsidRDefault="006F0B39">
            <w:pPr>
              <w:spacing w:line="360" w:lineRule="auto"/>
              <w:ind w:firstLine="800"/>
              <w:jc w:val="both"/>
              <w:rPr>
                <w:rFonts w:ascii="GHEA Grapalat" w:eastAsia="GHEA Grapalat" w:hAnsi="GHEA Grapalat" w:cs="GHEA Grapalat"/>
                <w:bCs/>
                <w:color w:val="000000"/>
              </w:rPr>
            </w:pPr>
            <w:r>
              <w:rPr>
                <w:rFonts w:ascii="GHEA Grapalat" w:eastAsia="GHEA Grapalat" w:hAnsi="GHEA Grapalat" w:cs="GHEA Grapalat"/>
                <w:bCs/>
              </w:rPr>
              <w:t xml:space="preserve">Ինչ վերաբերում է նույն կետի 4-րդ ենթակետով ամրագրված՝ </w:t>
            </w:r>
            <w:r>
              <w:rPr>
                <w:rFonts w:ascii="GHEA Grapalat" w:eastAsia="GHEA Grapalat" w:hAnsi="GHEA Grapalat" w:cs="GHEA Grapalat"/>
                <w:bCs/>
                <w:color w:val="000000"/>
              </w:rPr>
              <w:lastRenderedPageBreak/>
              <w:t xml:space="preserve">հայտատու առևտրային կազմակերպության բաժնեմասերի կամ բաժնետոմսերի 20 տոկոսից ավելին տնօրինող մասնակցի՝ հավաստագրման հանձնաժողովի փոխկապակցված անձ լինելուն (համարվելուն), ապա հարկ ենք համարում նշել, որ տարբեր օրենսդրական ակտերում այս կապակցությամբ տարբեր «շեմեր» են կիրառված։ Նույն «20 տոկոսից ավել» շեմ է նախատեսված, օրինակ, «Բանկերի և բանկային գործունեության մասին» օրենքի, «Իրավաբանական անձանց պետական գրանցման, իրավաբանական անձանց առանձնացված ստորաբաժանումների, հիմնարկների և անհատ ձեռնարկատերերի </w:t>
            </w:r>
            <w:r>
              <w:rPr>
                <w:rFonts w:ascii="GHEA Grapalat" w:eastAsia="GHEA Grapalat" w:hAnsi="GHEA Grapalat" w:cs="GHEA Grapalat"/>
                <w:bCs/>
                <w:color w:val="000000"/>
              </w:rPr>
              <w:lastRenderedPageBreak/>
              <w:t>պետական հաշվառման մասին» օրենքի համախատասխան իրավակարգավորումներով, «Գնումների մասին» օրենքի դեպքում, օրինակ, շեմը 10 տոկոսից ավելին է։</w:t>
            </w:r>
          </w:p>
          <w:p w14:paraId="10E5BA87" w14:textId="77777777" w:rsidR="006F0B39" w:rsidRDefault="006F0B39">
            <w:pPr>
              <w:spacing w:line="360" w:lineRule="auto"/>
              <w:ind w:firstLine="800"/>
              <w:jc w:val="both"/>
              <w:rPr>
                <w:rFonts w:ascii="GHEA Grapalat" w:eastAsia="GHEA Grapalat" w:hAnsi="GHEA Grapalat" w:cs="GHEA Grapalat"/>
                <w:b/>
              </w:rPr>
            </w:pPr>
            <w:r>
              <w:rPr>
                <w:rFonts w:ascii="GHEA Grapalat" w:eastAsia="GHEA Grapalat" w:hAnsi="GHEA Grapalat" w:cs="GHEA Grapalat"/>
                <w:bCs/>
                <w:color w:val="000000"/>
              </w:rPr>
              <w:t>Ընդունելով այն փաստարկը, որ, մեջբերում ենք, «</w:t>
            </w:r>
            <w:r>
              <w:rPr>
                <w:rFonts w:ascii="GHEA Grapalat" w:hAnsi="GHEA Grapalat"/>
                <w:color w:val="000000"/>
              </w:rPr>
              <w:t xml:space="preserve">անգամ 5 տոկոս բաժնեմասի սեփականատերը կարող է հանդիսանալ փոխկապակցված անձ և ունենալ որոշակի շահագրգռվածություն», այդուհանդերձ ցանկանում ենք ուշադրություն հրավիրել այն հանգամանքի վրա, որ սոցիալական ծառայություններ տրամադրող կազմակերպությունները </w:t>
            </w:r>
            <w:r>
              <w:rPr>
                <w:rFonts w:ascii="GHEA Grapalat" w:hAnsi="GHEA Grapalat"/>
                <w:b/>
                <w:bCs/>
                <w:color w:val="000000"/>
              </w:rPr>
              <w:t>հիմնականում ոչ առևտրային կազմակերպություններն են</w:t>
            </w:r>
            <w:r>
              <w:rPr>
                <w:rFonts w:ascii="GHEA Grapalat" w:hAnsi="GHEA Grapalat"/>
                <w:color w:val="000000"/>
              </w:rPr>
              <w:t xml:space="preserve">, առևտրային կազմակերպությունները համեմատաբար շատ քիչ են, ըստ այդմ՝ քիչ է հավաստագրման </w:t>
            </w:r>
            <w:r>
              <w:rPr>
                <w:rFonts w:ascii="GHEA Grapalat" w:hAnsi="GHEA Grapalat"/>
                <w:color w:val="000000"/>
              </w:rPr>
              <w:lastRenderedPageBreak/>
              <w:t xml:space="preserve">հանձնաժողովի (դրա անդամների) հետ շահերի բախման առաջացման ռիսկն ու հավանականությունը, ինչով էլ պայմանավորված է «համեմատաբար բարձր շեմը»։ Սա նաև նպատակ ունի «կանխելու» հավաստագրման հանձնաժողովի անդամների՝ հայտերի քննարկմանը մասնակցության </w:t>
            </w:r>
            <w:r>
              <w:rPr>
                <w:rFonts w:ascii="GHEA Grapalat" w:hAnsi="GHEA Grapalat"/>
                <w:i/>
                <w:iCs/>
                <w:color w:val="000000"/>
              </w:rPr>
              <w:t>անհարկի</w:t>
            </w:r>
            <w:r>
              <w:rPr>
                <w:rFonts w:ascii="GHEA Grapalat" w:hAnsi="GHEA Grapalat"/>
                <w:color w:val="000000"/>
              </w:rPr>
              <w:t xml:space="preserve"> սահմանափակումը։</w:t>
            </w:r>
          </w:p>
        </w:tc>
      </w:tr>
      <w:tr w:rsidR="006F0B39" w:rsidRPr="006F0B39" w14:paraId="13EE583B"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7F0DB51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19</w:t>
            </w:r>
            <w:r>
              <w:rPr>
                <w:rFonts w:ascii="Cambria Math" w:hAnsi="Cambria Math" w:cs="Cambria Math"/>
                <w:color w:val="000000"/>
              </w:rPr>
              <w:t>․</w:t>
            </w:r>
            <w:r>
              <w:rPr>
                <w:rFonts w:ascii="GHEA Grapalat" w:hAnsi="GHEA Grapalat"/>
                <w:color w:val="000000"/>
              </w:rPr>
              <w:t xml:space="preserve"> Հավելվածի 33-րդ կետի համաձայն՝ </w:t>
            </w:r>
            <w:r>
              <w:rPr>
                <w:rFonts w:ascii="GHEA Grapalat" w:hAnsi="GHEA Grapalat"/>
                <w:i/>
                <w:color w:val="000000"/>
              </w:rPr>
              <w:t xml:space="preserve">հանձնաժողովի անդամը սույն հավելվածի 3-րդ գլխով նախատեսված հայտատուի փոխկապակցված անձ հանդիսանալու դեպքում պարտավոր է ինքնաբացարկ հայտնել նախքան հավաստագրման հանձնաժողովի նիստում հայտի քննարկումը։ Այն դեպքերում, երբ առկա է հավաստագրման հանձնաժողովի անդամի՝ հայտատուի փոխկապակցված անձ լինելու վերաբերյալ տեղեկություն, և հանձնաժողովի անդամն ինքնաբացարկ չի հայտնել, ապա հանձնաժողովի անդամին հայտատուի փոխկապակցված անձ ճանաչելու և համապատասխան հայտի քննարկումն առանց </w:t>
            </w:r>
            <w:r>
              <w:rPr>
                <w:rFonts w:ascii="GHEA Grapalat" w:hAnsi="GHEA Grapalat"/>
                <w:i/>
                <w:color w:val="000000"/>
              </w:rPr>
              <w:lastRenderedPageBreak/>
              <w:t>հանձնաժողովի անդամի իրականացնելու մասին որոշումն ընդունում է հավաստագրման հանձնաժողովը՝ անդամների ձայների մեծամասնությամբ։</w:t>
            </w:r>
            <w:r>
              <w:rPr>
                <w:rFonts w:ascii="GHEA Grapalat" w:hAnsi="GHEA Grapalat"/>
                <w:color w:val="000000"/>
              </w:rPr>
              <w:t xml:space="preserve">     </w:t>
            </w:r>
          </w:p>
          <w:p w14:paraId="4BEA651D"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առաջարկում ենք, հստակեցնել «հայտատուի փոխկապակցված անձ լինելու վերաբերյալ տեղեկություն» հասկացությունը, սահմանելով՝ համապատասխան տեղեկության իսկությունը հավաստող հստակ պահանջներ, հետագա զանազան խնդիրներից խուսափելու նպատակով, քանի որ կարող է ստացվել այնպես, որ ոչ ստույգ տեղեկության հիման վրա համապատասխան որոշում կայացվի հավաստագրման հանձնաժողովի կողմից, որից հետո միայն պարզվի, որ տվյալ տեղեկությունը չի համապատասխանում իրականությանը։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A35F74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035D4926"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2CCBFA2B"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Միաժամանակ՝ Հավելվածի 37-րդ կետով հստակ ամրագրված է, թե խոսքն ինչ տեղեկության մասին է</w:t>
            </w:r>
            <w:r>
              <w:rPr>
                <w:rFonts w:ascii="Cambria Math" w:eastAsia="GHEA Grapalat" w:hAnsi="Cambria Math" w:cs="Cambria Math"/>
                <w:bCs/>
              </w:rPr>
              <w:t>․</w:t>
            </w:r>
            <w:r>
              <w:rPr>
                <w:rFonts w:ascii="GHEA Grapalat" w:eastAsia="GHEA Grapalat" w:hAnsi="GHEA Grapalat" w:cs="GHEA Grapalat"/>
                <w:bCs/>
              </w:rPr>
              <w:t xml:space="preserve"> հայտատուի փոխկապակցված անձ լինելու մասին։ Ինչ վերաբերում է կոնկրետ հնարավոր բոլոր տեղեկությունների սահմանմանը, մեր գնահատմամբ, սպառիչ կերպով դա </w:t>
            </w:r>
            <w:r>
              <w:rPr>
                <w:rFonts w:ascii="GHEA Grapalat" w:eastAsia="GHEA Grapalat" w:hAnsi="GHEA Grapalat" w:cs="GHEA Grapalat"/>
                <w:bCs/>
              </w:rPr>
              <w:lastRenderedPageBreak/>
              <w:t xml:space="preserve">հնարավոր չէ իրականացնել, որպիսի պարագայում կրկին «անորոշության» իրավիճակ կամ «մեկնաբանության» անհրաժեշտություն կառաջանա։ </w:t>
            </w:r>
          </w:p>
          <w:p w14:paraId="2849026A"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Միաժամանակ, հնարավոր ռիսկերը կանխելու նպատակով նախատեսվել են հավաստագրման հանձնաժողովի անդամի՝ այդ տեղեկությունների վերաբերյալ բացատրություն ներկայացնելու, ինչպես նաև այդ տեղեկությունները ստուգելու նպատակով հանձնաժողովի նիստը հետաձգելու հնարավորություն (մեխանիզմ)՝ 39-րդ կետ։               </w:t>
            </w:r>
          </w:p>
        </w:tc>
      </w:tr>
      <w:tr w:rsidR="006F0B39" w:rsidRPr="006F0B39" w14:paraId="48F1D103"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39BB79FE"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20</w:t>
            </w:r>
            <w:r>
              <w:rPr>
                <w:rFonts w:ascii="Cambria Math" w:hAnsi="Cambria Math" w:cs="Cambria Math"/>
                <w:i/>
                <w:color w:val="000000"/>
              </w:rPr>
              <w:t>․</w:t>
            </w:r>
            <w:r>
              <w:rPr>
                <w:rFonts w:ascii="GHEA Grapalat" w:hAnsi="GHEA Grapalat"/>
                <w:i/>
                <w:color w:val="000000"/>
              </w:rPr>
              <w:t xml:space="preserve">  Հավելվածի 34-րդ կետի համաձայն՝ հավաստագրման հանձնաժողովը սույն հավելվածով սահմանված կարգով ներկայացված հայտի ուսումնասիրությունը սկսում է հայտը հայտատուի կողմից հաստատելու օրվանից հետո՝ երեք աշխատանքային օրվա ընթացքում։ Հավաստագրման հանձնաժողովի քարտուղարը նշված ժամկետում հայտի կարգավիճակը փոխում է «Ընդունված է ուսումնասիրության» </w:t>
            </w:r>
            <w:r>
              <w:rPr>
                <w:rFonts w:ascii="GHEA Grapalat" w:hAnsi="GHEA Grapalat"/>
                <w:i/>
                <w:color w:val="000000"/>
              </w:rPr>
              <w:lastRenderedPageBreak/>
              <w:t>կարգավիճակի, և հայտն ուսումնասիրության նպատակով տեղեկատվական համակարգի միջոցով ուղարկում է հանձնաժողովին (հանձնաժողովի անդամներին)։</w:t>
            </w:r>
          </w:p>
          <w:p w14:paraId="6843E5B4"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Վերոգրյալի համատեքստում նշենք, որ Հավելվածի կարգավորումներից պարզ չի դառնում հավաստագրման հանձնաժողովի կազմը, ուստի, Հավելվածի դրույթները՝ նշվածի համատեքստում, ունեն լրացուցիչ հստակեցման անհրաժեշտություն։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FD021D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 </w:t>
            </w:r>
          </w:p>
          <w:p w14:paraId="3EAE8A06"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158B5FA8"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7FEC28D7"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21</w:t>
            </w:r>
            <w:r>
              <w:rPr>
                <w:rFonts w:ascii="Cambria Math" w:hAnsi="Cambria Math" w:cs="Cambria Math"/>
                <w:color w:val="000000"/>
              </w:rPr>
              <w:t>․</w:t>
            </w:r>
            <w:r>
              <w:rPr>
                <w:rFonts w:ascii="GHEA Grapalat" w:hAnsi="GHEA Grapalat"/>
                <w:color w:val="000000"/>
              </w:rPr>
              <w:t xml:space="preserve">Հավելվածի 36-րդ կետի համաձայն՝ </w:t>
            </w:r>
            <w:r>
              <w:rPr>
                <w:rFonts w:ascii="GHEA Grapalat" w:hAnsi="GHEA Grapalat"/>
                <w:i/>
                <w:color w:val="000000"/>
              </w:rPr>
              <w:t>հավաստագրման հանձնաժողովը հավաստագրի գործողության կասեցման կամ դադարեցման հարցի քննարկման մասին տեղեկատվական համակարգի միջոցով իրազեկում է հավաստագրված կազմակերպությանը՝ քննարկումից ոչ ուշ, քան հինգ օր առաջ` տեղեկացնելով քննարկման վայրի, օրվա ու ժամի մասին: Հարցի քննարկմանը հավաստագրված կազմակերպության ներկայացուցչի չմասնակցելը հիմք չէ հարցը չքննարկելու համար: Հավաստագրման հանձնաժողովն իրավասու է նաև պահանջել և ստանալ լրացուցիչ փաստաթղթեր (տվյալներ), ինչպես նաև իրականացնել այլ գործողություններ՝ հավաստագրի գործողության կասեցման կամ դադարեցման համար հիմք ծառայած հանգամանքները պարզելու ուղղությամբ։</w:t>
            </w:r>
          </w:p>
          <w:p w14:paraId="21E7CE9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Վերոգրյալ դրույթների առումով նշենք, որ իրավական որոշակիության սկզբունքի դրույթների համատեքստում հստակեցման կարիք ունի «լրացուցիչ փաստաթղթեր» կարգավորումը։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4EE6FD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5A449EC2"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7AF32B56"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1EE16814"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22</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37-</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նախատեսված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i/>
                <w:color w:val="000000"/>
              </w:rPr>
              <w:t>հավաստագրման հանձնաժողովի նիստերը ենթակա են արձանագրման։ Հավաստագրման հանձնաժողովի նիստերի արձանագրությունը ստորագրում են հանձնաժողովի նախագահը և քարտուղարը։</w:t>
            </w:r>
          </w:p>
          <w:p w14:paraId="48629C02"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նշենք, որ հստակեցման կարիք ունի այն հարցը, թե ինչ եղանակով են արձանագրվում հանձնաժողովի  թե առկա նիստերը և թե առցանց իրականացվող նիստերը։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A07E347"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6BA6D981"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Նախագիծը խմբագրվել է։</w:t>
            </w:r>
          </w:p>
        </w:tc>
      </w:tr>
      <w:tr w:rsidR="006F0B39" w:rsidRPr="006F0B39" w14:paraId="185B34E5"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5DD27DA6"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23</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40-</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կետում</w:t>
            </w:r>
            <w:r>
              <w:rPr>
                <w:rFonts w:ascii="GHEA Grapalat" w:hAnsi="GHEA Grapalat"/>
                <w:color w:val="000000"/>
              </w:rPr>
              <w:t xml:space="preserve"> </w:t>
            </w:r>
            <w:r>
              <w:rPr>
                <w:rFonts w:ascii="GHEA Grapalat" w:hAnsi="GHEA Grapalat" w:cs="GHEA Grapalat"/>
                <w:color w:val="000000"/>
              </w:rPr>
              <w:t>առկա</w:t>
            </w:r>
            <w:r>
              <w:rPr>
                <w:rFonts w:ascii="GHEA Grapalat" w:hAnsi="GHEA Grapalat"/>
                <w:color w:val="000000"/>
              </w:rPr>
              <w:t xml:space="preserve"> </w:t>
            </w:r>
            <w:r>
              <w:rPr>
                <w:rFonts w:ascii="GHEA Grapalat" w:hAnsi="GHEA Grapalat" w:cs="GHEA Grapalat"/>
                <w:color w:val="000000"/>
              </w:rPr>
              <w:t>«անբաժան»</w:t>
            </w:r>
            <w:r>
              <w:rPr>
                <w:rFonts w:ascii="GHEA Grapalat" w:hAnsi="GHEA Grapalat"/>
                <w:color w:val="000000"/>
              </w:rPr>
              <w:t xml:space="preserve"> </w:t>
            </w:r>
            <w:r>
              <w:rPr>
                <w:rFonts w:ascii="GHEA Grapalat" w:hAnsi="GHEA Grapalat" w:cs="GHEA Grapalat"/>
                <w:color w:val="000000"/>
              </w:rPr>
              <w:t>բառն</w:t>
            </w:r>
            <w:r>
              <w:rPr>
                <w:rFonts w:ascii="GHEA Grapalat" w:hAnsi="GHEA Grapalat"/>
                <w:color w:val="000000"/>
              </w:rPr>
              <w:t xml:space="preserve"> </w:t>
            </w:r>
            <w:r>
              <w:rPr>
                <w:rFonts w:ascii="GHEA Grapalat" w:hAnsi="GHEA Grapalat" w:cs="GHEA Grapalat"/>
                <w:color w:val="000000"/>
              </w:rPr>
              <w:t>անհրաժեշտ</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փոխարինել</w:t>
            </w:r>
            <w:r>
              <w:rPr>
                <w:rFonts w:ascii="GHEA Grapalat" w:hAnsi="GHEA Grapalat"/>
                <w:color w:val="000000"/>
              </w:rPr>
              <w:t xml:space="preserve"> </w:t>
            </w:r>
            <w:r>
              <w:rPr>
                <w:rFonts w:ascii="GHEA Grapalat" w:hAnsi="GHEA Grapalat" w:cs="GHEA Grapalat"/>
                <w:color w:val="000000"/>
              </w:rPr>
              <w:t>«անբաժանելի»</w:t>
            </w:r>
            <w:r>
              <w:rPr>
                <w:rFonts w:ascii="GHEA Grapalat" w:hAnsi="GHEA Grapalat"/>
                <w:color w:val="000000"/>
              </w:rPr>
              <w:t xml:space="preserve"> </w:t>
            </w:r>
            <w:r>
              <w:rPr>
                <w:rFonts w:ascii="GHEA Grapalat" w:hAnsi="GHEA Grapalat" w:cs="GHEA Grapalat"/>
                <w:color w:val="000000"/>
              </w:rPr>
              <w:t>բառով։</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F2B296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65E1893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rsidRPr="006F0B39" w14:paraId="41E42271"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7E08E418"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24</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41-</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կետում</w:t>
            </w:r>
            <w:r>
              <w:rPr>
                <w:rFonts w:ascii="GHEA Grapalat" w:hAnsi="GHEA Grapalat"/>
                <w:color w:val="000000"/>
              </w:rPr>
              <w:t xml:space="preserve"> </w:t>
            </w:r>
            <w:r>
              <w:rPr>
                <w:rFonts w:ascii="GHEA Grapalat" w:hAnsi="GHEA Grapalat" w:cs="GHEA Grapalat"/>
                <w:color w:val="000000"/>
              </w:rPr>
              <w:t>առկա</w:t>
            </w:r>
            <w:r>
              <w:rPr>
                <w:rFonts w:ascii="GHEA Grapalat" w:hAnsi="GHEA Grapalat"/>
                <w:color w:val="000000"/>
              </w:rPr>
              <w:t xml:space="preserve"> </w:t>
            </w:r>
            <w:r>
              <w:rPr>
                <w:rFonts w:ascii="GHEA Grapalat" w:hAnsi="GHEA Grapalat" w:cs="GHEA Grapalat"/>
                <w:color w:val="000000"/>
              </w:rPr>
              <w:t>«</w:t>
            </w:r>
            <w:r>
              <w:rPr>
                <w:rFonts w:ascii="GHEA Grapalat" w:hAnsi="GHEA Grapalat"/>
                <w:color w:val="000000"/>
              </w:rPr>
              <w:t>(ուղարկվում է)» բառերն ու կետադրական նշանների շարադասություն  անհրաժեշտ է փոխարինել «(ուղարկվում) է» տարբերակով։</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362361A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06673EE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rsidRPr="006F0B39" w14:paraId="54E66C18"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680A27A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25</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43-</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3-</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ենթակետի</w:t>
            </w:r>
            <w:r>
              <w:rPr>
                <w:rFonts w:ascii="GHEA Grapalat" w:hAnsi="GHEA Grapalat"/>
                <w:color w:val="000000"/>
              </w:rPr>
              <w:t xml:space="preserve"> </w:t>
            </w:r>
            <w:r>
              <w:rPr>
                <w:rFonts w:ascii="GHEA Grapalat" w:hAnsi="GHEA Grapalat" w:cs="GHEA Grapalat"/>
                <w:color w:val="000000"/>
              </w:rPr>
              <w:t>համաձայն</w:t>
            </w:r>
            <w:r>
              <w:rPr>
                <w:rFonts w:ascii="GHEA Grapalat" w:hAnsi="GHEA Grapalat"/>
                <w:color w:val="000000"/>
              </w:rPr>
              <w:t xml:space="preserve"> </w:t>
            </w:r>
            <w:r>
              <w:rPr>
                <w:rFonts w:ascii="GHEA Grapalat" w:hAnsi="GHEA Grapalat" w:cs="GHEA Grapalat"/>
                <w:color w:val="000000"/>
              </w:rPr>
              <w:t>հավաստագրման</w:t>
            </w:r>
            <w:r>
              <w:rPr>
                <w:rFonts w:ascii="GHEA Grapalat" w:hAnsi="GHEA Grapalat"/>
                <w:color w:val="000000"/>
              </w:rPr>
              <w:t xml:space="preserve"> </w:t>
            </w:r>
            <w:r>
              <w:rPr>
                <w:rFonts w:ascii="GHEA Grapalat" w:hAnsi="GHEA Grapalat" w:cs="GHEA Grapalat"/>
                <w:color w:val="000000"/>
              </w:rPr>
              <w:t>հանձնաժողովի</w:t>
            </w:r>
            <w:r>
              <w:rPr>
                <w:rFonts w:ascii="GHEA Grapalat" w:hAnsi="GHEA Grapalat"/>
                <w:color w:val="000000"/>
              </w:rPr>
              <w:t xml:space="preserve"> </w:t>
            </w:r>
            <w:r>
              <w:rPr>
                <w:rFonts w:ascii="GHEA Grapalat" w:hAnsi="GHEA Grapalat" w:cs="GHEA Grapalat"/>
                <w:color w:val="000000"/>
              </w:rPr>
              <w:t>նախագահը</w:t>
            </w:r>
            <w:r>
              <w:rPr>
                <w:rFonts w:ascii="GHEA Grapalat" w:hAnsi="GHEA Grapalat"/>
                <w:color w:val="000000"/>
              </w:rPr>
              <w:t xml:space="preserve"> հսկողություն է իրականացնում համապատասխան եզրակացությունները սահմանված ժամկետում տրամադրելու նկատմամբ։ </w:t>
            </w:r>
          </w:p>
          <w:p w14:paraId="68A14E39"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Այս առումով նշենք, որ անհրաժեշտ է հստակեցնել, թե ինչ եղանակով հսկողության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F42BEE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0EA21709"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p w14:paraId="7B5A5E73"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 xml:space="preserve">Մասնավորապես՝ «Հսկողություն է իրականանում» </w:t>
            </w:r>
            <w:r>
              <w:rPr>
                <w:rFonts w:ascii="GHEA Grapalat" w:eastAsia="GHEA Grapalat" w:hAnsi="GHEA Grapalat" w:cs="GHEA Grapalat"/>
                <w:bCs/>
              </w:rPr>
              <w:lastRenderedPageBreak/>
              <w:t>եզրույթ-ձևակերպումը փոխարինվել է «հետևում է» բառով։</w:t>
            </w:r>
          </w:p>
        </w:tc>
      </w:tr>
      <w:tr w:rsidR="006F0B39" w:rsidRPr="006F0B39" w14:paraId="3561F57C" w14:textId="77777777" w:rsidTr="006F0B39">
        <w:trPr>
          <w:gridAfter w:val="1"/>
          <w:wAfter w:w="3397" w:type="dxa"/>
          <w:trHeight w:val="890"/>
        </w:trPr>
        <w:tc>
          <w:tcPr>
            <w:tcW w:w="9980" w:type="dxa"/>
            <w:tcBorders>
              <w:top w:val="single" w:sz="4" w:space="0" w:color="000000"/>
              <w:left w:val="single" w:sz="4" w:space="0" w:color="000000"/>
              <w:bottom w:val="single" w:sz="4" w:space="0" w:color="000000"/>
              <w:right w:val="single" w:sz="4" w:space="0" w:color="000000"/>
            </w:tcBorders>
            <w:hideMark/>
          </w:tcPr>
          <w:p w14:paraId="26CDBA8C"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26</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46-</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սահմանվում</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i/>
                <w:color w:val="000000"/>
              </w:rPr>
              <w:t>միևնույն հայտով մեկից ավել սոցիալական ծառայություն տրամադրելու գործունեության հավաստագրման համար դիմելու դեպքում հավաստագրման հանձնաժողովը հայցվող յուրաքանչյուր գործունեության վերաբերյալ ներկայացնում է հավաստագրելու կամ հավաստագրումը մերժելու մասին առանձին եզրակացություն։</w:t>
            </w:r>
          </w:p>
          <w:p w14:paraId="3D7A60EE"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Սույն կարգավորման առումով գտնում ենք, որ այն Հավելվածի 4-րդ գլխում պետք է սահմանված լինի, հաշվի առնելով այն հանգամանքը, որ այն վերաբերում է հավաստագրման հանձնաժողովի կողմից կազմվող եզրակացություններին։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AE55CA9"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6C207CD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rsidRPr="006F0B39" w14:paraId="2A178461"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0A136480"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27</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48-</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1-</w:t>
            </w:r>
            <w:r>
              <w:rPr>
                <w:rFonts w:ascii="GHEA Grapalat" w:hAnsi="GHEA Grapalat" w:cs="GHEA Grapalat"/>
                <w:color w:val="000000"/>
              </w:rPr>
              <w:t>ին</w:t>
            </w:r>
            <w:r>
              <w:rPr>
                <w:rFonts w:ascii="GHEA Grapalat" w:hAnsi="GHEA Grapalat"/>
                <w:color w:val="000000"/>
              </w:rPr>
              <w:t xml:space="preserve"> ենթակետի համաձայն՝ սոցիալական ծառայություն տրամադրելու գործունեության հավաստագրումն ի թիվս այլնի  մերժվում է նաև, եթե հայտում՝ սույն հավելվածի 18-րդ կետով նախատեսված տվյալները կամ փաստաթղթերը թերի են կամ ոչ հավաստի։ Այս առումով անհրաժեշտ ենք համարում նշել, որ թերի փաստաթղթերի պարագայում համաձայն սույն հավելվածի դրույթների տրամադրվում է թերությունները վերացնելու նպատակով համապատասխան ժամկետ, ուստի ղեկավարվելով «Նորմատիվ </w:t>
            </w:r>
            <w:r>
              <w:rPr>
                <w:rFonts w:ascii="GHEA Grapalat" w:hAnsi="GHEA Grapalat"/>
                <w:color w:val="000000"/>
              </w:rPr>
              <w:lastRenderedPageBreak/>
              <w:t>իրավական ակտերի մասին» 13-րդ հոդվածի 8-րդ մասով, որի համաձայն՝ Նորմատիվ իրավական ակտերում բացառվում են իրավական նորմերի անհիմն կրկնությունները և ներքին հակասությունները, ուստի անհրաժեշտ է վերոգրյալ կարգավորումը խմբագրել օրենսդրական կարգավորման համատեքստում։ Իսկ ինչ վերաբերում է համապատասխան տվյալների կամ փաստաթղթերի ոչ հավաստի գնահատվելուն, գտնում ենք, որ համապատասխան գնահատում տալու համար անհրաժեշտ են հստակ պահանջներ, որոնք պետք է նախատեսված լինեն վերոգրյալ կարգավորման մեջ, հակառակ պարագայում առկա կարգավորումն իր մեջ պարունակում է սուբյեկտիվ մոտեցման ռիսկեր։</w:t>
            </w:r>
          </w:p>
          <w:p w14:paraId="25033CCC"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Միաժամանակ նշենք, որ Հավելվածի 48-րդ կետի 9-րդ ենթակետում առկա «օրենսդրությամբ նախատեսված այլ դեպքերում» կարգավորումը հստակեցման և պարզաբանման կարիք ունի։ Նույն դիտարկումը վերաբերում է նաև Հավելվածում առկա բոլոր համանման կարգավորումներին։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8401DBA"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 մասնակի։</w:t>
            </w:r>
          </w:p>
          <w:p w14:paraId="1EC12437"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Հավելվածի 52-րդ կետի 1-ին և 2-րդ ենթակետերով, ի թիվս այլնի, նախատեսված են սոցիալական ծառայություն տրամադրելու գործունեության հավաստագրումը մերժելու երկու առանձին հիմքեր։ Քննարկվող կետի 1-ին ենթակետով, ի </w:t>
            </w:r>
            <w:r>
              <w:rPr>
                <w:rFonts w:ascii="GHEA Grapalat" w:eastAsia="GHEA Grapalat" w:hAnsi="GHEA Grapalat" w:cs="GHEA Grapalat"/>
                <w:bCs/>
              </w:rPr>
              <w:lastRenderedPageBreak/>
              <w:t>տարբերություն 2-րդ ենթակետի, որպես հավաստագրումը մերժելու հիմք նախատեսված է այն դեպքը, երբ ներկայացված հայտն ըստ էության չի համապատասխանում հավելվածով նախատեսված պահանջներին։</w:t>
            </w:r>
          </w:p>
          <w:p w14:paraId="72971BE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 xml:space="preserve">Այդուհանդերձ, հնարավոր շփոթից խուսափելու և որոշակիություն ապահովելու նպատակով քննարկվող ենթակետը վերանայվել է՝ որպես մերժման հիմք նախատեսելով հայտի՝ հավելվածի 18-րդ կետով նախատեսված պայմաններին ու պահանջներին չհամապատասխանելը (տեղեկատվական համակարգը նման դեպքերի հնարավորությունը նվազեցնում է, բայց չի բացառում)։       </w:t>
            </w:r>
          </w:p>
        </w:tc>
      </w:tr>
      <w:tr w:rsidR="006F0B39" w:rsidRPr="006F0B39" w14:paraId="6C5D7DBE"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633E4E16"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28</w:t>
            </w:r>
            <w:r>
              <w:rPr>
                <w:rFonts w:ascii="Cambria Math" w:hAnsi="Cambria Math" w:cs="Cambria Math"/>
                <w:color w:val="000000"/>
              </w:rPr>
              <w:t>․</w:t>
            </w:r>
            <w:r>
              <w:rPr>
                <w:rFonts w:ascii="GHEA Grapalat" w:hAnsi="GHEA Grapalat"/>
                <w:color w:val="000000"/>
              </w:rPr>
              <w:t xml:space="preserve"> Հավելվածի 48-րդ կետի 5-րդ ենթակետի համաձայն՝ սոցիալական ծառայություն տրամադրելու գործունեության հավաստագրումը ի թիվս այլնի  մերժվում է նաև, եթե </w:t>
            </w:r>
            <w:r>
              <w:rPr>
                <w:rFonts w:ascii="GHEA Grapalat" w:hAnsi="GHEA Grapalat"/>
                <w:i/>
                <w:color w:val="000000"/>
              </w:rPr>
              <w:t xml:space="preserve">հայտը </w:t>
            </w:r>
            <w:r>
              <w:rPr>
                <w:rFonts w:ascii="GHEA Grapalat" w:hAnsi="GHEA Grapalat"/>
                <w:i/>
                <w:color w:val="000000"/>
              </w:rPr>
              <w:lastRenderedPageBreak/>
              <w:t>ներկայացնելու օրվա դրությամբ անհատ ձեռնարկատեր հայտատուն դատարանի՝ օրինական ուժի մեջ մտած վճռով ճանաչվել է անգործունակ, սահմանափակ գործունակ կամ սնանկ և ունի չմարված կամ չներված պարտավորություններ կամ սնանկության գործով պարտապան է, և սնանկության գործի վարույթը չի ավարտվել։</w:t>
            </w:r>
          </w:p>
          <w:p w14:paraId="68467B74"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անհրաժեշտ ենք համարում նշել, որ ՀՀ քաղաքացիական օրենսգրքի դրույթների համատեքստում անգործունակ կամ սահմանափակ գործունակ է ճանաչվում քաղաքացին, այլ ոչ թե անհատ ձեռնարկատերը, ուստի, վերոգրյալ կարգավորումը խմբագրման և օրենսդրական կարգավորումներին համապատասխանեցման կարիք ունի։</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2FB0CB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2422F6A9"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5FB5408A"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59ADE5BF"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29</w:t>
            </w:r>
            <w:r>
              <w:rPr>
                <w:rFonts w:ascii="Cambria Math" w:hAnsi="Cambria Math" w:cs="Cambria Math"/>
                <w:color w:val="000000"/>
              </w:rPr>
              <w:t>․</w:t>
            </w:r>
            <w:r>
              <w:rPr>
                <w:rFonts w:ascii="GHEA Grapalat" w:hAnsi="GHEA Grapalat"/>
                <w:color w:val="000000"/>
              </w:rPr>
              <w:t xml:space="preserve"> Հավելվածի 53-րդ կետի համաձայն՝ </w:t>
            </w:r>
            <w:r>
              <w:rPr>
                <w:rFonts w:ascii="GHEA Grapalat" w:hAnsi="GHEA Grapalat"/>
                <w:i/>
                <w:color w:val="000000"/>
              </w:rPr>
              <w:t>սույն հավելվածի 47-րդ կետով նախատեսված` սոցիալական ծառայություն տրամադրելու գործունեությունը հավաստագրելու կամ հավաստագրումը մերժելու մասին անհատական իրավական ակտերը հայտատուների կողմից կարող են բողոքարկվել դրանք ստանալուց հետո եռօրյա ժամկետում։</w:t>
            </w:r>
          </w:p>
          <w:p w14:paraId="7F53B6C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 xml:space="preserve">Այս առումով անհրաժեշտ ենք համարում նշել, որ վարչական ակտի բողոքարկման ժամկետները սահմանված են «Վարչարարության հիմունքների և վարչական վարույթի մասին» օրենքի 71-րդ հոդվածով, ուստի գտնում ենք, որ անհրաժեշտ է Հավելվածի վերոգրյալ </w:t>
            </w:r>
            <w:r>
              <w:rPr>
                <w:rFonts w:ascii="GHEA Grapalat" w:hAnsi="GHEA Grapalat"/>
                <w:color w:val="000000"/>
              </w:rPr>
              <w:lastRenderedPageBreak/>
              <w:t>կարգավորումը համապատասխանեցնել օրենսդրական կարգավորումներին, միաժամանակ հստակեցնելով բողոքարկման կարգը։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9992F0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14AD8432"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576B0B0F"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4779C7D2"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30</w:t>
            </w:r>
            <w:r>
              <w:rPr>
                <w:rFonts w:ascii="Cambria Math" w:hAnsi="Cambria Math" w:cs="Cambria Math"/>
                <w:color w:val="000000"/>
              </w:rPr>
              <w:t>․</w:t>
            </w:r>
            <w:r>
              <w:rPr>
                <w:rFonts w:ascii="GHEA Grapalat" w:hAnsi="GHEA Grapalat"/>
                <w:color w:val="000000"/>
              </w:rPr>
              <w:t xml:space="preserve"> Հավելվածի 61-րդ և 62-րդ հոդվածներում առկա են կարգավորումներ հավաստագրված կազմակերպությունների վերաբերյալ, որի արդյունքում բաց է թողնված անհատ ձեռնարկատերերի վերաբերյալ կարգավորումները, ուստի գտնում ենք, որ սույն կետերը խմբագրման կարիք  ունեն։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5F3AD6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Չի ընդունվել։</w:t>
            </w:r>
          </w:p>
          <w:p w14:paraId="104F909A"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Հավելվածի 4-րդ կետի համաձայն՝ սույն հավելվածով կազմակերպություններին վերաբերող դրույթների գործողությունը տարածվում է անհատ ձեռնարկատերերի վրա, եթե նրանց համար սույն հավելվածով ուղղակիորեն այլ բան սահմանված չէ։ Հավելվածի՝ քննարկվող կետերի կարգավորումներն իրենց բնույթով ամբողջությամբ կիրառելի են նաև անհատ ձեռնարկատերերի նկատմամբ, վերջիններիս համար առանձին իրավակարգավորումներ նախատեսելու անհրաժեշտություն </w:t>
            </w:r>
            <w:r>
              <w:rPr>
                <w:rFonts w:ascii="GHEA Grapalat" w:eastAsia="GHEA Grapalat" w:hAnsi="GHEA Grapalat" w:cs="GHEA Grapalat"/>
                <w:bCs/>
              </w:rPr>
              <w:lastRenderedPageBreak/>
              <w:t xml:space="preserve">չկա, հետևաբար՝ այդպիսիք չեն նախատեսվել։    </w:t>
            </w:r>
          </w:p>
        </w:tc>
      </w:tr>
      <w:tr w:rsidR="006F0B39" w:rsidRPr="006F0B39" w14:paraId="1E32D494"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4094113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31</w:t>
            </w:r>
            <w:r>
              <w:rPr>
                <w:rFonts w:ascii="Cambria Math" w:hAnsi="Cambria Math" w:cs="Cambria Math"/>
                <w:color w:val="000000"/>
              </w:rPr>
              <w:t>․</w:t>
            </w:r>
            <w:r>
              <w:rPr>
                <w:rFonts w:ascii="GHEA Grapalat" w:hAnsi="GHEA Grapalat"/>
                <w:color w:val="000000"/>
              </w:rPr>
              <w:t xml:space="preserve"> Հավելվածի 63-րդ կետով սահմանված է, որ </w:t>
            </w:r>
            <w:r>
              <w:rPr>
                <w:rFonts w:ascii="GHEA Grapalat" w:hAnsi="GHEA Grapalat"/>
                <w:color w:val="000000"/>
              </w:rPr>
              <w:tab/>
              <w:t>հավաստագրի գործողության ժամկետը լրանալուց վեց ամիս առաջ հավաստագրված կազմակերպությունը ծանուցվում է հավաստագրի ժամկետը լրանալու մասին։ Ծանուցումից հետո մեկշաբաթյա ժամկետում կազմակերպությունը տեղեկատվական համակարգի միջոցով նախարարությանը հայտնում է համապատասխան սոցիալական ծառայությունը տրամադրելու գործունեությունը հավաստագրելու համար սույն հավելվածով սահմանված կարգով կրկին դիմելու (չդիմելու) մասին։ Տվյալ դեպքում հավաստագրման հայտը պետք է ներկայացվի հավաստագրի գործողության ժամկետը լրանալուց ոչ շուտ, քան վեց ամիս և ոչ ուշ, քան երեք ամիս առաջ։</w:t>
            </w:r>
          </w:p>
          <w:p w14:paraId="0B666CB7"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Վերոգրյալ կարգավորման համատեքստում անհրաժեշտ է հստակեցնել, թե հավաստագրի գործողության ժամկետը լրանալուց վեց ամիս առաջ հավաստագրված կազմակերպությունը ինչ եղանակով է ծանուցվում։</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3655F40"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w:t>
            </w:r>
          </w:p>
          <w:p w14:paraId="130411FD"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Նախագիծը խմբագրվել է։</w:t>
            </w:r>
          </w:p>
        </w:tc>
      </w:tr>
      <w:tr w:rsidR="006F0B39" w:rsidRPr="006F0B39" w14:paraId="14F7217E"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1F11F80D"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32</w:t>
            </w:r>
            <w:r>
              <w:rPr>
                <w:rFonts w:ascii="Cambria Math" w:hAnsi="Cambria Math" w:cs="Cambria Math"/>
                <w:color w:val="000000"/>
              </w:rPr>
              <w:t>․</w:t>
            </w:r>
            <w:r>
              <w:rPr>
                <w:rFonts w:ascii="GHEA Grapalat" w:hAnsi="GHEA Grapalat"/>
                <w:color w:val="000000"/>
              </w:rPr>
              <w:t xml:space="preserve"> Հավելվածի 65-րդ և 66-րդ կետերի համաձայն՝ </w:t>
            </w:r>
          </w:p>
          <w:p w14:paraId="0F65CCBD"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i/>
                <w:color w:val="000000"/>
              </w:rPr>
              <w:t>65.</w:t>
            </w:r>
            <w:r>
              <w:rPr>
                <w:rFonts w:ascii="GHEA Grapalat" w:hAnsi="GHEA Grapalat"/>
                <w:i/>
                <w:color w:val="000000"/>
              </w:rPr>
              <w:tab/>
              <w:t xml:space="preserve">Հավաստագրված կազմակերպության վերակազմակերպման, այդ թվում՝ վերակազմավորման (կազմակերպա-իրավական ձևի </w:t>
            </w:r>
            <w:r>
              <w:rPr>
                <w:rFonts w:ascii="GHEA Grapalat" w:hAnsi="GHEA Grapalat"/>
                <w:i/>
                <w:color w:val="000000"/>
              </w:rPr>
              <w:lastRenderedPageBreak/>
              <w:t xml:space="preserve">փոփոխման) կամ նրա անվանման կամ իրավաբանական հասցեի փոփոխման դեպքում հավաստագրված կազմակերպությունը պարտավոր է այդ փոփոխություններն իրավական ուժ ստանալու օրվանից հետո մեկշաբաթյա ժամկետում տեղեկատվական համակարգի միջոցով տեղեկացնել նախարարությանը։ Նշված տվյալներն ինքնաշխատ, առցանց ստացվում են (կարող են ստացվել) Իրավաբանական անձանց պետական ռեգիստրի տվյալների շտեմարանից։ </w:t>
            </w:r>
          </w:p>
          <w:p w14:paraId="4F6C231C"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i/>
                <w:color w:val="000000"/>
              </w:rPr>
              <w:t>66.</w:t>
            </w:r>
            <w:r>
              <w:rPr>
                <w:rFonts w:ascii="GHEA Grapalat" w:hAnsi="GHEA Grapalat"/>
                <w:i/>
                <w:color w:val="000000"/>
              </w:rPr>
              <w:tab/>
              <w:t xml:space="preserve">Հավաստագրված անհատ ձեռնարկատիրոջ անվան կամ բնակության վայրի փոփոխման դեպքում անհատ ձեռնարկատերը պարտավոր է այդ փոփոխություններն իրավական ուժ ստանալու օրվանից հետո մեկշաբաթյա ժամկետում տեղեկատվական համակարգի միջոցով տեղեկացնել նախարարությանը։ Տվյալ դեպքում անհատ ձեռնարկատիրոջ անվան փոփոխության վերաբերյալ տվյալն ինքնաշխատ, առցանց ստացվում է (կարող է ստացվել) Իրավաբանական անձանց պետական ռեգիստրի տվյալների շտեմարանից, իսկ բնակության վայրի փոփոխության դեպքում համապատասխան փաստաթղթերի բնօրինակների գունավոր լուսապատճենները տեղեկատվական համակարգի միջոցով ներկայացնում է անհատ ձեռնարկատերը։  </w:t>
            </w:r>
          </w:p>
          <w:p w14:paraId="028BC8B6"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Վերոգրյալ դրույթների վերաբերյալ նշենք, որ անհրաժեշտ է հստակեցնել հավաստագրված անհատ ձեռնարկատիրոջ անվան կամ բնակության վայրի փոփոխման դեպքում անհատ ձեռնարկատիրոջ կողմից այդ փոփոխություններն իրավական ուժ ստանալու օրվանից հետո մեկշաբաթյա ժամկետում տեղեկատվական համակարգի միջոցով համապատասխան տեղեկատվությունը չներկայացնելու իրավական հետևանքները։</w:t>
            </w:r>
          </w:p>
          <w:p w14:paraId="479F91E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Ինչպես նաև անհրաժեշտ է հստակեցնել, թե իրենից ինչ է ենթադրում դրանցում առկա «իրավական ուժ ստանալ» ձևակերպումը։ Իսկ Հավելվածի 65-րդ կետում առկա «</w:t>
            </w:r>
            <w:r>
              <w:rPr>
                <w:rFonts w:ascii="GHEA Grapalat" w:hAnsi="GHEA Grapalat"/>
                <w:i/>
                <w:color w:val="000000"/>
              </w:rPr>
              <w:t>կազմակերպա-իրավական</w:t>
            </w:r>
            <w:r>
              <w:rPr>
                <w:rFonts w:ascii="GHEA Grapalat" w:hAnsi="GHEA Grapalat"/>
                <w:color w:val="000000"/>
              </w:rPr>
              <w:t>» բառն անհրաժեշտ է փոխարինել «</w:t>
            </w:r>
            <w:r>
              <w:rPr>
                <w:rFonts w:ascii="GHEA Grapalat" w:hAnsi="GHEA Grapalat"/>
                <w:i/>
                <w:color w:val="000000"/>
              </w:rPr>
              <w:t>կազմակերպաիրավական</w:t>
            </w:r>
            <w:r>
              <w:rPr>
                <w:rFonts w:ascii="GHEA Grapalat" w:hAnsi="GHEA Grapalat"/>
                <w:color w:val="000000"/>
              </w:rPr>
              <w:t>» բառով, նույն դիտարկումը վերաբերում է նաև Հավելվածի 67-րդ կետում առկա համանման կարգավորմանը։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FAE50E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w:t>
            </w:r>
          </w:p>
          <w:p w14:paraId="6D63491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rsidRPr="006F0B39" w14:paraId="38B171BD"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67CC8C41"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33</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68-</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w:t>
            </w:r>
            <w:r>
              <w:rPr>
                <w:rFonts w:ascii="GHEA Grapalat" w:hAnsi="GHEA Grapalat" w:cs="GHEA Grapalat"/>
                <w:color w:val="000000"/>
              </w:rPr>
              <w:t>համաձայն՝</w:t>
            </w:r>
            <w:r>
              <w:rPr>
                <w:rFonts w:ascii="GHEA Grapalat" w:hAnsi="GHEA Grapalat"/>
                <w:color w:val="000000"/>
              </w:rPr>
              <w:t xml:space="preserve"> </w:t>
            </w:r>
            <w:r>
              <w:rPr>
                <w:rFonts w:ascii="GHEA Grapalat" w:hAnsi="GHEA Grapalat" w:cs="GHEA Grapalat"/>
                <w:color w:val="000000"/>
              </w:rPr>
              <w:t>վ</w:t>
            </w:r>
            <w:r>
              <w:rPr>
                <w:rFonts w:ascii="GHEA Grapalat" w:hAnsi="GHEA Grapalat"/>
                <w:color w:val="000000"/>
              </w:rPr>
              <w:t xml:space="preserve">երաձևակերպված հավաստագիրը հավաստագրված կազմակերպությանն է ուղարկվում եռօրյա ժամկետում։ Սույն համատեքստում անհրաժեշտ է հստակեցնել, թե ինչ եղանակով է ուղարկվում համապատասխան հավաստագիրը, ինչպես նաև անհրաժեշտ է դրույթ նախատեսել նույն իրավունքից օգտվելու նպատակով անհատ ձեռնարկատերերի համար, քանի որ վերջիններս ևս հանդիսանում են հավաստագրվող անձ, սույն </w:t>
            </w:r>
            <w:r>
              <w:rPr>
                <w:rFonts w:ascii="GHEA Grapalat" w:hAnsi="GHEA Grapalat"/>
                <w:color w:val="000000"/>
              </w:rPr>
              <w:lastRenderedPageBreak/>
              <w:t>դիտարկումը վերաբերում է նաև Հավելվածում առկա այն բոլոր կարգավորումներին, որտեղ որպես հավաստագրվող անձ անդրադարձ չի կատարվել անհատ ձեռնարկատերերին։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D2D7D4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մասնակի։ </w:t>
            </w:r>
          </w:p>
          <w:p w14:paraId="452B89DF"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Ավելացվել է նշում վերաձևակերպված հավաստագիրը տեղեկատվական համակարգի միջոցով հավաստագրված անձին ուղարկելու մասին։ </w:t>
            </w:r>
          </w:p>
          <w:p w14:paraId="325506A1"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lastRenderedPageBreak/>
              <w:t>Ինչ վերաբերում է անհատ ձեռնարկատերերին հավելվածի քննակման առարկա 74-րդ կետում, այնպես էլ հավելվածի ողջ տեքստում անհատ ձեռնարկատերերին «անդրադարձ կատարելուն», ապա, ինչպես նշվել է վերևում, հավելվածի 4-րդ կետի համաձայն՝ հավելվածով կազմակերպություններին վերաբերող դրույթների գործողությունը տարածվում է անհատ ձեռնարկատերերի վրա, եթե նրանց համար սույն հավելվածով ուղղակիորեն այլ բան սահմանված չէ։</w:t>
            </w:r>
          </w:p>
          <w:p w14:paraId="02EC276F"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Այն նպատակ ունի խուսափելու նույն իրավակարգավորումների անհարկի կրկնություններից այն դեպքում, երբ կոնկրետ անհատ ձեռնարկատերերի համար՝ իրենց բնույթով պայմանավորված, առանձին </w:t>
            </w:r>
            <w:r>
              <w:rPr>
                <w:rFonts w:ascii="GHEA Grapalat" w:eastAsia="GHEA Grapalat" w:hAnsi="GHEA Grapalat" w:cs="GHEA Grapalat"/>
                <w:bCs/>
              </w:rPr>
              <w:lastRenderedPageBreak/>
              <w:t>(հատուկ) կարգավորումներ  նախատեսելու անհարժեշտություն չկա։</w:t>
            </w:r>
          </w:p>
        </w:tc>
      </w:tr>
      <w:tr w:rsidR="006F0B39" w:rsidRPr="006F0B39" w14:paraId="68D664D8"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0A654425"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34</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69-</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կետի</w:t>
            </w:r>
            <w:r>
              <w:rPr>
                <w:rFonts w:ascii="GHEA Grapalat" w:hAnsi="GHEA Grapalat"/>
                <w:color w:val="000000"/>
              </w:rPr>
              <w:t xml:space="preserve"> </w:t>
            </w:r>
            <w:r>
              <w:rPr>
                <w:rFonts w:ascii="GHEA Grapalat" w:hAnsi="GHEA Grapalat" w:cs="GHEA Grapalat"/>
                <w:color w:val="000000"/>
              </w:rPr>
              <w:t>համաձայն՝</w:t>
            </w:r>
            <w:r>
              <w:rPr>
                <w:rFonts w:ascii="GHEA Grapalat" w:hAnsi="GHEA Grapalat"/>
                <w:color w:val="000000"/>
              </w:rPr>
              <w:t xml:space="preserve"> </w:t>
            </w:r>
            <w:r>
              <w:rPr>
                <w:rFonts w:ascii="GHEA Grapalat" w:hAnsi="GHEA Grapalat"/>
                <w:i/>
                <w:color w:val="000000"/>
              </w:rPr>
              <w:t>հավաստագրի վերաձևակերպումը կարող է մերժվել, եթե վերաձևակերպման համար հիմք հանդիսացած փաստաթղթերը (տվյալները) թերի են կամ չեն համապատասխանում օրենսդրությամբ սահմանված պահանջներին։ Նշված թերությունները վերացնելուց հետո հավաստագրված կազմակերպությունը սույն հավելվածով սահմանված կարգով կրկին կարող է դիմել հավաստագրի վերաձևակերպման համար։</w:t>
            </w:r>
            <w:r>
              <w:rPr>
                <w:rFonts w:ascii="GHEA Grapalat" w:hAnsi="GHEA Grapalat"/>
                <w:color w:val="000000"/>
              </w:rPr>
              <w:t xml:space="preserve">     </w:t>
            </w:r>
          </w:p>
          <w:p w14:paraId="69F3F9CF"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Ղեկավարվելով «Նորմատիվ իրավական ակտերի մասին» օրենքի 13-րդ հոդվածի 8-րդ մասով անհրաժեշտ է խմբագրել վերոգրյալ կարգավորումը զերծ մնալով դրանում առկա հակասություններից, քանի որ եթե թերությունները վերացնելու նպատակով համաձայն Հավելվածի դրույթների պետք է նախատեսվի համապատասխան ժամկետ։</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4FC3672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w:t>
            </w:r>
          </w:p>
          <w:p w14:paraId="1658D45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rsidRPr="006F0B39" w14:paraId="3BF434D4"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03E79381"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t>35</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74-</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նախատեսված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i/>
                <w:color w:val="000000"/>
              </w:rPr>
              <w:t xml:space="preserve">սույն հավելվածի 73-րդ կետի 1-ին ենթակետով նախատեսված հիմքով հավաստագրի գործողությունը կասեցվում է տեսչական մարմնի կողմից հավաստագրված կազմակերպության նկատմամբ վարչական տույժ </w:t>
            </w:r>
            <w:r>
              <w:rPr>
                <w:rFonts w:ascii="GHEA Grapalat" w:hAnsi="GHEA Grapalat"/>
                <w:i/>
                <w:color w:val="000000"/>
              </w:rPr>
              <w:lastRenderedPageBreak/>
              <w:t>կիրառելու դեպքում։ Տվյալ դեպքում հավաստագրի գործողությունը կասեցվում է մինչև խախտման պատճառի վերացումը։</w:t>
            </w:r>
          </w:p>
          <w:p w14:paraId="661277F4"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 xml:space="preserve">Սույն կարգավորման համատեքստում անհրաժեշտ է հստակեցնել, թե ինչ վարչական տույժի մասին է խոսքը, և արդյոք տվյալ պարագայում համապատասխան հավաստագրի գործունեության կասեցումը դիտվում է որպես վարչական պատասխանատվության տեսակ։ </w:t>
            </w:r>
          </w:p>
          <w:p w14:paraId="6D90BF67"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հարկ է նկատի ունենալ, որ սույն Հավելվածով կարող են սահմանվել միայն, հավաստագրի կասեցման դեպքերը, ինչը կարող է պայմանավորվել որոշակի խախտում հայտնաբերելու, այլ ոչ թե վարչական պատասխանատվության կիրառելու նպատակով։</w:t>
            </w:r>
          </w:p>
          <w:p w14:paraId="650BC49B"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Ինչպես նաև անհրաժեշտ ենք համարում նշել, որ Հավելվածով սահմանվող դրույթներից պարզ չի դառնում, թե արդյոք համապատասխան ստուգումներն իրականացվելու են միայն Հայաստանի Հանրապետության աշխատանքի և առողջապահական տեսչական մարմնի կողմից, ինչպես նաև պարզ չէ, թե վերոնշյալ տեսչական մարմինը կարող է իրականացնել համապատասխան սոցիալական աջակցության որակի ստուգում, թե ոչ։</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F82679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14:paraId="18CDF52A"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Հավելվածի 80-րդ կետով հստակեցվել է, որ հավաստագրի գործողության կասեցման տվյալ հիմքը կիրառելի է Հայաստանի </w:t>
            </w:r>
            <w:r>
              <w:rPr>
                <w:rFonts w:ascii="GHEA Grapalat" w:eastAsia="GHEA Grapalat" w:hAnsi="GHEA Grapalat" w:cs="GHEA Grapalat"/>
                <w:bCs/>
              </w:rPr>
              <w:lastRenderedPageBreak/>
              <w:t xml:space="preserve">Հանրապետության վարչական իրավախախտումների վերաբերյալ օրենսգրքի 169.35-րդ հոդվածով նախատեսված վարչական իրավախախտման (սոցիալական աջակցության ոլորտի սոցիալական ծառայությունների նվազագույն չափորոշիչները չպահպանելը) համար </w:t>
            </w:r>
            <w:r>
              <w:rPr>
                <w:rFonts w:ascii="GHEA Grapalat" w:eastAsia="GHEA Grapalat" w:hAnsi="GHEA Grapalat" w:cs="GHEA Grapalat"/>
                <w:color w:val="000000"/>
              </w:rPr>
              <w:t>Հայաստանի Հանրապետության աշխատանքի և առողջապահական տեսչական մարմնի</w:t>
            </w:r>
            <w:r>
              <w:rPr>
                <w:rFonts w:ascii="GHEA Grapalat" w:eastAsia="GHEA Grapalat" w:hAnsi="GHEA Grapalat" w:cs="GHEA Grapalat"/>
                <w:bCs/>
              </w:rPr>
              <w:t xml:space="preserve"> կողմից վարչական տույժ կիրառված լինելու դեպքում (հիման վրա)։ </w:t>
            </w:r>
          </w:p>
          <w:p w14:paraId="3042FACA"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Ինչ վերաբերում է այն հարցին, թե, արդյո՞ք, հավաստագրի գործողության կասեցման քննարկվող հիմքը (դեպքը) վարչական պատասխանատվության տեսակ է, թե՞ ոչ, ապա հարկ ենք համարում նշել, որ  քննարկվող դեպքում հավաստագրի </w:t>
            </w:r>
            <w:r>
              <w:rPr>
                <w:rFonts w:ascii="GHEA Grapalat" w:eastAsia="GHEA Grapalat" w:hAnsi="GHEA Grapalat" w:cs="GHEA Grapalat"/>
                <w:bCs/>
              </w:rPr>
              <w:lastRenderedPageBreak/>
              <w:t xml:space="preserve">գործողության կասեցումը վարչական պատասխանատվության տեսակ կամ միջոց չէ, այլ հավաստագրված անձի՝ իրավասու մարմնի կողմից վարչական պատասխանատվության՝ վարչական տույժի ենթարկվելու դեպքում՝ համապատասխան տվյալի հիման վրա, հավաստատագրի գործողության կասեցումն է մինչև խախտման պատճառի վերացումը, ինչը նպատակ ունի ապահովելու հավաստագրված անձի գործունեության համապատասխանությունն օրենսդրությանը, ինչին ի սկզբանե ուղղված է հավաստագրման գործընթացը։ </w:t>
            </w:r>
          </w:p>
          <w:p w14:paraId="149BE982"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Ամփոփելով՝ հավաստագրի գործողության կասեցումը հավաստագրված անձի կողմից վարչական իրավախախտում </w:t>
            </w:r>
            <w:r>
              <w:rPr>
                <w:rFonts w:ascii="GHEA Grapalat" w:eastAsia="GHEA Grapalat" w:hAnsi="GHEA Grapalat" w:cs="GHEA Grapalat"/>
                <w:bCs/>
              </w:rPr>
              <w:lastRenderedPageBreak/>
              <w:t xml:space="preserve">կատարելու և դրա համար իրավասու մարմնի կողմից վարչական պատասխանատվության ենթարկված լինելու վերաբերյալ տվյալի հիման վրա հավաստագրի գործողության ժամանակավոր դադարեցումն է՝ հայտնաբերված խախտումները վերացնելու նպատակով։ </w:t>
            </w:r>
          </w:p>
          <w:p w14:paraId="3C59D6B3" w14:textId="77777777" w:rsidR="006F0B39" w:rsidRDefault="006F0B39">
            <w:pP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bCs/>
              </w:rPr>
              <w:t xml:space="preserve">Վերջին պարբերության մեջ բարձրացված հարցի կապակցությամբ հարկ ենք համարում նշել, որ Հավելվածի 79-րդ կետում կատարվել է հատուկ նշում վարչական տույժը Հայաստանի </w:t>
            </w:r>
            <w:r>
              <w:rPr>
                <w:rFonts w:ascii="GHEA Grapalat" w:eastAsia="GHEA Grapalat" w:hAnsi="GHEA Grapalat" w:cs="GHEA Grapalat"/>
                <w:color w:val="000000"/>
              </w:rPr>
              <w:t xml:space="preserve">Հանրապետության աշխատանքի և առողջապահական տեսչական մարմնի կողմից կիրառված լինելու վերաբերյալ։ Իսկ հավելվածի մնացած տեքստում օգտագործվել է այդ մարմնի հակիրճ անվանումը՝ տեսչական մարմին։ </w:t>
            </w:r>
          </w:p>
          <w:p w14:paraId="5D8E6CE3"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color w:val="000000"/>
              </w:rPr>
              <w:lastRenderedPageBreak/>
              <w:t xml:space="preserve">Ինչ վերաբերում է քննարկվող տեսչական մարմնի լիազորություններին, ապա հայտնում ենք, որ Հայաստանի Հանրապետության վարչական իրավախախտումների վերաբերյալ օրենսգրքի  244.23-րդ հոդվածի 1-ին մասի համաձայն՝ </w:t>
            </w:r>
            <w:r>
              <w:rPr>
                <w:rFonts w:ascii="GHEA Grapalat" w:hAnsi="GHEA Grapalat" w:cs="Arial"/>
                <w:color w:val="333333"/>
                <w:shd w:val="clear" w:color="auto" w:fill="FFFFFF"/>
              </w:rPr>
              <w:t>սոցիալական աջակցության ոլորտի սոցիալական ծառայություններ տրամադրելու բնագավառում վերահսկողություն է իրականացնում Հայաստանի Հանրապետության առողջապահական և աշխատանքի տեսչական մարմինը և քննում է սույն օրենսգրքի 169.35-րդ և 169.36-րդ հոդվածներով նախատեսված վարչական իրավախախտումների վերաբերյալ գործերը:</w:t>
            </w:r>
            <w:r>
              <w:rPr>
                <w:rFonts w:ascii="GHEA Grapalat" w:eastAsia="GHEA Grapalat" w:hAnsi="GHEA Grapalat" w:cs="GHEA Grapalat"/>
                <w:color w:val="000000"/>
              </w:rPr>
              <w:t xml:space="preserve">     </w:t>
            </w:r>
            <w:r>
              <w:rPr>
                <w:rFonts w:ascii="GHEA Grapalat" w:eastAsia="GHEA Grapalat" w:hAnsi="GHEA Grapalat" w:cs="GHEA Grapalat"/>
                <w:bCs/>
              </w:rPr>
              <w:t xml:space="preserve">      </w:t>
            </w:r>
          </w:p>
        </w:tc>
      </w:tr>
      <w:tr w:rsidR="006F0B39" w:rsidRPr="006F0B39" w14:paraId="6E161C18"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229B863B" w14:textId="77777777" w:rsidR="006F0B39" w:rsidRDefault="006F0B39">
            <w:pPr>
              <w:shd w:val="clear" w:color="auto" w:fill="FFFFFF"/>
              <w:spacing w:line="360" w:lineRule="auto"/>
              <w:ind w:right="65" w:firstLine="284"/>
              <w:jc w:val="both"/>
              <w:rPr>
                <w:rFonts w:ascii="GHEA Grapalat" w:hAnsi="GHEA Grapalat"/>
                <w:i/>
                <w:color w:val="000000"/>
              </w:rPr>
            </w:pPr>
            <w:r>
              <w:rPr>
                <w:rFonts w:ascii="GHEA Grapalat" w:hAnsi="GHEA Grapalat"/>
                <w:color w:val="000000"/>
              </w:rPr>
              <w:lastRenderedPageBreak/>
              <w:t>36</w:t>
            </w:r>
            <w:r>
              <w:rPr>
                <w:rFonts w:ascii="Cambria Math" w:hAnsi="Cambria Math" w:cs="Cambria Math"/>
                <w:color w:val="000000"/>
              </w:rPr>
              <w:t>․</w:t>
            </w:r>
            <w:r>
              <w:rPr>
                <w:rFonts w:ascii="GHEA Grapalat" w:hAnsi="GHEA Grapalat"/>
                <w:color w:val="000000"/>
              </w:rPr>
              <w:t xml:space="preserve"> </w:t>
            </w:r>
            <w:r>
              <w:rPr>
                <w:rFonts w:ascii="GHEA Grapalat" w:hAnsi="GHEA Grapalat" w:cs="GHEA Grapalat"/>
                <w:color w:val="000000"/>
              </w:rPr>
              <w:t>Հավելվածի</w:t>
            </w:r>
            <w:r>
              <w:rPr>
                <w:rFonts w:ascii="GHEA Grapalat" w:hAnsi="GHEA Grapalat"/>
                <w:color w:val="000000"/>
              </w:rPr>
              <w:t xml:space="preserve"> 78-</w:t>
            </w:r>
            <w:r>
              <w:rPr>
                <w:rFonts w:ascii="GHEA Grapalat" w:hAnsi="GHEA Grapalat" w:cs="GHEA Grapalat"/>
                <w:color w:val="000000"/>
              </w:rPr>
              <w:t>րդ</w:t>
            </w:r>
            <w:r>
              <w:rPr>
                <w:rFonts w:ascii="GHEA Grapalat" w:hAnsi="GHEA Grapalat"/>
                <w:color w:val="000000"/>
              </w:rPr>
              <w:t xml:space="preserve"> </w:t>
            </w:r>
            <w:r>
              <w:rPr>
                <w:rFonts w:ascii="GHEA Grapalat" w:hAnsi="GHEA Grapalat" w:cs="GHEA Grapalat"/>
                <w:color w:val="000000"/>
              </w:rPr>
              <w:t>կետով</w:t>
            </w:r>
            <w:r>
              <w:rPr>
                <w:rFonts w:ascii="GHEA Grapalat" w:hAnsi="GHEA Grapalat"/>
                <w:color w:val="000000"/>
              </w:rPr>
              <w:t xml:space="preserve"> </w:t>
            </w:r>
            <w:r>
              <w:rPr>
                <w:rFonts w:ascii="GHEA Grapalat" w:hAnsi="GHEA Grapalat" w:cs="GHEA Grapalat"/>
                <w:color w:val="000000"/>
              </w:rPr>
              <w:t>նախատեսված</w:t>
            </w:r>
            <w:r>
              <w:rPr>
                <w:rFonts w:ascii="GHEA Grapalat" w:hAnsi="GHEA Grapalat"/>
                <w:color w:val="000000"/>
              </w:rPr>
              <w:t xml:space="preserve"> </w:t>
            </w:r>
            <w:r>
              <w:rPr>
                <w:rFonts w:ascii="GHEA Grapalat" w:hAnsi="GHEA Grapalat" w:cs="GHEA Grapalat"/>
                <w:color w:val="000000"/>
              </w:rPr>
              <w:t>է</w:t>
            </w:r>
            <w:r>
              <w:rPr>
                <w:rFonts w:ascii="GHEA Grapalat" w:hAnsi="GHEA Grapalat"/>
                <w:color w:val="000000"/>
              </w:rPr>
              <w:t xml:space="preserve">, </w:t>
            </w:r>
            <w:r>
              <w:rPr>
                <w:rFonts w:ascii="GHEA Grapalat" w:hAnsi="GHEA Grapalat" w:cs="GHEA Grapalat"/>
                <w:color w:val="000000"/>
              </w:rPr>
              <w:t>որ՝</w:t>
            </w:r>
            <w:r>
              <w:rPr>
                <w:rFonts w:ascii="GHEA Grapalat" w:hAnsi="GHEA Grapalat"/>
                <w:color w:val="000000"/>
              </w:rPr>
              <w:t xml:space="preserve"> </w:t>
            </w:r>
            <w:r>
              <w:rPr>
                <w:rFonts w:ascii="GHEA Grapalat" w:hAnsi="GHEA Grapalat"/>
                <w:i/>
                <w:color w:val="000000"/>
              </w:rPr>
              <w:t>Հավաստագրի գործողության կասեցման ընթացքում հավաստագրված կազմակերպության կողմից սույն հավելվածի 77-րդ կետով սահմանված՝ արգելված գործունեության իրականացումը համարվում է առանց հավաստագրի հավաստագրման ենթակա գործունեության իրականացում և առաջացնում է օրենքով նախատեսված պատասխանատվություն:</w:t>
            </w:r>
          </w:p>
          <w:p w14:paraId="43793769"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t>Այս առումով նշենք, որ իրավական որոշակիության սկզբունքի դրույթներից ելնելով անհրաժեշտ է հստակեցնել, թե որ օրենքով նախատեսված պատասխանատվության մասին է խոսքը։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1C4F96E8"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345CFB01"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41578335"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6140B08A" w14:textId="77777777" w:rsidR="006F0B39" w:rsidRDefault="006F0B39">
            <w:pPr>
              <w:shd w:val="clear" w:color="auto" w:fill="FFFFFF"/>
              <w:spacing w:line="360" w:lineRule="auto"/>
              <w:ind w:right="65" w:firstLine="284"/>
              <w:jc w:val="both"/>
              <w:rPr>
                <w:rFonts w:ascii="GHEA Grapalat" w:hAnsi="GHEA Grapalat" w:cs="Cambria Math"/>
                <w:i/>
                <w:color w:val="000000"/>
              </w:rPr>
            </w:pPr>
            <w:r>
              <w:rPr>
                <w:rFonts w:ascii="GHEA Grapalat" w:hAnsi="GHEA Grapalat"/>
                <w:color w:val="000000"/>
              </w:rPr>
              <w:t>37</w:t>
            </w:r>
            <w:r>
              <w:rPr>
                <w:rFonts w:ascii="Cambria Math" w:hAnsi="Cambria Math" w:cs="Cambria Math"/>
                <w:color w:val="000000"/>
              </w:rPr>
              <w:t>․</w:t>
            </w:r>
            <w:r>
              <w:rPr>
                <w:rFonts w:ascii="GHEA Grapalat" w:hAnsi="GHEA Grapalat" w:cs="Cambria Math"/>
                <w:color w:val="000000"/>
              </w:rPr>
              <w:t xml:space="preserve"> Հավելվածի 79-րդ կետի համաձայն՝ </w:t>
            </w:r>
            <w:r>
              <w:rPr>
                <w:rFonts w:ascii="GHEA Grapalat" w:hAnsi="GHEA Grapalat" w:cs="Cambria Math"/>
                <w:i/>
                <w:color w:val="000000"/>
              </w:rPr>
              <w:t>հավաստագրի գործողությունը կասեցվում է նախարարի անհատական իրավական ակտով՝ հավաստագրման հանձնաժողովի եզրակացության հիման վրա՝ հավաստագրի գործողությունը ժամանակավորապես դադարեցնելու միջոցով։</w:t>
            </w:r>
          </w:p>
          <w:p w14:paraId="09C186A9" w14:textId="77777777" w:rsidR="006F0B39" w:rsidRDefault="006F0B39">
            <w:pPr>
              <w:shd w:val="clear" w:color="auto" w:fill="FFFFFF"/>
              <w:spacing w:line="360" w:lineRule="auto"/>
              <w:ind w:right="65" w:firstLine="284"/>
              <w:jc w:val="both"/>
              <w:rPr>
                <w:rFonts w:ascii="GHEA Grapalat" w:hAnsi="GHEA Grapalat" w:cs="Cambria Math"/>
                <w:color w:val="000000"/>
              </w:rPr>
            </w:pPr>
            <w:r>
              <w:rPr>
                <w:rFonts w:ascii="GHEA Grapalat" w:hAnsi="GHEA Grapalat" w:cs="Cambria Math"/>
                <w:color w:val="000000"/>
              </w:rPr>
              <w:t>Այս առումով անհրաժեշտ ենք համարում հղում կատարել Հավելվածի 73-րդ կետի 3-րդ ենթակետին, որով նախատեսված է, որ ի թիվս այլ դեպքերի հավաստագրի գործողությունը կարող է կասեցվել</w:t>
            </w:r>
            <w:r>
              <w:rPr>
                <w:rFonts w:ascii="GHEA Grapalat" w:eastAsia="GHEA Grapalat" w:hAnsi="GHEA Grapalat" w:cs="GHEA Grapalat"/>
                <w:color w:val="000000"/>
              </w:rPr>
              <w:t xml:space="preserve"> </w:t>
            </w:r>
            <w:r>
              <w:rPr>
                <w:rFonts w:ascii="GHEA Grapalat" w:hAnsi="GHEA Grapalat" w:cs="Cambria Math"/>
                <w:color w:val="000000"/>
              </w:rPr>
              <w:t xml:space="preserve">հավաստագրված կազմակերպության դիմումի հիման վրա։ Ուստի, սույն պարագայում անհրաժեշտ է լրացուցիչ հիմնավորել և հստակեցնել </w:t>
            </w:r>
            <w:r>
              <w:rPr>
                <w:rFonts w:ascii="GHEA Grapalat" w:hAnsi="GHEA Grapalat" w:cs="Cambria Math"/>
                <w:color w:val="000000"/>
              </w:rPr>
              <w:lastRenderedPageBreak/>
              <w:t>հավաստագրված կազմակերպության կողմից համապատասխան դիմումի հիման վրա հավաստագրի կասեցման դեպքի նպատակով հավաստագրման հանձնաժողովի եզրակացություն տրամադրելու կարգավորման նպատակը։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6057C3C8"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21FEA6F3"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խմբագրվել է։ </w:t>
            </w:r>
          </w:p>
        </w:tc>
      </w:tr>
      <w:tr w:rsidR="006F0B39" w:rsidRPr="006F0B39" w14:paraId="305540C3"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5551544E" w14:textId="77777777" w:rsidR="006F0B39" w:rsidRDefault="006F0B39">
            <w:pPr>
              <w:shd w:val="clear" w:color="auto" w:fill="FFFFFF"/>
              <w:spacing w:line="360" w:lineRule="auto"/>
              <w:ind w:right="65" w:firstLine="284"/>
              <w:jc w:val="both"/>
              <w:rPr>
                <w:rFonts w:ascii="GHEA Grapalat" w:hAnsi="GHEA Grapalat" w:cs="Cambria Math"/>
                <w:color w:val="000000"/>
              </w:rPr>
            </w:pPr>
            <w:r>
              <w:rPr>
                <w:rFonts w:ascii="GHEA Grapalat" w:hAnsi="GHEA Grapalat" w:cs="Cambria Math"/>
                <w:color w:val="000000"/>
              </w:rPr>
              <w:lastRenderedPageBreak/>
              <w:t>38</w:t>
            </w:r>
            <w:r>
              <w:rPr>
                <w:rFonts w:ascii="Cambria Math" w:hAnsi="Cambria Math" w:cs="Cambria Math"/>
                <w:color w:val="000000"/>
              </w:rPr>
              <w:t>․</w:t>
            </w:r>
            <w:r>
              <w:rPr>
                <w:rFonts w:ascii="GHEA Grapalat" w:hAnsi="GHEA Grapalat" w:cs="Cambria Math"/>
                <w:color w:val="000000"/>
              </w:rPr>
              <w:t xml:space="preserve"> </w:t>
            </w:r>
            <w:r>
              <w:rPr>
                <w:rFonts w:ascii="GHEA Grapalat" w:hAnsi="GHEA Grapalat" w:cs="GHEA Grapalat"/>
                <w:color w:val="000000"/>
              </w:rPr>
              <w:t>Հավելվածի</w:t>
            </w:r>
            <w:r>
              <w:rPr>
                <w:rFonts w:ascii="GHEA Grapalat" w:hAnsi="GHEA Grapalat" w:cs="Cambria Math"/>
                <w:color w:val="000000"/>
              </w:rPr>
              <w:t xml:space="preserve"> 82-</w:t>
            </w:r>
            <w:r>
              <w:rPr>
                <w:rFonts w:ascii="GHEA Grapalat" w:hAnsi="GHEA Grapalat" w:cs="GHEA Grapalat"/>
                <w:color w:val="000000"/>
              </w:rPr>
              <w:t>րդ</w:t>
            </w:r>
            <w:r>
              <w:rPr>
                <w:rFonts w:ascii="GHEA Grapalat" w:hAnsi="GHEA Grapalat" w:cs="Cambria Math"/>
                <w:color w:val="000000"/>
              </w:rPr>
              <w:t xml:space="preserve"> կետով սահմանված են համապատասխան հավաստագրի գործողության դադարեցման հիմքերը։ Այս առումով հարկ է նկատի ունենալ, որ հավաստագրի գործողությունը կարող է դադարել հանգամանքներ վրա հասնելու կամ ժամկետի լրանալու հիմքերով։</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C1C1C30"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4D722DD6"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14:paraId="679E5785"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51A24065"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s="Cambria Math"/>
                <w:color w:val="000000"/>
              </w:rPr>
              <w:t>39</w:t>
            </w:r>
            <w:r>
              <w:rPr>
                <w:rFonts w:ascii="Cambria Math" w:hAnsi="Cambria Math" w:cs="Cambria Math"/>
                <w:color w:val="000000"/>
              </w:rPr>
              <w:t>․</w:t>
            </w:r>
            <w:r>
              <w:rPr>
                <w:rFonts w:ascii="GHEA Grapalat" w:hAnsi="GHEA Grapalat"/>
                <w:color w:val="000000"/>
              </w:rPr>
              <w:t xml:space="preserve"> Անհրաժեշտ ենք համարում փաստել, որ Հավելվածով կարգավորվող դրույթները անմիջականորեն վերաբերվում են նաև Կադաստրի կոմիտեին, Ներքին գործերի նախարարությանը և Պետական եկամուտների կոմիտեին, ուստի, անհրաժեշտ է սույն Հավելվածը համաձայնեցնել վերջիններիս հետ հիմք ընդունելով Հայաստանի Հանրապետության կառավարության 2021 թվականի փետրվարի 25-ի «Հայաստանի Հանրապետության կառավարության աշխատակարգը հաստատելու մասին» N 252-L որոշմամբ հաստատված հավելվածի 17-րդ կետը, որի համաձայն՝ Եթե նախագիծը «Նորմատիվ իրավական ակտերի մասին» Հայաստանի Հանրապետության օրենքի համաձայն ենթակա է պետական-իրավական փորձաքննության, </w:t>
            </w:r>
            <w:r>
              <w:rPr>
                <w:rFonts w:ascii="GHEA Grapalat" w:hAnsi="GHEA Grapalat"/>
                <w:color w:val="000000"/>
              </w:rPr>
              <w:lastRenderedPageBreak/>
              <w:t>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88D4E70"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14:paraId="4007002B"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 xml:space="preserve">Նախագիծը համաձայնեցման նպատակով ուղարկվել է Կադաստրի կոմիտեին, Ներքին գործերի նախարարությանը և Պետական եկամուտների կոմիտեին։ Կարծիքներն ստացվել և ամփոփվել են։  </w:t>
            </w:r>
          </w:p>
        </w:tc>
      </w:tr>
      <w:tr w:rsidR="006F0B39" w:rsidRPr="006F0B39" w14:paraId="4DD3D671"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40908AB8" w14:textId="77777777" w:rsidR="006F0B39" w:rsidRDefault="006F0B39">
            <w:pPr>
              <w:shd w:val="clear" w:color="auto" w:fill="FFFFFF"/>
              <w:spacing w:line="360" w:lineRule="auto"/>
              <w:ind w:right="65" w:firstLine="284"/>
              <w:jc w:val="both"/>
              <w:rPr>
                <w:rFonts w:ascii="GHEA Grapalat" w:hAnsi="GHEA Grapalat"/>
                <w:color w:val="000000"/>
              </w:rPr>
            </w:pPr>
            <w:r>
              <w:rPr>
                <w:rFonts w:ascii="GHEA Grapalat" w:hAnsi="GHEA Grapalat"/>
                <w:color w:val="000000"/>
              </w:rPr>
              <w:lastRenderedPageBreak/>
              <w:t>40</w:t>
            </w:r>
            <w:r>
              <w:rPr>
                <w:rFonts w:ascii="Cambria Math" w:hAnsi="Cambria Math" w:cs="Cambria Math"/>
                <w:color w:val="000000"/>
              </w:rPr>
              <w:t>․</w:t>
            </w:r>
            <w:r>
              <w:rPr>
                <w:rFonts w:ascii="GHEA Grapalat" w:hAnsi="GHEA Grapalat"/>
                <w:color w:val="000000"/>
              </w:rPr>
              <w:t xml:space="preserve"> Նախագծի 1-ին կետում առկա «Հաստատել» բառից հետո անհրաժեշտ է լրացնել «</w:t>
            </w:r>
            <w:r>
              <w:rPr>
                <w:rFonts w:ascii="Cambria Math" w:hAnsi="Cambria Math" w:cs="Cambria Math"/>
                <w:color w:val="000000"/>
              </w:rPr>
              <w:t>․</w:t>
            </w:r>
            <w:r>
              <w:rPr>
                <w:rFonts w:ascii="GHEA Grapalat" w:hAnsi="GHEA Grapalat" w:cs="GHEA Grapalat"/>
                <w:color w:val="000000"/>
              </w:rPr>
              <w:t>»</w:t>
            </w:r>
            <w:r>
              <w:rPr>
                <w:rFonts w:ascii="GHEA Grapalat" w:hAnsi="GHEA Grapalat"/>
                <w:color w:val="000000"/>
              </w:rPr>
              <w:t xml:space="preserve"> </w:t>
            </w:r>
            <w:r>
              <w:rPr>
                <w:rFonts w:ascii="GHEA Grapalat" w:hAnsi="GHEA Grapalat" w:cs="GHEA Grapalat"/>
                <w:color w:val="000000"/>
              </w:rPr>
              <w:t>կետադրական</w:t>
            </w:r>
            <w:r>
              <w:rPr>
                <w:rFonts w:ascii="GHEA Grapalat" w:hAnsi="GHEA Grapalat"/>
                <w:color w:val="000000"/>
              </w:rPr>
              <w:t xml:space="preserve"> </w:t>
            </w:r>
            <w:r>
              <w:rPr>
                <w:rFonts w:ascii="GHEA Grapalat" w:hAnsi="GHEA Grapalat" w:cs="GHEA Grapalat"/>
                <w:color w:val="000000"/>
              </w:rPr>
              <w:t>նշանը։</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042682E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5479558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14:paraId="091188B5" w14:textId="77777777" w:rsidTr="006F0B39">
        <w:trPr>
          <w:gridAfter w:val="1"/>
          <w:wAfter w:w="3397" w:type="dxa"/>
          <w:trHeight w:val="620"/>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2D68D2F" w14:textId="77777777" w:rsidR="006F0B39" w:rsidRDefault="006F0B39" w:rsidP="006F0B39">
            <w:pPr>
              <w:pStyle w:val="Heading1"/>
              <w:numPr>
                <w:ilvl w:val="0"/>
                <w:numId w:val="23"/>
              </w:numPr>
              <w:spacing w:before="0" w:line="360" w:lineRule="auto"/>
              <w:rPr>
                <w:rFonts w:ascii="GHEA Grapalat" w:hAnsi="GHEA Grapalat" w:cs="Sylfaen"/>
                <w:bCs/>
                <w:sz w:val="24"/>
                <w:szCs w:val="24"/>
              </w:rPr>
            </w:pPr>
            <w:r>
              <w:rPr>
                <w:rFonts w:ascii="GHEA Grapalat" w:hAnsi="GHEA Grapalat" w:cs="Sylfaen"/>
                <w:bCs/>
                <w:sz w:val="24"/>
                <w:szCs w:val="24"/>
              </w:rPr>
              <w:t>ՊԵՏԱԿԱՆ ԵԿԱՄՈՒՏՆԵՐԻ ԿՈՄԻՏԵ</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0BF31FA4" w14:textId="77777777" w:rsidR="006F0B39" w:rsidRDefault="006F0B39">
            <w:pPr>
              <w:pStyle w:val="Heading1"/>
              <w:spacing w:before="0" w:line="360" w:lineRule="auto"/>
              <w:ind w:left="720"/>
              <w:rPr>
                <w:rFonts w:ascii="GHEA Grapalat" w:hAnsi="GHEA Grapalat" w:cs="Sylfaen"/>
                <w:bCs/>
                <w:sz w:val="24"/>
                <w:szCs w:val="24"/>
              </w:rPr>
            </w:pPr>
            <w:r>
              <w:rPr>
                <w:rFonts w:ascii="GHEA Grapalat" w:hAnsi="GHEA Grapalat" w:cs="Sylfaen"/>
                <w:bCs/>
                <w:sz w:val="24"/>
                <w:szCs w:val="24"/>
              </w:rPr>
              <w:t>22.10.2025 թ</w:t>
            </w:r>
            <w:r>
              <w:rPr>
                <w:rFonts w:ascii="Cambria Math" w:hAnsi="Cambria Math" w:cs="Cambria Math"/>
                <w:bCs/>
                <w:sz w:val="24"/>
                <w:szCs w:val="24"/>
              </w:rPr>
              <w:t>․</w:t>
            </w:r>
            <w:r>
              <w:rPr>
                <w:rFonts w:ascii="GHEA Grapalat" w:hAnsi="GHEA Grapalat" w:cs="Sylfaen"/>
                <w:bCs/>
                <w:sz w:val="24"/>
                <w:szCs w:val="24"/>
              </w:rPr>
              <w:t xml:space="preserve"> </w:t>
            </w:r>
          </w:p>
        </w:tc>
      </w:tr>
      <w:tr w:rsidR="006F0B39" w14:paraId="6D8C3A39" w14:textId="77777777" w:rsidTr="006F0B39">
        <w:trPr>
          <w:gridAfter w:val="1"/>
          <w:wAfter w:w="3397" w:type="dxa"/>
          <w:trHeight w:val="620"/>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00B64F17" w14:textId="77777777" w:rsidR="006F0B39" w:rsidRDefault="006F0B39">
            <w:pPr>
              <w:rPr>
                <w:rFonts w:ascii="GHEA Grapalat" w:hAnsi="GHEA Grapalat" w:cs="Sylfaen"/>
                <w:b/>
                <w:bCs/>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D04D5D5" w14:textId="77777777" w:rsidR="006F0B39" w:rsidRDefault="006F0B39">
            <w:pPr>
              <w:pStyle w:val="Heading1"/>
              <w:spacing w:before="0" w:line="360" w:lineRule="auto"/>
              <w:ind w:left="720"/>
              <w:rPr>
                <w:rFonts w:ascii="GHEA Grapalat" w:hAnsi="GHEA Grapalat" w:cs="Sylfaen"/>
                <w:bCs/>
                <w:sz w:val="24"/>
                <w:szCs w:val="24"/>
              </w:rPr>
            </w:pPr>
            <w:r>
              <w:rPr>
                <w:rFonts w:ascii="GHEA Grapalat" w:hAnsi="GHEA Grapalat" w:cs="Sylfaen"/>
                <w:bCs/>
                <w:sz w:val="24"/>
                <w:szCs w:val="24"/>
              </w:rPr>
              <w:t>01/3-4/62608-2025</w:t>
            </w:r>
          </w:p>
        </w:tc>
      </w:tr>
      <w:tr w:rsidR="006F0B39" w14:paraId="5EE3F3DD"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37A28D06" w14:textId="77777777" w:rsidR="006F0B39" w:rsidRDefault="006F0B39">
            <w:pPr>
              <w:spacing w:line="360" w:lineRule="auto"/>
              <w:ind w:firstLine="706"/>
              <w:jc w:val="both"/>
              <w:rPr>
                <w:rFonts w:ascii="GHEA Grapalat" w:hAnsi="GHEA Grapalat"/>
                <w:color w:val="000000"/>
              </w:rPr>
            </w:pPr>
            <w:r>
              <w:rPr>
                <w:rFonts w:ascii="GHEA Grapalat" w:hAnsi="GHEA Grapalat"/>
              </w:rPr>
              <w:t>Հայաստանի Հանրապետության պետական եկամուտների կոմիտեն քննարկել է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Հայաստանի Հանրապետության կառավարության որոշման նախագիծը, որի վերաբերյալ հայտնում ենք, որ առաջարկություններ չկան:</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20903CE"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Ընդունվել է ի գիտություն։</w:t>
            </w:r>
          </w:p>
        </w:tc>
      </w:tr>
      <w:tr w:rsidR="006F0B39" w14:paraId="07FE97B3" w14:textId="77777777" w:rsidTr="006F0B39">
        <w:trPr>
          <w:gridAfter w:val="1"/>
          <w:wAfter w:w="3397" w:type="dxa"/>
          <w:trHeight w:val="620"/>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A0F5334" w14:textId="77777777" w:rsidR="006F0B39" w:rsidRDefault="006F0B39" w:rsidP="006F0B39">
            <w:pPr>
              <w:pStyle w:val="Heading1"/>
              <w:numPr>
                <w:ilvl w:val="0"/>
                <w:numId w:val="24"/>
              </w:numPr>
              <w:spacing w:before="0" w:line="360" w:lineRule="auto"/>
              <w:rPr>
                <w:rFonts w:ascii="GHEA Grapalat" w:hAnsi="GHEA Grapalat"/>
                <w:color w:val="000000"/>
                <w:sz w:val="24"/>
                <w:szCs w:val="24"/>
              </w:rPr>
            </w:pPr>
            <w:r>
              <w:rPr>
                <w:rFonts w:ascii="GHEA Grapalat" w:hAnsi="GHEA Grapalat" w:cs="Sylfaen"/>
                <w:bCs/>
                <w:sz w:val="24"/>
                <w:szCs w:val="24"/>
              </w:rPr>
              <w:lastRenderedPageBreak/>
              <w:t>ՆԵՐՔԻՆ ԳՈՐԾԵՐԻ ՆԱԽԱՐԱՐՈՒԹՅՈՒՆ</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8F7DDA3"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16.10.2025 թ</w:t>
            </w:r>
            <w:r>
              <w:rPr>
                <w:rFonts w:ascii="Cambria Math" w:eastAsia="GHEA Grapalat" w:hAnsi="Cambria Math" w:cs="Cambria Math"/>
                <w:b/>
              </w:rPr>
              <w:t>․</w:t>
            </w:r>
            <w:r>
              <w:rPr>
                <w:rFonts w:ascii="GHEA Grapalat" w:eastAsia="GHEA Grapalat" w:hAnsi="GHEA Grapalat" w:cs="GHEA Grapalat"/>
                <w:b/>
              </w:rPr>
              <w:t xml:space="preserve"> </w:t>
            </w:r>
          </w:p>
        </w:tc>
      </w:tr>
      <w:tr w:rsidR="006F0B39" w14:paraId="12A2F08F" w14:textId="77777777" w:rsidTr="006F0B39">
        <w:trPr>
          <w:gridAfter w:val="1"/>
          <w:wAfter w:w="3397" w:type="dxa"/>
          <w:trHeight w:val="620"/>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4D0E6D91" w14:textId="77777777" w:rsidR="006F0B39" w:rsidRDefault="006F0B39">
            <w:pPr>
              <w:rPr>
                <w:rFonts w:ascii="GHEA Grapalat" w:hAnsi="GHEA Grapalat"/>
                <w:b/>
                <w:color w:val="000000"/>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3D8E2EB7" w14:textId="77777777" w:rsidR="006F0B39" w:rsidRDefault="006F0B39">
            <w:pPr>
              <w:spacing w:line="360" w:lineRule="auto"/>
              <w:ind w:firstLine="720"/>
              <w:rPr>
                <w:rFonts w:ascii="GHEA Grapalat" w:eastAsia="GHEA Grapalat" w:hAnsi="GHEA Grapalat" w:cs="GHEA Grapalat"/>
                <w:b/>
                <w:lang w:val="en-US"/>
              </w:rPr>
            </w:pPr>
            <w:r>
              <w:rPr>
                <w:rFonts w:ascii="GHEA Grapalat" w:eastAsia="GHEA Grapalat" w:hAnsi="GHEA Grapalat" w:cs="GHEA Grapalat"/>
                <w:b/>
                <w:lang w:val="en-US"/>
              </w:rPr>
              <w:t>4 3/6/279715-25</w:t>
            </w:r>
          </w:p>
        </w:tc>
      </w:tr>
      <w:tr w:rsidR="006F0B39" w:rsidRPr="006F0B39" w14:paraId="3A90BC9C"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0FF35BC5" w14:textId="77777777" w:rsidR="006F0B39" w:rsidRDefault="006F0B39">
            <w:pPr>
              <w:spacing w:line="360" w:lineRule="auto"/>
              <w:ind w:firstLine="706"/>
              <w:jc w:val="both"/>
              <w:rPr>
                <w:rFonts w:ascii="GHEA Grapalat" w:hAnsi="GHEA Grapalat"/>
              </w:rPr>
            </w:pPr>
            <w:r>
              <w:rPr>
                <w:rFonts w:ascii="GHEA Grapalat" w:hAnsi="GHEA Grapalat"/>
              </w:rPr>
              <w:t>Ի պատասխան Ձեր՝ 07.10.2025թ. թիվ ԱԹ/ԳԽ-2/28288-2025 գրության՝ ՀՀ ներքին գործերի նախարարությունում ուսումնասիրվել է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N 1078-Ն որոշումն ուժը կորցրած ճանաչելու մասին» ՀՀ կառավարության որոշման նախագիծը:</w:t>
            </w:r>
          </w:p>
          <w:p w14:paraId="0614426D" w14:textId="77777777" w:rsidR="006F0B39" w:rsidRDefault="006F0B39">
            <w:pPr>
              <w:spacing w:line="360" w:lineRule="auto"/>
              <w:ind w:firstLine="706"/>
              <w:jc w:val="both"/>
              <w:rPr>
                <w:rFonts w:ascii="GHEA Grapalat" w:hAnsi="GHEA Grapalat" w:cs="Sylfaen"/>
                <w:bCs/>
                <w:iCs/>
              </w:rPr>
            </w:pPr>
            <w:r>
              <w:rPr>
                <w:rFonts w:ascii="GHEA Grapalat" w:hAnsi="GHEA Grapalat"/>
              </w:rPr>
              <w:t>Առաջարկվում է նախագծի N 1 հավելվածի 18-րդ կետի 9-րդ ենթակետից հանել «կամ Հայաստանի Հանրապետության ներքին գործերի նախարարության ոստիկանության համապատասխան ստորաբաժանման» բառերը, քանի որ «Ոստիկանության գվարդիայի մասին» օրենքի համաձայն՝ 2025 թվականի նոյեմբերի 1-ից ՀՀ ներքին գործերի նախարարության ոստիկանությունը՝ ի դեմս ոստիկանության գվարդիայի, չի իրականացնելու պետական պահպանություն նախագծի N 1 հավելվածի 18-րդ կետի 9-րդ ենթակետում նշված վայրերում:</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5245095E"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3D8536B6" w14:textId="77777777" w:rsidR="006F0B39" w:rsidRDefault="006F0B39">
            <w:pPr>
              <w:spacing w:line="360" w:lineRule="auto"/>
              <w:ind w:firstLine="720"/>
              <w:jc w:val="both"/>
              <w:rPr>
                <w:rFonts w:ascii="GHEA Grapalat" w:eastAsia="GHEA Grapalat" w:hAnsi="GHEA Grapalat" w:cs="GHEA Grapalat"/>
                <w:bCs/>
              </w:rPr>
            </w:pPr>
            <w:r>
              <w:rPr>
                <w:rFonts w:ascii="GHEA Grapalat" w:eastAsia="GHEA Grapalat" w:hAnsi="GHEA Grapalat" w:cs="GHEA Grapalat"/>
                <w:bCs/>
              </w:rPr>
              <w:t>Նախագիծը խմբագրվել է։</w:t>
            </w:r>
          </w:p>
        </w:tc>
      </w:tr>
      <w:tr w:rsidR="006F0B39" w14:paraId="60F9B5BC" w14:textId="77777777" w:rsidTr="006F0B39">
        <w:trPr>
          <w:gridAfter w:val="1"/>
          <w:wAfter w:w="3397" w:type="dxa"/>
          <w:trHeight w:val="620"/>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DA07401" w14:textId="77777777" w:rsidR="006F0B39" w:rsidRDefault="006F0B39" w:rsidP="006F0B39">
            <w:pPr>
              <w:pStyle w:val="ListParagraph"/>
              <w:widowControl w:val="0"/>
              <w:numPr>
                <w:ilvl w:val="0"/>
                <w:numId w:val="24"/>
              </w:numPr>
              <w:spacing w:line="360" w:lineRule="auto"/>
              <w:rPr>
                <w:rFonts w:ascii="GHEA Grapalat" w:hAnsi="GHEA Grapalat"/>
                <w:b/>
                <w:sz w:val="24"/>
                <w:szCs w:val="24"/>
                <w:lang w:val="hy-AM" w:eastAsia="ru-RU"/>
              </w:rPr>
            </w:pPr>
            <w:r>
              <w:rPr>
                <w:rFonts w:ascii="GHEA Grapalat" w:eastAsia="GHEA Grapalat" w:hAnsi="GHEA Grapalat" w:cs="GHEA Grapalat"/>
                <w:b/>
                <w:sz w:val="24"/>
                <w:szCs w:val="24"/>
                <w:lang w:val="hy-AM" w:eastAsia="ru-RU"/>
              </w:rPr>
              <w:t>ԿԱԴԱՍՏՐԻ ԿՈՄԻՏԵ</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F8F2134"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31.10.2020 թ</w:t>
            </w:r>
            <w:r>
              <w:rPr>
                <w:rFonts w:ascii="Cambria Math" w:eastAsia="GHEA Grapalat" w:hAnsi="Cambria Math" w:cs="Cambria Math"/>
                <w:b/>
              </w:rPr>
              <w:t>․</w:t>
            </w:r>
          </w:p>
        </w:tc>
      </w:tr>
      <w:tr w:rsidR="006F0B39" w14:paraId="1FACF62D" w14:textId="77777777" w:rsidTr="006F0B39">
        <w:trPr>
          <w:gridAfter w:val="1"/>
          <w:wAfter w:w="3397" w:type="dxa"/>
          <w:trHeight w:val="620"/>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66BDD239" w14:textId="77777777" w:rsidR="006F0B39" w:rsidRDefault="006F0B39">
            <w:pPr>
              <w:rPr>
                <w:rFonts w:ascii="GHEA Grapalat" w:eastAsiaTheme="minorHAnsi" w:hAnsi="GHEA Grapalat" w:cstheme="minorBidi"/>
                <w:b/>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1B36C840"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 xml:space="preserve"> ՍԹ/19862-2025</w:t>
            </w:r>
          </w:p>
        </w:tc>
      </w:tr>
      <w:tr w:rsidR="006F0B39" w:rsidRPr="006F0B39" w14:paraId="698B08B6" w14:textId="77777777" w:rsidTr="006F0B39">
        <w:trPr>
          <w:gridAfter w:val="1"/>
          <w:wAfter w:w="3397" w:type="dxa"/>
          <w:trHeight w:val="620"/>
        </w:trPr>
        <w:tc>
          <w:tcPr>
            <w:tcW w:w="9980" w:type="dxa"/>
            <w:tcBorders>
              <w:top w:val="single" w:sz="4" w:space="0" w:color="000000"/>
              <w:left w:val="single" w:sz="4" w:space="0" w:color="000000"/>
              <w:bottom w:val="single" w:sz="4" w:space="0" w:color="000000"/>
              <w:right w:val="single" w:sz="4" w:space="0" w:color="000000"/>
            </w:tcBorders>
            <w:hideMark/>
          </w:tcPr>
          <w:p w14:paraId="496CD54B" w14:textId="77777777" w:rsidR="006F0B39" w:rsidRDefault="006F0B39">
            <w:pPr>
              <w:shd w:val="clear" w:color="auto" w:fill="FFFFFF"/>
              <w:tabs>
                <w:tab w:val="left" w:pos="9270"/>
              </w:tabs>
              <w:spacing w:line="360" w:lineRule="auto"/>
              <w:ind w:right="227" w:firstLine="180"/>
              <w:jc w:val="both"/>
              <w:rPr>
                <w:rFonts w:ascii="GHEA Grapalat" w:hAnsi="GHEA Grapalat" w:cs="Cambria Math"/>
              </w:rPr>
            </w:pPr>
            <w:r>
              <w:rPr>
                <w:rFonts w:ascii="GHEA Grapalat" w:hAnsi="GHEA Grapalat"/>
              </w:rPr>
              <w:lastRenderedPageBreak/>
              <w:t>Ի պատասխան Ձեր 2025 թվականի հոկտեմբերի 20-ի N ԱԹ/ԳԽ-2/29764-2025 գրության՝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w:t>
            </w:r>
            <w:r>
              <w:rPr>
                <w:rFonts w:ascii="GHEA Grapalat" w:hAnsi="GHEA Grapalat"/>
              </w:rPr>
              <w:br/>
              <w:t>10-ի թիվ 1078-Ն որոշումն ուժը կորցրած ճանաչելու մասին» ՀՀ կառավարության որոշման նախագծի (այսուհետ՝ Նախագիծ) վերաբերյալ հայտնում ենք հետևյալը</w:t>
            </w:r>
            <w:r>
              <w:rPr>
                <w:rFonts w:ascii="Cambria Math" w:hAnsi="Cambria Math" w:cs="Cambria Math"/>
              </w:rPr>
              <w:t>․</w:t>
            </w:r>
          </w:p>
          <w:p w14:paraId="6F3F79E1" w14:textId="77777777" w:rsidR="006F0B39" w:rsidRDefault="006F0B39">
            <w:pPr>
              <w:shd w:val="clear" w:color="auto" w:fill="FFFFFF"/>
              <w:spacing w:line="360" w:lineRule="auto"/>
              <w:ind w:right="227"/>
              <w:jc w:val="both"/>
              <w:rPr>
                <w:rFonts w:ascii="GHEA Grapalat" w:hAnsi="GHEA Grapalat"/>
              </w:rPr>
            </w:pPr>
            <w:r>
              <w:rPr>
                <w:rFonts w:ascii="GHEA Grapalat" w:hAnsi="GHEA Grapalat"/>
              </w:rPr>
              <w:t xml:space="preserve">   Նախագծին կից ներկայացված N 1 հավելվածի (այսուհետ՝ Հավելված) 18-րդ կետի 1-ին ենթակետի համաձայն՝ հայտում ներառվում է հայտատուի հարկ վճարողի հաշվառման համարը, որի միջոցով հարակից շտեմարաններից առցանց, ինքնաշխատ ստացվում են նաև անշարժ գույքի նկատմամբ սեփականության իրավունքի, օգտագործման իրավունքի վերաբերյալ տվյալները՝ ներառյալ համապատասխան պայմանագրերը՝ Կադաստրի կոմիտեի տվյալների շտեմարանից։ Միաժամանակ Հավելվածի հիշյալ ենթակետում անհրաժեշտ է հստակեցնել «անշարժ գույքի նկատմամբ </w:t>
            </w:r>
            <w:r>
              <w:rPr>
                <w:rFonts w:ascii="GHEA Grapalat" w:hAnsi="GHEA Grapalat"/>
              </w:rPr>
              <w:lastRenderedPageBreak/>
              <w:t>սեփականության իրավունքի, օգտագործման իրավունքի վերաբերյալ տվյալները» ձևակերպումը՝ հաշվի առնելով այն հանգամանքը, որ եթե վերջինս ենթադրում է անշարժ գույքի նկատմամբ իրավունքների պետական գրանցման վկայականների և համապատասխան պայմանագրերի ինքնաշխատ ստացում, ապա Կադաստրի կոմիտեի տվյալների շտեմարանից նշված փաստաթղթերի ինքնաշխատ փոխանցման հնարավորություն առկա չէ։ Նշվածով պայմանավորված՝ առաջարկում ենք Հավելվածի քննարկվող ենթակետը խմբագրել՝ բավարար հստակություն ապահովելու նպատակով։</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7133B28F"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675601A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Cs/>
              </w:rPr>
              <w:t>Նախագիծը խմբագրվել է։</w:t>
            </w:r>
          </w:p>
        </w:tc>
      </w:tr>
      <w:tr w:rsidR="006F0B39" w14:paraId="2085A50B" w14:textId="77777777" w:rsidTr="006F0B39">
        <w:trPr>
          <w:gridAfter w:val="1"/>
          <w:wAfter w:w="3397" w:type="dxa"/>
        </w:trPr>
        <w:tc>
          <w:tcPr>
            <w:tcW w:w="11420" w:type="dxa"/>
            <w:gridSpan w:val="2"/>
            <w:vMerge w:val="restart"/>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15DA172B" w14:textId="77777777" w:rsidR="006F0B39" w:rsidRDefault="006F0B39" w:rsidP="006F0B39">
            <w:pPr>
              <w:pStyle w:val="ListParagraph"/>
              <w:widowControl w:val="0"/>
              <w:numPr>
                <w:ilvl w:val="0"/>
                <w:numId w:val="24"/>
              </w:numPr>
              <w:spacing w:line="360" w:lineRule="auto"/>
              <w:rPr>
                <w:rFonts w:ascii="GHEA Grapalat" w:hAnsi="GHEA Grapalat"/>
                <w:b/>
                <w:sz w:val="24"/>
                <w:szCs w:val="24"/>
                <w:lang w:val="hy-AM" w:eastAsia="ru-RU"/>
              </w:rPr>
            </w:pPr>
            <w:r>
              <w:rPr>
                <w:rFonts w:ascii="GHEA Grapalat" w:eastAsia="GHEA Grapalat" w:hAnsi="GHEA Grapalat" w:cs="GHEA Grapalat"/>
                <w:b/>
                <w:sz w:val="24"/>
                <w:szCs w:val="24"/>
                <w:lang w:val="hy-AM" w:eastAsia="ru-RU"/>
              </w:rPr>
              <w:lastRenderedPageBreak/>
              <w:t>ԿՐԹՈՒԹՅԱՆ, ԳԻՏՈՒԹՅԱՆ, ՄՇԱԿՈՒՅԹԻ ԵՎ ՍՊՈՐՏԻ ՆԱԽԱՐԱՐՈՒԹՅՈՒՆ</w:t>
            </w: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AB7996C"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01.</w:t>
            </w:r>
            <w:r>
              <w:rPr>
                <w:rFonts w:ascii="GHEA Grapalat" w:eastAsia="GHEA Grapalat" w:hAnsi="GHEA Grapalat" w:cs="GHEA Grapalat"/>
                <w:b/>
                <w:lang w:val="en-US"/>
              </w:rPr>
              <w:t>07.</w:t>
            </w:r>
            <w:r>
              <w:rPr>
                <w:rFonts w:ascii="GHEA Grapalat" w:eastAsia="GHEA Grapalat" w:hAnsi="GHEA Grapalat" w:cs="GHEA Grapalat"/>
                <w:b/>
              </w:rPr>
              <w:t>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3CAA4CD4" w14:textId="77777777" w:rsidTr="006F0B39">
        <w:trPr>
          <w:gridAfter w:val="1"/>
          <w:wAfter w:w="3397" w:type="dxa"/>
        </w:trPr>
        <w:tc>
          <w:tcPr>
            <w:tcW w:w="18053" w:type="dxa"/>
            <w:gridSpan w:val="2"/>
            <w:vMerge/>
            <w:tcBorders>
              <w:top w:val="single" w:sz="4" w:space="0" w:color="000000"/>
              <w:left w:val="single" w:sz="4" w:space="0" w:color="000000"/>
              <w:bottom w:val="single" w:sz="4" w:space="0" w:color="000000"/>
              <w:right w:val="single" w:sz="4" w:space="0" w:color="000000"/>
            </w:tcBorders>
            <w:vAlign w:val="center"/>
            <w:hideMark/>
          </w:tcPr>
          <w:p w14:paraId="4219648C" w14:textId="77777777" w:rsidR="006F0B39" w:rsidRDefault="006F0B39">
            <w:pPr>
              <w:rPr>
                <w:rFonts w:ascii="GHEA Grapalat" w:eastAsiaTheme="minorHAnsi" w:hAnsi="GHEA Grapalat" w:cstheme="minorBidi"/>
                <w:b/>
              </w:rPr>
            </w:pPr>
          </w:p>
        </w:tc>
        <w:tc>
          <w:tcPr>
            <w:tcW w:w="4050" w:type="dxa"/>
            <w:gridSpan w:val="2"/>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333289F"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01/18.2/20696-2025</w:t>
            </w:r>
          </w:p>
        </w:tc>
      </w:tr>
      <w:tr w:rsidR="006F0B39" w14:paraId="63B7B68A" w14:textId="77777777" w:rsidTr="006F0B39">
        <w:trPr>
          <w:gridAfter w:val="1"/>
          <w:wAfter w:w="3397" w:type="dxa"/>
        </w:trPr>
        <w:tc>
          <w:tcPr>
            <w:tcW w:w="9980" w:type="dxa"/>
            <w:tcBorders>
              <w:top w:val="single" w:sz="4" w:space="0" w:color="000000"/>
              <w:left w:val="single" w:sz="4" w:space="0" w:color="000000"/>
              <w:bottom w:val="single" w:sz="4" w:space="0" w:color="000000"/>
              <w:right w:val="single" w:sz="4" w:space="0" w:color="000000"/>
            </w:tcBorders>
            <w:hideMark/>
          </w:tcPr>
          <w:p w14:paraId="6C523E86" w14:textId="77777777" w:rsidR="006F0B39" w:rsidRDefault="006F0B39">
            <w:pPr>
              <w:spacing w:line="360" w:lineRule="auto"/>
              <w:ind w:firstLine="706"/>
              <w:jc w:val="both"/>
              <w:rPr>
                <w:rFonts w:ascii="GHEA Grapalat" w:hAnsi="GHEA Grapalat"/>
              </w:rPr>
            </w:pPr>
            <w:r>
              <w:rPr>
                <w:rFonts w:ascii="GHEA Grapalat" w:hAnsi="GHEA Grapalat"/>
              </w:rPr>
              <w:t xml:space="preserve">Կրթության, գիտության, մշակույթի և սպորտի նախարարությունը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Հայաստանի Հանրապետության կառավարության </w:t>
            </w:r>
            <w:r>
              <w:rPr>
                <w:rFonts w:ascii="GHEA Grapalat" w:hAnsi="GHEA Grapalat"/>
              </w:rPr>
              <w:lastRenderedPageBreak/>
              <w:t>որոշման նախագծի վերաբերյալ առաջարկություններ և դիտողություններ չունի:</w:t>
            </w:r>
          </w:p>
        </w:tc>
        <w:tc>
          <w:tcPr>
            <w:tcW w:w="5490" w:type="dxa"/>
            <w:gridSpan w:val="3"/>
            <w:tcBorders>
              <w:top w:val="single" w:sz="4" w:space="0" w:color="000000"/>
              <w:left w:val="single" w:sz="4" w:space="0" w:color="000000"/>
              <w:bottom w:val="single" w:sz="4" w:space="0" w:color="000000"/>
              <w:right w:val="single" w:sz="4" w:space="0" w:color="000000"/>
            </w:tcBorders>
            <w:hideMark/>
          </w:tcPr>
          <w:p w14:paraId="2A358EE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tc>
      </w:tr>
      <w:tr w:rsidR="006F0B39" w14:paraId="036E6460" w14:textId="77777777" w:rsidTr="006F0B39">
        <w:trPr>
          <w:trHeight w:val="202"/>
        </w:trPr>
        <w:tc>
          <w:tcPr>
            <w:tcW w:w="12045"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9E2B3B0"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ԱՌՈՂՋԱՊԱՀԱԿԱՆ</w:t>
            </w:r>
            <w:bookmarkStart w:id="1" w:name="_1fob9te"/>
            <w:bookmarkEnd w:id="1"/>
            <w:r>
              <w:rPr>
                <w:rFonts w:ascii="GHEA Grapalat" w:eastAsia="GHEA Grapalat" w:hAnsi="GHEA Grapalat" w:cs="GHEA Grapalat"/>
                <w:b/>
                <w:sz w:val="24"/>
                <w:szCs w:val="24"/>
                <w:lang w:val="hy-AM" w:eastAsia="ru-RU"/>
              </w:rPr>
              <w:t xml:space="preserve"> ԵՎ ԱՇԽԱՏԱՆՔԻ ՏԵՍՉԱԿԱՆ ՄԱՐՄԻՆ</w:t>
            </w:r>
          </w:p>
        </w:tc>
        <w:tc>
          <w:tcPr>
            <w:tcW w:w="3435"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29141B77"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03.</w:t>
            </w:r>
            <w:r>
              <w:rPr>
                <w:rFonts w:ascii="GHEA Grapalat" w:eastAsia="GHEA Grapalat" w:hAnsi="GHEA Grapalat" w:cs="GHEA Grapalat"/>
                <w:b/>
                <w:lang w:val="en-US"/>
              </w:rPr>
              <w:t>06.</w:t>
            </w:r>
            <w:r>
              <w:rPr>
                <w:rFonts w:ascii="GHEA Grapalat" w:eastAsia="GHEA Grapalat" w:hAnsi="GHEA Grapalat" w:cs="GHEA Grapalat"/>
                <w:b/>
              </w:rPr>
              <w:t>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0F6A4C68" w14:textId="77777777" w:rsidTr="006F0B39">
        <w:trPr>
          <w:trHeight w:val="202"/>
        </w:trPr>
        <w:tc>
          <w:tcPr>
            <w:tcW w:w="23858" w:type="dxa"/>
            <w:gridSpan w:val="3"/>
            <w:vMerge/>
            <w:tcBorders>
              <w:top w:val="single" w:sz="4" w:space="0" w:color="000000"/>
              <w:left w:val="single" w:sz="4" w:space="0" w:color="000000"/>
              <w:bottom w:val="single" w:sz="4" w:space="0" w:color="000000"/>
              <w:right w:val="single" w:sz="4" w:space="0" w:color="000000"/>
            </w:tcBorders>
            <w:vAlign w:val="center"/>
            <w:hideMark/>
          </w:tcPr>
          <w:p w14:paraId="3D0D5692" w14:textId="77777777" w:rsidR="006F0B39" w:rsidRDefault="006F0B39">
            <w:pPr>
              <w:rPr>
                <w:rFonts w:ascii="GHEA Grapalat" w:eastAsia="GHEA Grapalat" w:hAnsi="GHEA Grapalat" w:cs="GHEA Grapalat"/>
                <w:b/>
              </w:rPr>
            </w:pPr>
          </w:p>
        </w:tc>
        <w:tc>
          <w:tcPr>
            <w:tcW w:w="3435"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43BEF282"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01/13799-2025</w:t>
            </w:r>
          </w:p>
        </w:tc>
      </w:tr>
      <w:tr w:rsidR="006F0B39" w:rsidRPr="006F0B39" w14:paraId="2A049BFC" w14:textId="77777777" w:rsidTr="006F0B39">
        <w:trPr>
          <w:trHeight w:val="45"/>
        </w:trPr>
        <w:tc>
          <w:tcPr>
            <w:tcW w:w="10155" w:type="dxa"/>
            <w:gridSpan w:val="2"/>
            <w:tcBorders>
              <w:top w:val="single" w:sz="4" w:space="0" w:color="000000"/>
              <w:left w:val="single" w:sz="4" w:space="0" w:color="000000"/>
              <w:bottom w:val="single" w:sz="4" w:space="0" w:color="000000"/>
              <w:right w:val="single" w:sz="4" w:space="0" w:color="000000"/>
            </w:tcBorders>
            <w:hideMark/>
          </w:tcPr>
          <w:p w14:paraId="7C01E9D3" w14:textId="77777777" w:rsidR="006F0B39" w:rsidRDefault="006F0B39">
            <w:pPr>
              <w:spacing w:line="360" w:lineRule="auto"/>
              <w:ind w:firstLine="567"/>
              <w:jc w:val="both"/>
              <w:rPr>
                <w:rFonts w:ascii="GHEA Grapalat" w:hAnsi="GHEA Grapalat"/>
              </w:rPr>
            </w:pPr>
            <w:r>
              <w:rPr>
                <w:rFonts w:ascii="GHEA Grapalat" w:hAnsi="GHEA Grapalat"/>
              </w:rPr>
              <w:t xml:space="preserve">ՀՀ առողջապահական և աշխատանքի տեսչական մարմնի կողմից ուսումնասիրվել է </w:t>
            </w:r>
            <w:r>
              <w:rPr>
                <w:rFonts w:ascii="GHEA Grapalat" w:eastAsia="GHEA Grapalat" w:hAnsi="GHEA Grapalat" w:cs="GHEA Grapalat"/>
              </w:rPr>
              <w:t xml:space="preserve">«Սոցիալական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Հայաստանի Հանրապետության կառավարության որոշման նախագիծը </w:t>
            </w:r>
            <w:r>
              <w:rPr>
                <w:rFonts w:ascii="GHEA Grapalat" w:hAnsi="GHEA Grapalat"/>
                <w:bCs/>
              </w:rPr>
              <w:t>(այսուհետ՝ Նախագիծ)</w:t>
            </w:r>
            <w:r>
              <w:rPr>
                <w:rFonts w:ascii="GHEA Grapalat" w:hAnsi="GHEA Grapalat" w:cs="Sylfaen"/>
              </w:rPr>
              <w:t xml:space="preserve">, </w:t>
            </w:r>
            <w:r>
              <w:rPr>
                <w:rFonts w:ascii="GHEA Grapalat" w:hAnsi="GHEA Grapalat"/>
              </w:rPr>
              <w:t>որի վերաբերյալ առաջարկվում է՝</w:t>
            </w:r>
          </w:p>
          <w:p w14:paraId="70743EC2" w14:textId="77777777" w:rsidR="006F0B39" w:rsidRDefault="006F0B39">
            <w:pPr>
              <w:spacing w:line="360" w:lineRule="auto"/>
              <w:ind w:firstLine="567"/>
              <w:jc w:val="both"/>
              <w:rPr>
                <w:rFonts w:ascii="GHEA Grapalat" w:eastAsia="GHEA Grapalat" w:hAnsi="GHEA Grapalat" w:cs="GHEA Grapalat"/>
                <w:color w:val="000000"/>
              </w:rPr>
            </w:pPr>
            <w:r>
              <w:rPr>
                <w:rFonts w:ascii="GHEA Grapalat" w:hAnsi="GHEA Grapalat"/>
              </w:rPr>
              <w:t xml:space="preserve">Նախագծի հավելված 1-ի 68-րդ կետը խմբագրել, քանի որ </w:t>
            </w:r>
            <w:r>
              <w:rPr>
                <w:rFonts w:ascii="GHEA Grapalat" w:eastAsia="GHEA Grapalat" w:hAnsi="GHEA Grapalat" w:cs="GHEA Grapalat"/>
                <w:color w:val="000000"/>
              </w:rPr>
              <w:t>սոցիալական աջակցության ոլորտի սոցիալական ծառայությունների նվազագույն չափորոշիչները չպահպանելու դեպքում Վարչական իրավախախտումների վերաբերյալ օրենսգրքի 169</w:t>
            </w:r>
            <w:r>
              <w:rPr>
                <w:rFonts w:ascii="Cambria Math" w:eastAsia="GHEA Grapalat" w:hAnsi="Cambria Math" w:cs="Cambria Math"/>
                <w:color w:val="000000"/>
              </w:rPr>
              <w:t>․</w:t>
            </w:r>
            <w:r>
              <w:rPr>
                <w:rFonts w:ascii="GHEA Grapalat" w:eastAsia="GHEA Grapalat" w:hAnsi="GHEA Grapalat" w:cs="GHEA Grapalat"/>
                <w:color w:val="000000"/>
              </w:rPr>
              <w:t xml:space="preserve">35-րդ հոդվածով սահմանվում է միայն նախազգուշացում կամ տուգանքի նշանակում, իսկ հավաստագրի կասեցման մասին նորմ չի պարունակվում։ </w:t>
            </w:r>
          </w:p>
          <w:p w14:paraId="3698831A" w14:textId="77777777" w:rsidR="006F0B39" w:rsidRDefault="006F0B39">
            <w:pPr>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Նույն կետից «Տվյալ դեպքում հավաստագրի գործողությունը կասեցվում է մինչև խախտման պատճառի վերացումը։» նախադասությունը ևս առաջարկվում է հանել, քանի որ տեսչական մարմնի կողմից հավաստագրված կազմակերպության նկատմամբ վարչական տույժ կիրառելու որոշմամբ չի կարող սահմանվել նաև խախտման պատճառի վերացում։</w:t>
            </w:r>
          </w:p>
          <w:p w14:paraId="13EA4235" w14:textId="77777777" w:rsidR="006F0B39" w:rsidRDefault="006F0B39">
            <w:pPr>
              <w:spacing w:line="360" w:lineRule="auto"/>
              <w:ind w:firstLine="567"/>
              <w:jc w:val="both"/>
              <w:rPr>
                <w:rFonts w:ascii="GHEA Grapalat" w:hAnsi="GHEA Grapalat"/>
                <w:color w:val="000000"/>
                <w:shd w:val="clear" w:color="auto" w:fill="FFFFFF"/>
              </w:rPr>
            </w:pPr>
            <w:r>
              <w:rPr>
                <w:rFonts w:ascii="GHEA Grapalat" w:eastAsia="GHEA Grapalat" w:hAnsi="GHEA Grapalat" w:cs="GHEA Grapalat"/>
                <w:color w:val="000000"/>
              </w:rPr>
              <w:t>Միևնույն ժամանակ Վարչական իրավախախտումների վերաբերյալ օրենսգրքի 169</w:t>
            </w:r>
            <w:r>
              <w:rPr>
                <w:rFonts w:ascii="Cambria Math" w:eastAsia="GHEA Grapalat" w:hAnsi="Cambria Math" w:cs="Cambria Math"/>
                <w:color w:val="000000"/>
              </w:rPr>
              <w:t>․</w:t>
            </w:r>
            <w:r>
              <w:rPr>
                <w:rFonts w:ascii="GHEA Grapalat" w:eastAsia="GHEA Grapalat" w:hAnsi="GHEA Grapalat" w:cs="GHEA Grapalat"/>
                <w:color w:val="000000"/>
              </w:rPr>
              <w:t xml:space="preserve">36-րդ հոդվածով սահմանվում է </w:t>
            </w:r>
            <w:r>
              <w:rPr>
                <w:rStyle w:val="Strong"/>
                <w:rFonts w:ascii="GHEA Grapalat" w:hAnsi="GHEA Grapalat"/>
                <w:color w:val="000000"/>
                <w:shd w:val="clear" w:color="auto" w:fill="FFFFFF"/>
              </w:rPr>
              <w:t xml:space="preserve">առանց հավաստագրվելու սոցիալական ծառայություններ մատուցելու համար պատասխանատվությունը, որը նույնպես հավաստագրի կասեցում չի նախատեսում, այլ՝ տվյալ կազմակերպության </w:t>
            </w:r>
            <w:r>
              <w:rPr>
                <w:rFonts w:ascii="GHEA Grapalat" w:hAnsi="GHEA Grapalat"/>
                <w:color w:val="000000"/>
                <w:shd w:val="clear" w:color="auto" w:fill="FFFFFF"/>
              </w:rPr>
              <w:t xml:space="preserve">տնտեսական գործունեության կասեցում։ </w:t>
            </w:r>
          </w:p>
          <w:p w14:paraId="1CFAA2DA" w14:textId="77777777" w:rsidR="006F0B39" w:rsidRDefault="006F0B39">
            <w:pPr>
              <w:spacing w:line="360" w:lineRule="auto"/>
              <w:ind w:firstLine="567"/>
              <w:jc w:val="both"/>
              <w:rPr>
                <w:rFonts w:ascii="GHEA Grapalat" w:hAnsi="GHEA Grapalat"/>
              </w:rPr>
            </w:pPr>
            <w:r>
              <w:rPr>
                <w:rFonts w:ascii="GHEA Grapalat" w:hAnsi="GHEA Grapalat"/>
                <w:color w:val="000000"/>
                <w:shd w:val="clear" w:color="auto" w:fill="FFFFFF"/>
              </w:rPr>
              <w:t xml:space="preserve">Վերոգրյալով պայմանավորված՝ առաջարկվում է </w:t>
            </w:r>
            <w:r>
              <w:rPr>
                <w:rStyle w:val="Strong"/>
                <w:rFonts w:ascii="GHEA Grapalat" w:hAnsi="GHEA Grapalat"/>
                <w:color w:val="000000"/>
                <w:shd w:val="clear" w:color="auto" w:fill="FFFFFF"/>
              </w:rPr>
              <w:t xml:space="preserve">հավաստագրի կասեցման հիմքերը նախատեսել օրենքով, քանի որ Նախագծի 67-րդ կետի 4-րդ ենթակետով ևս հղում է տրվում </w:t>
            </w:r>
            <w:r>
              <w:rPr>
                <w:rFonts w:ascii="GHEA Grapalat" w:eastAsia="GHEA Grapalat" w:hAnsi="GHEA Grapalat" w:cs="GHEA Grapalat"/>
                <w:color w:val="000000"/>
              </w:rPr>
              <w:t>օրենքով սահմանված այլ դեպքերի։</w:t>
            </w:r>
          </w:p>
        </w:tc>
        <w:tc>
          <w:tcPr>
            <w:tcW w:w="5325" w:type="dxa"/>
            <w:gridSpan w:val="3"/>
            <w:tcBorders>
              <w:top w:val="single" w:sz="4" w:space="0" w:color="000000"/>
              <w:left w:val="single" w:sz="4" w:space="0" w:color="000000"/>
              <w:bottom w:val="single" w:sz="4" w:space="0" w:color="000000"/>
              <w:right w:val="single" w:sz="4" w:space="0" w:color="000000"/>
            </w:tcBorders>
            <w:hideMark/>
          </w:tcPr>
          <w:p w14:paraId="5646567E"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Չի ընդունվել։ </w:t>
            </w:r>
          </w:p>
          <w:p w14:paraId="6370FCAF" w14:textId="77777777" w:rsidR="006F0B39" w:rsidRDefault="006F0B39">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«Սոցիալական աջակցության մասին» օրենքի 35-րդ հոդվածի 2-րդ մասի համաձայն՝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հաստատում է Կառավարությունը: Նախագծով ինչպե՛ս հավաստագրման, այնպե՛ս էլ հավաստագրի գործողության կասեցման լիազորությունը վերապահվել է Աշխատանքի և սոցիալական հարցերի նախարարությանը։ </w:t>
            </w:r>
          </w:p>
          <w:p w14:paraId="009AA869" w14:textId="77777777" w:rsidR="006F0B39" w:rsidRDefault="006F0B39">
            <w:pPr>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rPr>
              <w:t xml:space="preserve">Բուն հավաստագրի գործողության կասեցման մասով հարկ ենք համարում նշել, որ Նախարարության այդ լիազորությունն </w:t>
            </w:r>
            <w:r>
              <w:rPr>
                <w:rFonts w:ascii="GHEA Grapalat" w:eastAsia="GHEA Grapalat" w:hAnsi="GHEA Grapalat" w:cs="GHEA Grapalat"/>
              </w:rPr>
              <w:lastRenderedPageBreak/>
              <w:t xml:space="preserve">անքակտելիորեն կապված է Նախարարության կողմից սոցիալական ծառայություն տրամադրելու գործունեությունը հավաստագրելու լիազորության հետ՝ հետևում է այդ լիազորությանը և բխում է այդ լիազորությունից։ Ըստ այդմ՝ հավաստագրի գործողությունը կասեցնելը հավաստագրված անձանց գործունեությունը՝ համապատասխան սոցիալական ծառայությունների տրամադրման նվազագույն չափորոշիչներին համապատասխանությունն ապահովելու միջոց է՝ ոչ միայն հավաստագրման պահին, այլև հավաստագրված անձանց՝ գործունեության իրականացման ողջ ընթացքում։ Նույն տրամաբանությամբ՝ </w:t>
            </w:r>
            <w:r>
              <w:rPr>
                <w:rFonts w:ascii="GHEA Grapalat" w:eastAsia="GHEA Grapalat" w:hAnsi="GHEA Grapalat" w:cs="GHEA Grapalat"/>
                <w:color w:val="000000"/>
              </w:rPr>
              <w:t xml:space="preserve">հավաստագրի գործողությունը կասեցնելը մինչև խախտման պատճառի վերացումը նպատակ ունի ապահովելու հավաստագրման ենթակա գործունեության համապատասխանությունը տվյալ սոցիալական ծառայության համար օրենսդրությամբ սահմանված նվազագույն չափորոշիչներին։     </w:t>
            </w:r>
          </w:p>
          <w:p w14:paraId="483B67A9"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color w:val="000000"/>
              </w:rPr>
              <w:lastRenderedPageBreak/>
              <w:t>Հավաստագրի գործողության կասեցման և վարչական պատասխանատվության (վարչական տույժի) ենթարկելու կապի և հարաբերակցության, ինչպես նաև հավաստագրի կասեցման հիմքերը օրենքով նախատեսելու առումով հարկ ենք համարում նշել, որ, մեր գնահատմամբ, տվյալ դեպքում հ</w:t>
            </w:r>
            <w:r>
              <w:rPr>
                <w:rFonts w:ascii="GHEA Grapalat" w:eastAsia="GHEA Grapalat" w:hAnsi="GHEA Grapalat" w:cs="GHEA Grapalat"/>
              </w:rPr>
              <w:t>ավաստագրի գործողությունը կասեցնելը հավաստագրված անձանց նկատմամբ ներգործության ինքնուրույն, առանձին դեպք չէ</w:t>
            </w:r>
            <w:r>
              <w:rPr>
                <w:rFonts w:ascii="Cambria Math" w:eastAsia="GHEA Grapalat" w:hAnsi="Cambria Math" w:cs="Cambria Math"/>
              </w:rPr>
              <w:t>․</w:t>
            </w:r>
            <w:r>
              <w:rPr>
                <w:rFonts w:ascii="GHEA Grapalat" w:eastAsia="GHEA Grapalat" w:hAnsi="GHEA Grapalat" w:cs="GHEA Grapalat"/>
              </w:rPr>
              <w:t xml:space="preserve"> այն իրականացվում է միայն այն դեպքում, երբ հավաստագրված անձինք տեսչական մարմնի կողմից արդեն իսկ ենթարկվել են վարչական պատասխանատվության՝ սոցիալական ծառայությունների տրամադրման նվազագույն չափորոշիչները չպահպանելու հիմքով։ Կասեցումն այս առումով խախտման պատճառները վերացնելու և այսպիսով հավաստագրված անձանց գործունեությունը օրենսդրությամբ սահմանված նվազագույն չափորոշիչներին համապատասխանությունն ապահովելու նպատակ է </w:t>
            </w:r>
            <w:r>
              <w:rPr>
                <w:rFonts w:ascii="GHEA Grapalat" w:eastAsia="GHEA Grapalat" w:hAnsi="GHEA Grapalat" w:cs="GHEA Grapalat"/>
              </w:rPr>
              <w:lastRenderedPageBreak/>
              <w:t xml:space="preserve">հետապնդում, ինչի համար ի սկզբանե իրականացվում է հավաստագրման գործընթացը՝ 0ի տարբերություն վարչական պատասխանատվության, որն առավելապես պատժիչ նպատակ է հետապնդում։    </w:t>
            </w:r>
          </w:p>
        </w:tc>
      </w:tr>
      <w:tr w:rsidR="006F0B39" w14:paraId="15A4082F" w14:textId="77777777" w:rsidTr="006F0B39">
        <w:trPr>
          <w:trHeight w:val="17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DE0CC78"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ԱՌՈՂՋԱՊԱՀՈՒԹՅԱՆ ՆԱԽԱՐԱՐՈՒԹՅՈՒՆ</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0410DAB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07.06.2025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384E2A84"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50DABB28"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24ABD5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ԱԱ/02.2/21738-2025</w:t>
            </w:r>
          </w:p>
        </w:tc>
      </w:tr>
      <w:tr w:rsidR="006F0B39" w:rsidRPr="006F0B39" w14:paraId="69E45580"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hideMark/>
          </w:tcPr>
          <w:p w14:paraId="29C1CC1E" w14:textId="77777777" w:rsidR="006F0B39" w:rsidRDefault="006F0B39">
            <w:pPr>
              <w:spacing w:line="360" w:lineRule="auto"/>
              <w:ind w:firstLine="567"/>
              <w:jc w:val="both"/>
              <w:rPr>
                <w:rFonts w:ascii="GHEA Grapalat" w:hAnsi="GHEA Grapalat"/>
                <w:color w:val="000000"/>
                <w:shd w:val="clear" w:color="auto" w:fill="FFFFFF"/>
              </w:rPr>
            </w:pPr>
            <w:r>
              <w:rPr>
                <w:rFonts w:ascii="GHEA Grapalat" w:hAnsi="GHEA Grapalat"/>
                <w:iCs/>
                <w:color w:val="000000"/>
                <w:shd w:val="clear" w:color="auto" w:fill="FFFFFF"/>
              </w:rPr>
              <w:t xml:space="preserve">Հայտնում եմ, որ Առողջապահության նախարարությունում ուսումնասիրվել Է </w:t>
            </w:r>
          </w:p>
          <w:p w14:paraId="0AC05D4A" w14:textId="77777777" w:rsidR="006F0B39" w:rsidRDefault="006F0B39">
            <w:pPr>
              <w:spacing w:line="360" w:lineRule="auto"/>
              <w:ind w:firstLine="567"/>
              <w:jc w:val="both"/>
              <w:rPr>
                <w:rFonts w:ascii="GHEA Grapalat" w:hAnsi="GHEA Grapalat"/>
                <w:color w:val="000000"/>
                <w:shd w:val="clear" w:color="auto" w:fill="FFFFFF"/>
              </w:rPr>
            </w:pPr>
            <w:r>
              <w:rPr>
                <w:rFonts w:ascii="GHEA Grapalat" w:hAnsi="GHEA Grapalat"/>
                <w:color w:val="000000"/>
                <w:shd w:val="clear" w:color="auto" w:fill="FFFFFF"/>
              </w:rPr>
              <w:t xml:space="preserve">«Սոցիալական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Կառավարության որոշման նախագիծը (այսուհետ` Նախագիծ), որի </w:t>
            </w:r>
            <w:r>
              <w:rPr>
                <w:rFonts w:ascii="GHEA Grapalat" w:hAnsi="GHEA Grapalat"/>
                <w:iCs/>
                <w:color w:val="000000"/>
                <w:shd w:val="clear" w:color="auto" w:fill="FFFFFF"/>
              </w:rPr>
              <w:t>կապակցությամբ հայտնում եմ.</w:t>
            </w:r>
          </w:p>
          <w:p w14:paraId="10C790D0" w14:textId="77777777" w:rsidR="006F0B39" w:rsidRPr="006F0B39" w:rsidRDefault="006F0B39">
            <w:pPr>
              <w:pStyle w:val="NormalWeb"/>
              <w:spacing w:line="360" w:lineRule="auto"/>
              <w:ind w:firstLine="567"/>
              <w:jc w:val="both"/>
              <w:rPr>
                <w:rFonts w:ascii="GHEA Grapalat" w:hAnsi="GHEA Grapalat"/>
                <w:color w:val="000000"/>
                <w:shd w:val="clear" w:color="auto" w:fill="FFFFFF"/>
                <w:lang w:val="hy-AM"/>
              </w:rPr>
            </w:pPr>
            <w:r w:rsidRPr="006F0B39">
              <w:rPr>
                <w:rFonts w:ascii="GHEA Grapalat" w:hAnsi="GHEA Grapalat"/>
                <w:iCs/>
                <w:shd w:val="clear" w:color="auto" w:fill="FFFFFF"/>
                <w:lang w:val="hy-AM"/>
              </w:rPr>
              <w:t xml:space="preserve">1.Նախագծի հավելված 1-ի 8-րդ կետի 6-րդ, 12-րդ և 19-րդ ենթակետերը հստակեցման կարիք ունեն, մասնավորապես` «բազմապրոֆիլ ծառայություններ տրամադրող այլ կազմակերպություններում» բառակապակցությունը: Եթե այն վերաբերում է բժշկական օգնություն և սպասարկում իրականացնող  կազմակերպություններին, ապա առաջարկվում է նույն ենթակետերում «այլ» բառի </w:t>
            </w:r>
            <w:r w:rsidRPr="006F0B39">
              <w:rPr>
                <w:rFonts w:ascii="GHEA Grapalat" w:hAnsi="GHEA Grapalat"/>
                <w:iCs/>
                <w:shd w:val="clear" w:color="auto" w:fill="FFFFFF"/>
                <w:lang w:val="hy-AM"/>
              </w:rPr>
              <w:lastRenderedPageBreak/>
              <w:t xml:space="preserve">փոխարեն նշել «բժշկական» բառը, ինչպես նաև հանել «բազմապրոֆիլ» բառը, հաշվի առնելով, որ առողջապահական համակարգում գործում են </w:t>
            </w:r>
            <w:r w:rsidRPr="006F0B39">
              <w:rPr>
                <w:rFonts w:ascii="GHEA Grapalat" w:hAnsi="GHEA Grapalat"/>
                <w:color w:val="000000"/>
                <w:shd w:val="clear" w:color="auto" w:fill="FFFFFF"/>
                <w:lang w:val="hy-AM"/>
              </w:rPr>
              <w:t>մոնոպրոֆիլ և բազմապրոֆիլ բժշկական կազմակերպություններ:</w:t>
            </w:r>
          </w:p>
        </w:tc>
        <w:tc>
          <w:tcPr>
            <w:tcW w:w="5325" w:type="dxa"/>
            <w:gridSpan w:val="3"/>
            <w:tcBorders>
              <w:top w:val="single" w:sz="4" w:space="0" w:color="000000"/>
              <w:left w:val="single" w:sz="4" w:space="0" w:color="000000"/>
              <w:bottom w:val="single" w:sz="4" w:space="0" w:color="000000"/>
              <w:right w:val="single" w:sz="4" w:space="0" w:color="000000"/>
            </w:tcBorders>
            <w:hideMark/>
          </w:tcPr>
          <w:p w14:paraId="530B467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ի գիտություն։ </w:t>
            </w:r>
          </w:p>
          <w:p w14:paraId="729C1BD3" w14:textId="77777777" w:rsidR="006F0B39" w:rsidRDefault="006F0B39">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Նախագծի խմբագրված վերջին տարբերակում «բազմապրոֆիլ ծառայություններ տրամադրող այլ կազմակերպություններում» խնամքի տրամադրման դեպքը հանվել է: </w:t>
            </w:r>
          </w:p>
        </w:tc>
      </w:tr>
      <w:tr w:rsidR="006F0B39" w:rsidRPr="006F0B39" w14:paraId="6C580EAD"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hideMark/>
          </w:tcPr>
          <w:p w14:paraId="77B10668" w14:textId="77777777" w:rsidR="006F0B39" w:rsidRDefault="006F0B39">
            <w:pPr>
              <w:tabs>
                <w:tab w:val="left" w:pos="792"/>
              </w:tabs>
              <w:spacing w:line="360" w:lineRule="auto"/>
              <w:ind w:firstLine="567"/>
              <w:jc w:val="both"/>
              <w:rPr>
                <w:rFonts w:ascii="GHEA Grapalat" w:hAnsi="GHEA Grapalat"/>
                <w:shd w:val="clear" w:color="auto" w:fill="FFFFFF"/>
              </w:rPr>
            </w:pPr>
            <w:r>
              <w:rPr>
                <w:rFonts w:ascii="GHEA Grapalat" w:hAnsi="GHEA Grapalat"/>
                <w:shd w:val="clear" w:color="auto" w:fill="FFFFFF"/>
              </w:rPr>
              <w:lastRenderedPageBreak/>
              <w:t xml:space="preserve">     2. Նախագծի հավելված 1-ի 18-րդ կետի 6-րդ ենթակետով նախատեսվում է հայտատուի կողմից անհատական օգտահաշվում առցանց եղանակով լրացվող հայտում ի թիվս այլնի ներառվի կամ ներբեռնվի «բժշկական անձնակազմի վերաբերյալ վերջիններիս մասնագիտական գործունեությամբ զբաղվելու իրավունք ունենալու վերաբերյալ տեղեկատվությունը» ինչը ենթադրում է, որ </w:t>
            </w:r>
            <w:r>
              <w:rPr>
                <w:rFonts w:ascii="GHEA Grapalat" w:hAnsi="GHEA Grapalat"/>
                <w:iCs/>
                <w:color w:val="000000"/>
                <w:shd w:val="clear" w:color="auto" w:fill="FFFFFF"/>
              </w:rPr>
              <w:t xml:space="preserve">հայտատուն </w:t>
            </w:r>
            <w:r>
              <w:rPr>
                <w:rFonts w:ascii="GHEA Grapalat" w:hAnsi="GHEA Grapalat"/>
                <w:b/>
                <w:bCs/>
                <w:iCs/>
              </w:rPr>
              <w:t>սոցիալական ծառայությունների շրջանակներում ցուցաբերելու է նաև բժշկական օգնություն և սպասարկում</w:t>
            </w:r>
            <w:r>
              <w:rPr>
                <w:rFonts w:ascii="GHEA Grapalat" w:hAnsi="GHEA Grapalat"/>
                <w:shd w:val="clear" w:color="auto" w:fill="FFFFFF"/>
              </w:rPr>
              <w:t>:</w:t>
            </w:r>
          </w:p>
          <w:p w14:paraId="5D4FCE19" w14:textId="77777777" w:rsidR="006F0B39" w:rsidRDefault="006F0B39">
            <w:pPr>
              <w:spacing w:line="360" w:lineRule="auto"/>
              <w:ind w:firstLine="567"/>
              <w:jc w:val="both"/>
              <w:rPr>
                <w:rFonts w:ascii="GHEA Grapalat" w:hAnsi="GHEA Grapalat"/>
                <w:color w:val="000000"/>
                <w:shd w:val="clear" w:color="auto" w:fill="FFFFFF"/>
              </w:rPr>
            </w:pPr>
            <w:r>
              <w:rPr>
                <w:rFonts w:ascii="GHEA Grapalat" w:hAnsi="GHEA Grapalat"/>
                <w:shd w:val="clear" w:color="auto" w:fill="FFFFFF"/>
              </w:rPr>
              <w:t xml:space="preserve">   Հաշվի առնելով, </w:t>
            </w:r>
            <w:r>
              <w:rPr>
                <w:rFonts w:ascii="GHEA Grapalat" w:hAnsi="GHEA Grapalat"/>
                <w:iCs/>
                <w:color w:val="000000"/>
                <w:shd w:val="clear" w:color="auto" w:fill="FFFFFF"/>
              </w:rPr>
              <w:t>որ</w:t>
            </w:r>
            <w:r>
              <w:rPr>
                <w:rFonts w:ascii="GHEA Grapalat" w:hAnsi="GHEA Grapalat"/>
                <w:b/>
                <w:bCs/>
                <w:iCs/>
              </w:rPr>
              <w:t xml:space="preserve"> </w:t>
            </w:r>
            <w:r>
              <w:rPr>
                <w:rFonts w:ascii="GHEA Grapalat" w:hAnsi="GHEA Grapalat"/>
                <w:iCs/>
                <w:color w:val="000000"/>
                <w:shd w:val="clear" w:color="auto" w:fill="FFFFFF"/>
              </w:rPr>
              <w:t xml:space="preserve">բժշկական օգնությունն և սպասարկումը լիցենզավորման ենթակա գործունեություն է (համապատասխան  տեսակի  լիցենզիայի առկայությունը պարտադիր է), առաջարկվում է Նախագծի նշյալ կետում նախատեսել դրույթ, համաձայն որի </w:t>
            </w:r>
            <w:r>
              <w:rPr>
                <w:rFonts w:ascii="GHEA Grapalat" w:hAnsi="GHEA Grapalat"/>
                <w:shd w:val="clear" w:color="auto" w:fill="FFFFFF"/>
              </w:rPr>
              <w:t xml:space="preserve">հայտատուն </w:t>
            </w:r>
            <w:bookmarkStart w:id="2" w:name="_Hlk202428591"/>
            <w:r>
              <w:rPr>
                <w:rFonts w:ascii="GHEA Grapalat" w:hAnsi="GHEA Grapalat"/>
                <w:shd w:val="clear" w:color="auto" w:fill="FFFFFF"/>
              </w:rPr>
              <w:t xml:space="preserve">ի թիվս այլնի </w:t>
            </w:r>
            <w:bookmarkEnd w:id="2"/>
            <w:r>
              <w:rPr>
                <w:rFonts w:ascii="GHEA Grapalat" w:hAnsi="GHEA Grapalat"/>
                <w:shd w:val="clear" w:color="auto" w:fill="FFFFFF"/>
              </w:rPr>
              <w:t xml:space="preserve"> ներկայացնում է տեղեկատվություն բժշկական օգնության և սպասարկման համապատասխան գործունեության լիցենզիայի առկայության վերաբերյալ:</w:t>
            </w:r>
          </w:p>
        </w:tc>
        <w:tc>
          <w:tcPr>
            <w:tcW w:w="5325" w:type="dxa"/>
            <w:gridSpan w:val="3"/>
            <w:tcBorders>
              <w:top w:val="single" w:sz="4" w:space="0" w:color="000000"/>
              <w:left w:val="single" w:sz="4" w:space="0" w:color="000000"/>
              <w:bottom w:val="single" w:sz="4" w:space="0" w:color="000000"/>
              <w:right w:val="single" w:sz="4" w:space="0" w:color="000000"/>
            </w:tcBorders>
            <w:hideMark/>
          </w:tcPr>
          <w:p w14:paraId="59A27AE9"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w:t>
            </w:r>
          </w:p>
          <w:p w14:paraId="495210B7" w14:textId="77777777" w:rsidR="006F0B39" w:rsidRDefault="006F0B39">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Նախագիծը խմբագրվել է։ </w:t>
            </w:r>
          </w:p>
        </w:tc>
      </w:tr>
      <w:tr w:rsidR="006F0B39" w14:paraId="3283C685"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hideMark/>
          </w:tcPr>
          <w:p w14:paraId="0937E6A8" w14:textId="77777777" w:rsidR="006F0B39" w:rsidRDefault="006F0B39">
            <w:pPr>
              <w:spacing w:line="360" w:lineRule="auto"/>
              <w:ind w:firstLine="567"/>
              <w:jc w:val="both"/>
              <w:rPr>
                <w:rFonts w:ascii="GHEA Grapalat" w:hAnsi="GHEA Grapalat"/>
                <w:shd w:val="clear" w:color="auto" w:fill="FFFFFF"/>
              </w:rPr>
            </w:pPr>
            <w:r>
              <w:rPr>
                <w:rFonts w:ascii="GHEA Grapalat" w:hAnsi="GHEA Grapalat"/>
                <w:iCs/>
                <w:shd w:val="clear" w:color="auto" w:fill="FFFFFF"/>
              </w:rPr>
              <w:t xml:space="preserve">  Միաժամանակ նույն ենթակետով նախատեսվում է բժշկական անձնակազմի դեպքում՝ վերջիններիս մասնագիտական գործունեությամբ զբաղվելու իրավունք ունենալու վերաբերյալ տեղեկատվությունը առցանց, ինքնաշխատ եղանակով ստանալ բուժաշխատողների ռեգիստրից: Հաշվի առնելով, որ նշյալ </w:t>
            </w:r>
            <w:r>
              <w:rPr>
                <w:rFonts w:ascii="GHEA Grapalat" w:hAnsi="GHEA Grapalat"/>
                <w:iCs/>
                <w:shd w:val="clear" w:color="auto" w:fill="FFFFFF"/>
              </w:rPr>
              <w:lastRenderedPageBreak/>
              <w:t>տեղեկատվությունը` «առցանց, ինքնաշխատ եղանակով» ստանալու ծրագրային կարգավորումը</w:t>
            </w:r>
            <w:r>
              <w:rPr>
                <w:rFonts w:ascii="GHEA Grapalat" w:hAnsi="GHEA Grapalat"/>
                <w:shd w:val="clear" w:color="auto" w:fill="FFFFFF"/>
              </w:rPr>
              <w:t xml:space="preserve"> ենթադրում է երկու գերատեսչությունների էլեկտրոնային հարթակների ինտեգրում, առաջարկվում է կազմակերպել լրացուցիչ քննարկում` ինտեգրման ծավալների, ժամկետների և այլ մանրամասների հետ կապված։ </w:t>
            </w:r>
          </w:p>
        </w:tc>
        <w:tc>
          <w:tcPr>
            <w:tcW w:w="5325" w:type="dxa"/>
            <w:gridSpan w:val="3"/>
            <w:tcBorders>
              <w:top w:val="single" w:sz="4" w:space="0" w:color="000000"/>
              <w:left w:val="single" w:sz="4" w:space="0" w:color="000000"/>
              <w:bottom w:val="single" w:sz="4" w:space="0" w:color="000000"/>
              <w:right w:val="single" w:sz="4" w:space="0" w:color="000000"/>
            </w:tcBorders>
            <w:hideMark/>
          </w:tcPr>
          <w:p w14:paraId="40986C69"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ի գիտություն։ </w:t>
            </w:r>
          </w:p>
        </w:tc>
      </w:tr>
      <w:tr w:rsidR="006F0B39" w14:paraId="38E54680"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463B602"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ԷԿՈՆՈՄԻԿԱՅԻ ՆԱԽԱՐԱՐՈՒԹՅՈՒՆ</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004A2E77"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08.07.2025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0FFC5965"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4ECE69FA"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FC47D00"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01/15043-2025</w:t>
            </w:r>
          </w:p>
        </w:tc>
      </w:tr>
      <w:tr w:rsidR="006F0B39" w:rsidRPr="006F0B39" w14:paraId="76DD2DBB"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hideMark/>
          </w:tcPr>
          <w:p w14:paraId="5EFE3CD9"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Ի պատասխան Ձեր 2025 թվականի հունիսի 27-ի № ՆՄ/ԳԽ-2/17638-2025 գրության՝ քննության առնելով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Հայաստանի Հանրապետության կառավարության որոշման նախագծերը, որով նախատեսվում է սոցիալական ծառայություններ տրամադրելու գործունեության նոր կարգի ներդրում՝ օրենսդրությամբ սահմանված պահանջներին, այդ թվում՝ ծառայությունների տրամադրման նվազագույն չափորոշիչներին համապատասխանությունն ապահովելու նպատակով, ինչպես նաև հավաստագրման ողջ գործընթացի թվայնացում՝ տեղեկատվական համակարգի իրականացման միջոցով, հայտնում ենք հետևյալը</w:t>
            </w:r>
            <w:r>
              <w:rPr>
                <w:rFonts w:ascii="Cambria Math" w:hAnsi="Cambria Math" w:cs="Cambria Math"/>
                <w:iCs/>
                <w:shd w:val="clear" w:color="auto" w:fill="FFFFFF"/>
              </w:rPr>
              <w:t>․</w:t>
            </w:r>
          </w:p>
          <w:p w14:paraId="5A7143C5"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lastRenderedPageBreak/>
              <w:t>Հաշվի առնելով սոցիալական ծառայությունների հավաստագրման գործընթացում բազմակողմանի մասնագիտական գնահատման անհրաժեշտությունը, ինչպես նաև գնահատման գործընթացի թափանցիկության և շահառուների իրավունքների լիարժեք ապահովման նպատակով՝ առաջարկում ենք սոցիալական ծառայություն մատուցող կազմակերպությունների հավաստագրող հանձնաժողովի կազմում  ընդգրկել  ինչպես սոցիալական աշխատանքի կամ համապատասխան մասնագիտական ոլորտների փորձագետներին (հոգեբանություն, մանկավարժություն, սոցիոլոգիա և այլն), այնպես էլ ոլորտի քաղաքացիական հասարակության կազմակերպությունների ներկայացուցիչների։ Նման մոտեցումը հնարավորություն կտա հավաստագրման գործընթացը դարձնել առավել թափանցիկ ու հաշվետվողական՝ բարձրացնելով մատուցվող սոցիալական ծառայության որակը և շահառու խմբերի վստահությունը։</w:t>
            </w:r>
          </w:p>
        </w:tc>
        <w:tc>
          <w:tcPr>
            <w:tcW w:w="5325" w:type="dxa"/>
            <w:gridSpan w:val="3"/>
            <w:tcBorders>
              <w:top w:val="single" w:sz="4" w:space="0" w:color="000000"/>
              <w:left w:val="single" w:sz="4" w:space="0" w:color="000000"/>
              <w:bottom w:val="single" w:sz="4" w:space="0" w:color="000000"/>
              <w:right w:val="single" w:sz="4" w:space="0" w:color="000000"/>
            </w:tcBorders>
          </w:tcPr>
          <w:p w14:paraId="4641CED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Չի ընդունվել։ </w:t>
            </w:r>
          </w:p>
          <w:p w14:paraId="65A89B4A" w14:textId="77777777" w:rsidR="006F0B39" w:rsidRDefault="006F0B39">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Քաղաքացիական հասարակության ներկայացուցիչների մասնակցությունը հիմնականում այս կամ այն ոլորտի նկատմամբ հասարակության վերահսկողոթյունն ապահովելու նպատակ ունի։ Սոցիալական ծառայություններ տրամադրելու գործունեությունը հավաստագրելու հարցը, մեր գնահատմամբ, հասարակության վերահսկողության ոլորտ չի կարող համարվել, այն բխում է Աշխատանքի և սոցիալական հարցերի նախարարության կառավարչական լիազորություններից, ինչը, ինչպես և լիցենզավորում (հավաստագրում) նախատեսող այլ ընթացակարգերի դեպքում, իրականացվում է առանց </w:t>
            </w:r>
            <w:r>
              <w:rPr>
                <w:rFonts w:ascii="GHEA Grapalat" w:eastAsia="GHEA Grapalat" w:hAnsi="GHEA Grapalat" w:cs="GHEA Grapalat"/>
              </w:rPr>
              <w:lastRenderedPageBreak/>
              <w:t xml:space="preserve">քաղաքացիական հասարակության ներկայացուցիչների ներգրավման (մասնակցության)։ </w:t>
            </w:r>
          </w:p>
          <w:p w14:paraId="105A64E4" w14:textId="77777777" w:rsidR="006F0B39" w:rsidRDefault="006F0B39">
            <w:pPr>
              <w:spacing w:line="360" w:lineRule="auto"/>
              <w:ind w:firstLine="720"/>
              <w:jc w:val="both"/>
              <w:rPr>
                <w:rFonts w:ascii="GHEA Grapalat" w:eastAsia="GHEA Grapalat" w:hAnsi="GHEA Grapalat" w:cs="GHEA Grapalat"/>
              </w:rPr>
            </w:pPr>
          </w:p>
        </w:tc>
      </w:tr>
      <w:tr w:rsidR="006F0B39" w14:paraId="4CE9EAA0"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E3053E6"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ԲԱՐՁՐ ՏԵԽՆՈԼՈԳԻԱԿԱՆ ԱՐԴՅՈՒՆԱԲԵՐՈՒԹՅԱՆ ՆԱԽԱՐԱՐՈՒԹՅՈՒՆ</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3F0F66D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09.07.2025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7D815FCE"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44DADAC2"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1B072E21"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01/17.1/5697-2025</w:t>
            </w:r>
          </w:p>
        </w:tc>
      </w:tr>
      <w:tr w:rsidR="006F0B39" w14:paraId="0F8828B0"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hideMark/>
          </w:tcPr>
          <w:p w14:paraId="67456E66"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 xml:space="preserve">Ի պատասխան 2025 թվականի հունիսի 26-ի Ձեր թիվ ՆՄ/ԳԽ-2/17638-2025 գրության, ուսումնասիրելով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w:t>
            </w:r>
            <w:r>
              <w:rPr>
                <w:rFonts w:ascii="GHEA Grapalat" w:hAnsi="GHEA Grapalat"/>
                <w:iCs/>
                <w:shd w:val="clear" w:color="auto" w:fill="FFFFFF"/>
              </w:rPr>
              <w:lastRenderedPageBreak/>
              <w:t>սեպտեմբերի 10-ի թիվ 1078-Ն որոշումն ուժը կորցրած ճանաչելու մասին» Հայաստանի Հանրապետության կառավարության որոշման նախագիծը՝ տեղեկացնում եմ,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5325" w:type="dxa"/>
            <w:gridSpan w:val="3"/>
            <w:tcBorders>
              <w:top w:val="single" w:sz="4" w:space="0" w:color="000000"/>
              <w:left w:val="single" w:sz="4" w:space="0" w:color="000000"/>
              <w:bottom w:val="single" w:sz="4" w:space="0" w:color="000000"/>
              <w:right w:val="single" w:sz="4" w:space="0" w:color="000000"/>
            </w:tcBorders>
            <w:hideMark/>
          </w:tcPr>
          <w:p w14:paraId="6DA935F7"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ի գիտություն։ </w:t>
            </w:r>
          </w:p>
        </w:tc>
      </w:tr>
      <w:tr w:rsidR="006F0B39" w14:paraId="1FD903C2"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58DA766"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ՇՐՋԱԿԱ ՄԻՋԱՎԱՅՐԻ ՆԱԽԱՐԱՐՈՒԹՅՈՒՆ</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65BEE7D"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09.</w:t>
            </w:r>
            <w:r>
              <w:rPr>
                <w:rFonts w:ascii="GHEA Grapalat" w:eastAsia="GHEA Grapalat" w:hAnsi="GHEA Grapalat" w:cs="GHEA Grapalat"/>
                <w:b/>
                <w:lang w:val="en-US"/>
              </w:rPr>
              <w:t>07.</w:t>
            </w:r>
            <w:r>
              <w:rPr>
                <w:rFonts w:ascii="GHEA Grapalat" w:eastAsia="GHEA Grapalat" w:hAnsi="GHEA Grapalat" w:cs="GHEA Grapalat"/>
                <w:b/>
              </w:rPr>
              <w:t>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02251F94"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6371F4DA"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25CB450F" w14:textId="77777777" w:rsidR="006F0B39" w:rsidRDefault="006F0B39">
            <w:pPr>
              <w:spacing w:line="360" w:lineRule="auto"/>
              <w:ind w:firstLine="720"/>
              <w:rPr>
                <w:rFonts w:ascii="GHEA Grapalat" w:eastAsia="GHEA Grapalat" w:hAnsi="GHEA Grapalat" w:cs="GHEA Grapalat"/>
                <w:b/>
              </w:rPr>
            </w:pPr>
            <w:r>
              <w:rPr>
                <w:rFonts w:ascii="GHEA Grapalat" w:eastAsia="GHEA Grapalat" w:hAnsi="GHEA Grapalat" w:cs="GHEA Grapalat"/>
                <w:b/>
              </w:rPr>
              <w:t>1/06.1.3/7761-2025</w:t>
            </w:r>
          </w:p>
        </w:tc>
      </w:tr>
      <w:tr w:rsidR="006F0B39" w14:paraId="654E290D"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5391D0C"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ab/>
              <w:t>Ի պատասխան Ձեր 2025 թվականի հունիսի 26-ի NՆՄ/ԳԽ-2/17638 գրության՝ հայտնում եմ, որ շրջակա միջավայրի նախարարությունը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Կառավարության որոշման նախագծի վերաբերյալ դիտողություններ ու առաջարկություններ չունի։</w:t>
            </w:r>
          </w:p>
        </w:tc>
        <w:tc>
          <w:tcPr>
            <w:tcW w:w="532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1C3C9D"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ի գիտություն։ </w:t>
            </w:r>
          </w:p>
        </w:tc>
      </w:tr>
      <w:tr w:rsidR="006F0B39" w14:paraId="382F21A3"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289C5A6"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tab/>
              <w:t>ՔԱՂԱՔԱՇԻՆՈՒԹՅԱՆ ԿՈՄԻՏԵ</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7A70105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10.</w:t>
            </w:r>
            <w:r>
              <w:rPr>
                <w:rFonts w:ascii="GHEA Grapalat" w:eastAsia="GHEA Grapalat" w:hAnsi="GHEA Grapalat" w:cs="GHEA Grapalat"/>
                <w:b/>
                <w:lang w:val="en-US"/>
              </w:rPr>
              <w:t>07.</w:t>
            </w:r>
            <w:r>
              <w:rPr>
                <w:rFonts w:ascii="GHEA Grapalat" w:eastAsia="GHEA Grapalat" w:hAnsi="GHEA Grapalat" w:cs="GHEA Grapalat"/>
                <w:b/>
              </w:rPr>
              <w:t>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1E9A1EAE"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032A40C3"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07032474"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01/18/11047-2025</w:t>
            </w:r>
          </w:p>
        </w:tc>
      </w:tr>
      <w:tr w:rsidR="006F0B39" w14:paraId="64104943"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997CDF3"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lastRenderedPageBreak/>
              <w:t>ՀՀ քաղաքաշինության կոմիտեն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Հայաստանի Հանրապետության կառավարության որոշման նախագծի վերաբերյալ դիտողություններ և առաջարկություններ չունի:</w:t>
            </w:r>
          </w:p>
        </w:tc>
        <w:tc>
          <w:tcPr>
            <w:tcW w:w="532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FC49836"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 xml:space="preserve">Ընդունվել է ի գիտություն։ </w:t>
            </w:r>
          </w:p>
        </w:tc>
      </w:tr>
      <w:tr w:rsidR="006F0B39" w14:paraId="017EA5E9"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FD77850"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t>ՏԱՐԱԾՔԱՅԻՆ ԿԱՌԱՎԱՐՄԱՆ ԵՎ ԵՆԹԱԿԱՌՈՒՑՎԱԾՔՆԵՐԻ ՆԱԽԱՐԱՐ</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682F8142"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10.</w:t>
            </w:r>
            <w:r>
              <w:rPr>
                <w:rFonts w:ascii="GHEA Grapalat" w:eastAsia="GHEA Grapalat" w:hAnsi="GHEA Grapalat" w:cs="GHEA Grapalat"/>
                <w:b/>
                <w:lang w:val="en-US"/>
              </w:rPr>
              <w:t>07.</w:t>
            </w:r>
            <w:r>
              <w:rPr>
                <w:rFonts w:ascii="GHEA Grapalat" w:eastAsia="GHEA Grapalat" w:hAnsi="GHEA Grapalat" w:cs="GHEA Grapalat"/>
                <w:b/>
              </w:rPr>
              <w:t>2025</w:t>
            </w:r>
            <w:r>
              <w:rPr>
                <w:rFonts w:ascii="GHEA Grapalat" w:eastAsia="GHEA Grapalat" w:hAnsi="GHEA Grapalat" w:cs="GHEA Grapalat"/>
                <w:b/>
                <w:lang w:val="en-US"/>
              </w:rPr>
              <w:t xml:space="preserve"> </w:t>
            </w:r>
            <w:r>
              <w:rPr>
                <w:rFonts w:ascii="GHEA Grapalat" w:eastAsia="GHEA Grapalat" w:hAnsi="GHEA Grapalat" w:cs="GHEA Grapalat"/>
                <w:b/>
              </w:rPr>
              <w:t>թ</w:t>
            </w:r>
            <w:r>
              <w:rPr>
                <w:rFonts w:ascii="Cambria Math" w:eastAsia="GHEA Grapalat" w:hAnsi="Cambria Math" w:cs="Cambria Math"/>
                <w:b/>
              </w:rPr>
              <w:t>․</w:t>
            </w:r>
          </w:p>
        </w:tc>
      </w:tr>
      <w:tr w:rsidR="006F0B39" w14:paraId="14FAF34F"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72AF8274"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22C9FCA"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ԴԽ/15.4/23362-2025</w:t>
            </w:r>
          </w:p>
        </w:tc>
      </w:tr>
      <w:tr w:rsidR="006F0B39" w:rsidRPr="006F0B39" w14:paraId="2585E33C"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A54D8E4"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Առաջարկվում է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Հայաստանի Հանրապետության կառավարության որոշման նախագծի հավելվածի 1-ի 30-րդ կետը լրացնել նոր 7-րդ ենթակետով հետևյալ բովանդակությամբ</w:t>
            </w:r>
            <w:r>
              <w:rPr>
                <w:rFonts w:ascii="Cambria Math" w:hAnsi="Cambria Math" w:cs="Cambria Math"/>
                <w:iCs/>
                <w:shd w:val="clear" w:color="auto" w:fill="FFFFFF"/>
              </w:rPr>
              <w:t>․</w:t>
            </w:r>
          </w:p>
          <w:p w14:paraId="24118FB3"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 xml:space="preserve">  «7) չի կարող ընդգրկվել հանձնաժողովի կազմում, եթե  հանդիսանում է  հայտատուի փոխկապակցված անձ։</w:t>
            </w:r>
          </w:p>
          <w:p w14:paraId="50C29D05" w14:textId="77777777" w:rsidR="006F0B39" w:rsidRDefault="006F0B39">
            <w:pPr>
              <w:tabs>
                <w:tab w:val="left" w:pos="2789"/>
              </w:tabs>
              <w:spacing w:line="360" w:lineRule="auto"/>
              <w:ind w:firstLine="567"/>
              <w:jc w:val="both"/>
              <w:rPr>
                <w:rFonts w:ascii="GHEA Grapalat" w:hAnsi="GHEA Grapalat"/>
                <w:iCs/>
                <w:shd w:val="clear" w:color="auto" w:fill="FFFFFF"/>
              </w:rPr>
            </w:pPr>
            <w:r>
              <w:rPr>
                <w:rFonts w:ascii="GHEA Grapalat" w:hAnsi="GHEA Grapalat"/>
                <w:iCs/>
                <w:shd w:val="clear" w:color="auto" w:fill="FFFFFF"/>
              </w:rPr>
              <w:lastRenderedPageBreak/>
              <w:t xml:space="preserve"> Փոխկապակցված անձինք են հանձնաժողովի անդամի ամուսինը, զավակը կամ նրա ամուսնու զավակը (այդ թվում` որդեգրված), ծնողը (այդ թվում` որդեգրողը), քույրը, եղբայրը:»։</w:t>
            </w:r>
          </w:p>
        </w:tc>
        <w:tc>
          <w:tcPr>
            <w:tcW w:w="532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0E9E3C"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2CD94056" w14:textId="77777777" w:rsidR="006F0B39" w:rsidRDefault="006F0B39">
            <w:pPr>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Նախագիծը խմբագրվել է։  </w:t>
            </w:r>
          </w:p>
        </w:tc>
      </w:tr>
      <w:tr w:rsidR="006F0B39" w14:paraId="61FA7F0E"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C6B2CEC"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ՖԻՆԱՆՍՆԵՐԻ ՆԱԽԱՐԱՐՈՒԹՅՈՒՆ</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56A70F15"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color w:val="000000" w:themeColor="text1"/>
              </w:rPr>
              <w:t>17.07.2025</w:t>
            </w:r>
            <w:r>
              <w:rPr>
                <w:rFonts w:ascii="GHEA Grapalat" w:eastAsia="GHEA Grapalat" w:hAnsi="GHEA Grapalat" w:cs="GHEA Grapalat"/>
                <w:b/>
                <w:color w:val="000000" w:themeColor="text1"/>
                <w:lang w:val="en-US"/>
              </w:rPr>
              <w:t xml:space="preserve"> </w:t>
            </w:r>
            <w:r>
              <w:rPr>
                <w:rFonts w:ascii="GHEA Grapalat" w:eastAsia="GHEA Grapalat" w:hAnsi="GHEA Grapalat" w:cs="GHEA Grapalat"/>
                <w:b/>
                <w:color w:val="000000" w:themeColor="text1"/>
              </w:rPr>
              <w:t>թ</w:t>
            </w:r>
            <w:r>
              <w:rPr>
                <w:rFonts w:ascii="Cambria Math" w:eastAsia="GHEA Grapalat" w:hAnsi="Cambria Math" w:cs="Cambria Math"/>
                <w:b/>
                <w:color w:val="000000" w:themeColor="text1"/>
              </w:rPr>
              <w:t>․</w:t>
            </w:r>
          </w:p>
        </w:tc>
      </w:tr>
      <w:tr w:rsidR="006F0B39" w14:paraId="0C7BDA03"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61E92189"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hideMark/>
          </w:tcPr>
          <w:p w14:paraId="47B882B9"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color w:val="000000" w:themeColor="text1"/>
              </w:rPr>
              <w:t>01/34/15749-2025</w:t>
            </w:r>
          </w:p>
        </w:tc>
      </w:tr>
      <w:tr w:rsidR="006F0B39" w:rsidRPr="006F0B39" w14:paraId="4FDFEEE5"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6760A9"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Ձեր՝ 26.06.2025թ. N ՆՄ/ԳԽ-2/17638-2025 գրությամբ ներկայացված՝ «Սոցիալական ծառայություն տրամադրելու գործունեության հավաստագրման կարգը, պայմանները, հավաստագրի կասեցման, ինչպես նաև հավաստագրված անձանց ռեեստրի վարման կարգը հաստատելու և Հայաստանի Հանրապետության կառավարության 2015 թվականի սեպտեմբերի 10-ի թիվ 1078-Ն որոշումն ուժը կորցրած ճանաչելու մասին» ՀՀ կառավարության որոշման նախագծի (այսուհետ՝ Նախագիծ) վերաբերյալ հայտնում ենք հետևյալը.</w:t>
            </w:r>
          </w:p>
          <w:p w14:paraId="46F3F661"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 xml:space="preserve">Նախագծով սոցիալական ծառայություն տրամադրելու գործունեության հավաստագրման տեղեկատվական համակարգի (այսուհետ՝ ՏՏ համակարգ) ծրագրային ապահովման և գործարկման իրականացումը հանձնարարվում է ՀՀ ԱՍՀՆ-ին՝ «Նորք» սոցիալական ծառայությունների տեխնոլոգիական և իրազեկման կենտրոն» հիմնադրամի միջոցով և մինչև 01.01.2028թ. ապահովելու պայմանով: ՏՏ համակարգի մշակման ծախսը կազմում է 70.0 մլն ՀՀ դրամ։ </w:t>
            </w:r>
          </w:p>
          <w:p w14:paraId="183FCFEA"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lastRenderedPageBreak/>
              <w:t>Այդ կապակցությամբ հարկ է նշել, որ 2025թ. ՀՀ պետական բյուջեով թվայնացման հետ կապված բոլոր ծախսերը խմբավորվել են ՀՀ ԲՏԱՆ-ի կողմից իրականացվող 1235 ծրագրի 31001 միջոցառման ներքո, որի շրջանակներում նախատեսվում է պետական մարմինների կողմից իրականացվող թվային փոխակերպման միջոցառումների իրականացում: Թվայնացման առաջարկները ընտրվում և ֆինանսավորվում են թվայնացման օրակարգին համահունչ, թվայնացման խորհրդի դրական եզրակացության և տեխնիկական առաջադրանքների բավարար պատրաստվածության պարագայում (ՀՀ 2025 թվականի պետական բյուջեի բացատրագիր, ՄԱՍ II-Դ):</w:t>
            </w:r>
          </w:p>
          <w:p w14:paraId="63181454"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Միաժամանակ, ըստ հիմնավորման՝ Նախագծով ՏՏ համակարգի ծրագրային ապահովման և գործարկման ժամկետ է սահմանվել 01.01.2028թ.՝ նկատի ունենալով, որ նշված ծախսերի վճարումը պետական միջնաժամկետ ծախսային ծրագրով ներառելու համար, այնուհետև՝ բուն համակարգի գործարկման համար անհրաժեշտ է համեմատաբար երկար ժամանակահատված: Սակայն հարկ է նշել, որ Նախագծի հիմնավորմամբ ներկայացված չէ 70.0 մլն դրամ ծախսերի բացվածքն ու համապատասխան հաշվարկ-հիմնավորումները, ներառյալ ծրագրի հետագա սպասարկման հետ կապված ծախսերը:</w:t>
            </w:r>
          </w:p>
          <w:p w14:paraId="2DD0CFEE"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Հետևաբար, սույն գործընթացի շրջանակներում կարևորում ենք ՀՀ ԲՏԱՆ կարծիքը, ինչպես նաև առաջարկում ենք հարցը քննարկել Տեղեկատվական համակարգերի կառավարման խորհրդում:</w:t>
            </w:r>
          </w:p>
          <w:p w14:paraId="3EC5A924"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lastRenderedPageBreak/>
              <w:t>Տեխնիկական մասով նշենք, որ անհրաժեշտ է խմբագրել Նախագծի հիմնավորմամբ նշված ծախսի մեծությունը (ոչ թե 70,000,000.0 մլն, այլ 70.0 մլն):</w:t>
            </w:r>
          </w:p>
        </w:tc>
        <w:tc>
          <w:tcPr>
            <w:tcW w:w="532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tcPr>
          <w:p w14:paraId="3FF68F16"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lastRenderedPageBreak/>
              <w:t xml:space="preserve">Ընդունվել է ի գիտություն։ </w:t>
            </w:r>
          </w:p>
          <w:p w14:paraId="70DC23FE" w14:textId="77777777" w:rsidR="006F0B39" w:rsidRDefault="006F0B39">
            <w:pPr>
              <w:spacing w:line="360" w:lineRule="auto"/>
              <w:ind w:firstLine="567"/>
              <w:jc w:val="both"/>
              <w:rPr>
                <w:rFonts w:ascii="GHEA Grapalat" w:hAnsi="GHEA Grapalat"/>
                <w:iCs/>
                <w:shd w:val="clear" w:color="auto" w:fill="FFFFFF"/>
              </w:rPr>
            </w:pPr>
            <w:r>
              <w:rPr>
                <w:rFonts w:ascii="GHEA Grapalat" w:hAnsi="GHEA Grapalat"/>
                <w:iCs/>
                <w:shd w:val="clear" w:color="auto" w:fill="FFFFFF"/>
              </w:rPr>
              <w:t>Հարցը  Տեղեկատվական համակարգերի կառավարման խորհրդում կքննարկվի Նախագծի ընդունումից հետո:</w:t>
            </w:r>
          </w:p>
          <w:p w14:paraId="485DC1C8" w14:textId="77777777" w:rsidR="006F0B39" w:rsidRDefault="006F0B39">
            <w:pPr>
              <w:spacing w:line="360" w:lineRule="auto"/>
              <w:ind w:firstLine="720"/>
              <w:jc w:val="both"/>
              <w:rPr>
                <w:rFonts w:ascii="GHEA Grapalat" w:eastAsia="GHEA Grapalat" w:hAnsi="GHEA Grapalat" w:cs="GHEA Grapalat"/>
                <w:b/>
              </w:rPr>
            </w:pPr>
          </w:p>
        </w:tc>
      </w:tr>
      <w:tr w:rsidR="006F0B39" w14:paraId="17F29F76" w14:textId="77777777" w:rsidTr="006F0B39">
        <w:trPr>
          <w:trHeight w:val="50"/>
        </w:trPr>
        <w:tc>
          <w:tcPr>
            <w:tcW w:w="12083" w:type="dxa"/>
            <w:gridSpan w:val="4"/>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CDCADD7" w14:textId="77777777" w:rsidR="006F0B39" w:rsidRDefault="006F0B39" w:rsidP="006F0B39">
            <w:pPr>
              <w:pStyle w:val="ListParagraph"/>
              <w:widowControl w:val="0"/>
              <w:numPr>
                <w:ilvl w:val="0"/>
                <w:numId w:val="24"/>
              </w:numPr>
              <w:spacing w:line="360" w:lineRule="auto"/>
              <w:jc w:val="both"/>
              <w:rPr>
                <w:rFonts w:ascii="GHEA Grapalat" w:eastAsia="GHEA Grapalat" w:hAnsi="GHEA Grapalat" w:cs="GHEA Grapalat"/>
                <w:b/>
                <w:sz w:val="24"/>
                <w:szCs w:val="24"/>
                <w:lang w:val="hy-AM" w:eastAsia="ru-RU"/>
              </w:rPr>
            </w:pPr>
            <w:r>
              <w:rPr>
                <w:rFonts w:ascii="GHEA Grapalat" w:eastAsia="GHEA Grapalat" w:hAnsi="GHEA Grapalat" w:cs="GHEA Grapalat"/>
                <w:b/>
                <w:sz w:val="24"/>
                <w:szCs w:val="24"/>
                <w:lang w:val="hy-AM" w:eastAsia="ru-RU"/>
              </w:rPr>
              <w:lastRenderedPageBreak/>
              <w:t>ՄԱՐԴՈՒ ԻՐԱՎՈՒՆՔՆԵՐԻ ՊԱՇՏՊԱՆԻ ԳՐԱՍԵՆՅԱԿ</w:t>
            </w: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19060B77" w14:textId="77777777" w:rsidR="006F0B39" w:rsidRDefault="006F0B39">
            <w:pPr>
              <w:spacing w:line="360" w:lineRule="auto"/>
              <w:ind w:firstLine="720"/>
              <w:jc w:val="both"/>
              <w:rPr>
                <w:rFonts w:ascii="GHEA Grapalat" w:eastAsia="GHEA Grapalat" w:hAnsi="GHEA Grapalat" w:cs="GHEA Grapalat"/>
                <w:b/>
                <w:color w:val="000000" w:themeColor="text1"/>
              </w:rPr>
            </w:pPr>
          </w:p>
        </w:tc>
      </w:tr>
      <w:tr w:rsidR="006F0B39" w14:paraId="339D9A6A" w14:textId="77777777" w:rsidTr="006F0B39">
        <w:trPr>
          <w:trHeight w:val="50"/>
        </w:trPr>
        <w:tc>
          <w:tcPr>
            <w:tcW w:w="27293" w:type="dxa"/>
            <w:gridSpan w:val="4"/>
            <w:vMerge/>
            <w:tcBorders>
              <w:top w:val="single" w:sz="4" w:space="0" w:color="000000"/>
              <w:left w:val="single" w:sz="4" w:space="0" w:color="000000"/>
              <w:bottom w:val="single" w:sz="4" w:space="0" w:color="000000"/>
              <w:right w:val="single" w:sz="4" w:space="0" w:color="000000"/>
            </w:tcBorders>
            <w:vAlign w:val="center"/>
            <w:hideMark/>
          </w:tcPr>
          <w:p w14:paraId="51DC336E" w14:textId="77777777" w:rsidR="006F0B39" w:rsidRDefault="006F0B39">
            <w:pPr>
              <w:rPr>
                <w:rFonts w:ascii="GHEA Grapalat" w:eastAsia="GHEA Grapalat" w:hAnsi="GHEA Grapalat" w:cs="GHEA Grapalat"/>
                <w:b/>
              </w:rPr>
            </w:pPr>
          </w:p>
        </w:tc>
        <w:tc>
          <w:tcPr>
            <w:tcW w:w="339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Pr>
          <w:p w14:paraId="07ADDA55" w14:textId="77777777" w:rsidR="006F0B39" w:rsidRDefault="006F0B39">
            <w:pPr>
              <w:spacing w:line="360" w:lineRule="auto"/>
              <w:ind w:firstLine="720"/>
              <w:jc w:val="both"/>
              <w:rPr>
                <w:rFonts w:ascii="GHEA Grapalat" w:eastAsia="GHEA Grapalat" w:hAnsi="GHEA Grapalat" w:cs="GHEA Grapalat"/>
                <w:b/>
                <w:color w:val="000000" w:themeColor="text1"/>
              </w:rPr>
            </w:pPr>
          </w:p>
        </w:tc>
      </w:tr>
      <w:tr w:rsidR="006F0B39" w14:paraId="368049E3" w14:textId="77777777" w:rsidTr="006F0B39">
        <w:trPr>
          <w:trHeight w:val="50"/>
        </w:trPr>
        <w:tc>
          <w:tcPr>
            <w:tcW w:w="10155"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0399C70" w14:textId="77777777" w:rsidR="006F0B39" w:rsidRDefault="006F0B39">
            <w:pPr>
              <w:pStyle w:val="NormalWeb"/>
              <w:shd w:val="clear" w:color="auto" w:fill="FFFFFF"/>
              <w:spacing w:line="360" w:lineRule="auto"/>
              <w:ind w:firstLine="567"/>
              <w:jc w:val="both"/>
              <w:rPr>
                <w:rFonts w:ascii="GHEA Grapalat" w:hAnsi="GHEA Grapalat"/>
                <w:iCs/>
                <w:shd w:val="clear" w:color="auto" w:fill="FFFFFF"/>
              </w:rPr>
            </w:pPr>
          </w:p>
        </w:tc>
        <w:tc>
          <w:tcPr>
            <w:tcW w:w="5325"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D335CE9" w14:textId="77777777" w:rsidR="006F0B39" w:rsidRDefault="006F0B39">
            <w:pPr>
              <w:spacing w:line="360" w:lineRule="auto"/>
              <w:ind w:firstLine="720"/>
              <w:jc w:val="both"/>
              <w:rPr>
                <w:rFonts w:ascii="GHEA Grapalat" w:eastAsia="GHEA Grapalat" w:hAnsi="GHEA Grapalat" w:cs="GHEA Grapalat"/>
                <w:b/>
              </w:rPr>
            </w:pPr>
            <w:r>
              <w:rPr>
                <w:rFonts w:ascii="GHEA Grapalat" w:eastAsia="GHEA Grapalat" w:hAnsi="GHEA Grapalat" w:cs="GHEA Grapalat"/>
                <w:b/>
              </w:rPr>
              <w:t>Սահմանված ժամկետում կարծիք չի ներկայացվել։</w:t>
            </w:r>
          </w:p>
        </w:tc>
      </w:tr>
    </w:tbl>
    <w:p w14:paraId="729F4B06" w14:textId="77777777" w:rsidR="006F0B39" w:rsidRDefault="006F0B39" w:rsidP="006F0B39">
      <w:pPr>
        <w:spacing w:line="360" w:lineRule="auto"/>
        <w:rPr>
          <w:rFonts w:ascii="GHEA Grapalat" w:eastAsia="GHEA Grapalat" w:hAnsi="GHEA Grapalat" w:cs="GHEA Grapalat"/>
        </w:rPr>
      </w:pPr>
    </w:p>
    <w:p w14:paraId="340E4120" w14:textId="29520C75" w:rsidR="00112047" w:rsidRPr="006F0B39" w:rsidRDefault="00112047" w:rsidP="006F0B39">
      <w:pPr>
        <w:rPr>
          <w:rFonts w:eastAsia="GHEA Grapalat"/>
        </w:rPr>
      </w:pPr>
    </w:p>
    <w:sectPr w:rsidR="00112047" w:rsidRPr="006F0B39">
      <w:pgSz w:w="16838" w:h="11906" w:orient="landscape"/>
      <w:pgMar w:top="1350" w:right="1268" w:bottom="630" w:left="1138"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3CF63" w14:textId="77777777" w:rsidR="00116642" w:rsidRDefault="00116642" w:rsidP="009A371A">
      <w:r>
        <w:separator/>
      </w:r>
    </w:p>
  </w:endnote>
  <w:endnote w:type="continuationSeparator" w:id="0">
    <w:p w14:paraId="5A09D7F5" w14:textId="77777777" w:rsidR="00116642" w:rsidRDefault="00116642" w:rsidP="009A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00004FF" w:usb2="00000000" w:usb3="00000000" w:csb0="000001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85808" w14:textId="77777777" w:rsidR="00116642" w:rsidRDefault="00116642" w:rsidP="009A371A">
      <w:r>
        <w:separator/>
      </w:r>
    </w:p>
  </w:footnote>
  <w:footnote w:type="continuationSeparator" w:id="0">
    <w:p w14:paraId="03FA627A" w14:textId="77777777" w:rsidR="00116642" w:rsidRDefault="00116642" w:rsidP="009A37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1F99"/>
    <w:multiLevelType w:val="hybridMultilevel"/>
    <w:tmpl w:val="9E9C7270"/>
    <w:lvl w:ilvl="0" w:tplc="C45A6A2E">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19F2CCE"/>
    <w:multiLevelType w:val="multilevel"/>
    <w:tmpl w:val="1A8811A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11D977F3"/>
    <w:multiLevelType w:val="multilevel"/>
    <w:tmpl w:val="618A64F0"/>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 w15:restartNumberingAfterBreak="0">
    <w:nsid w:val="1B35686B"/>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 w15:restartNumberingAfterBreak="0">
    <w:nsid w:val="25EF735F"/>
    <w:multiLevelType w:val="hybridMultilevel"/>
    <w:tmpl w:val="28523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9302F"/>
    <w:multiLevelType w:val="hybridMultilevel"/>
    <w:tmpl w:val="878C6FC0"/>
    <w:lvl w:ilvl="0" w:tplc="2E909B3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281C7CBB"/>
    <w:multiLevelType w:val="hybridMultilevel"/>
    <w:tmpl w:val="3C862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2B3F7A"/>
    <w:multiLevelType w:val="hybridMultilevel"/>
    <w:tmpl w:val="DB061628"/>
    <w:lvl w:ilvl="0" w:tplc="51A45748">
      <w:start w:val="7"/>
      <w:numFmt w:val="decimal"/>
      <w:lvlText w:val="%1."/>
      <w:lvlJc w:val="left"/>
      <w:pPr>
        <w:ind w:left="1080" w:hanging="360"/>
      </w:pPr>
      <w:rPr>
        <w:b w:val="0"/>
        <w:bCs w:val="0"/>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31C47948"/>
    <w:multiLevelType w:val="hybridMultilevel"/>
    <w:tmpl w:val="D70A17C4"/>
    <w:lvl w:ilvl="0" w:tplc="07A47846">
      <w:start w:val="1"/>
      <w:numFmt w:val="decimal"/>
      <w:lvlText w:val="%1)"/>
      <w:lvlJc w:val="left"/>
      <w:pPr>
        <w:ind w:left="1440" w:hanging="360"/>
      </w:pPr>
      <w:rPr>
        <w:rFonts w:eastAsia="Times New Roman" w:cs="Times New Roman"/>
        <w:color w:val="auto"/>
        <w:sz w:val="24"/>
        <w:szCs w:val="24"/>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3910825"/>
    <w:multiLevelType w:val="multilevel"/>
    <w:tmpl w:val="64F8052C"/>
    <w:lvl w:ilvl="0">
      <w:start w:val="1"/>
      <w:numFmt w:val="bullet"/>
      <w:lvlText w:val="●"/>
      <w:lvlJc w:val="left"/>
      <w:pPr>
        <w:ind w:left="928"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0" w15:restartNumberingAfterBreak="0">
    <w:nsid w:val="3C0F53FD"/>
    <w:multiLevelType w:val="multilevel"/>
    <w:tmpl w:val="AD38C81A"/>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11" w15:restartNumberingAfterBreak="0">
    <w:nsid w:val="489F4EE9"/>
    <w:multiLevelType w:val="multilevel"/>
    <w:tmpl w:val="1CF08DD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9C37CE6"/>
    <w:multiLevelType w:val="hybridMultilevel"/>
    <w:tmpl w:val="5B3A31D6"/>
    <w:lvl w:ilvl="0" w:tplc="D73CBA5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204CDA"/>
    <w:multiLevelType w:val="hybridMultilevel"/>
    <w:tmpl w:val="2458A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37060C"/>
    <w:multiLevelType w:val="hybridMultilevel"/>
    <w:tmpl w:val="5EB257B4"/>
    <w:lvl w:ilvl="0" w:tplc="168087C0">
      <w:start w:val="2"/>
      <w:numFmt w:val="bullet"/>
      <w:lvlText w:val="-"/>
      <w:lvlJc w:val="left"/>
      <w:pPr>
        <w:ind w:left="1170" w:hanging="360"/>
      </w:pPr>
      <w:rPr>
        <w:rFonts w:ascii="GHEA Grapalat" w:eastAsia="Calibri" w:hAnsi="GHEA Grapalat" w:cs="Sylfae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5" w15:restartNumberingAfterBreak="0">
    <w:nsid w:val="5E622762"/>
    <w:multiLevelType w:val="multilevel"/>
    <w:tmpl w:val="4DE48B5E"/>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5F156D58"/>
    <w:multiLevelType w:val="hybridMultilevel"/>
    <w:tmpl w:val="D9180B8C"/>
    <w:lvl w:ilvl="0" w:tplc="579A2A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66615494"/>
    <w:multiLevelType w:val="multilevel"/>
    <w:tmpl w:val="D5328E2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8" w15:restartNumberingAfterBreak="0">
    <w:nsid w:val="6F5678BF"/>
    <w:multiLevelType w:val="hybridMultilevel"/>
    <w:tmpl w:val="A418D8D2"/>
    <w:lvl w:ilvl="0" w:tplc="B090F96A">
      <w:start w:val="1"/>
      <w:numFmt w:val="decimal"/>
      <w:lvlText w:val="%1."/>
      <w:lvlJc w:val="left"/>
      <w:pPr>
        <w:ind w:left="1080" w:hanging="360"/>
      </w:pPr>
      <w:rPr>
        <w:rFonts w:ascii="GHEA Grapalat" w:eastAsia="Times New Roman" w:hAnsi="GHEA Grapalat" w:cs="Times New Roman"/>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70CB74DF"/>
    <w:multiLevelType w:val="hybridMultilevel"/>
    <w:tmpl w:val="C17E9D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72C72"/>
    <w:multiLevelType w:val="multilevel"/>
    <w:tmpl w:val="067E7F6E"/>
    <w:lvl w:ilvl="0">
      <w:start w:val="1"/>
      <w:numFmt w:val="decimal"/>
      <w:lvlText w:val="%1."/>
      <w:lvlJc w:val="left"/>
      <w:pPr>
        <w:ind w:left="735" w:hanging="36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rPr>
        <w:rFonts w:ascii="GHEA Grapalat" w:eastAsiaTheme="minorHAnsi" w:hAnsi="GHEA Grapalat" w:cs="GHEA Grapalat"/>
      </w:r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1" w15:restartNumberingAfterBreak="0">
    <w:nsid w:val="72487374"/>
    <w:multiLevelType w:val="multilevel"/>
    <w:tmpl w:val="D1B81238"/>
    <w:lvl w:ilvl="0">
      <w:start w:val="1"/>
      <w:numFmt w:val="decimal"/>
      <w:lvlText w:val="%1."/>
      <w:lvlJc w:val="left"/>
      <w:pPr>
        <w:ind w:left="795" w:hanging="42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2" w15:restartNumberingAfterBreak="0">
    <w:nsid w:val="77DB65A0"/>
    <w:multiLevelType w:val="hybridMultilevel"/>
    <w:tmpl w:val="D116C7FA"/>
    <w:lvl w:ilvl="0" w:tplc="8F38CE6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FF422B"/>
    <w:multiLevelType w:val="hybridMultilevel"/>
    <w:tmpl w:val="A60A7284"/>
    <w:lvl w:ilvl="0" w:tplc="48F2E35A">
      <w:start w:val="3"/>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9"/>
  </w:num>
  <w:num w:numId="3">
    <w:abstractNumId w:val="17"/>
  </w:num>
  <w:num w:numId="4">
    <w:abstractNumId w:val="1"/>
  </w:num>
  <w:num w:numId="5">
    <w:abstractNumId w:val="15"/>
  </w:num>
  <w:num w:numId="6">
    <w:abstractNumId w:val="3"/>
  </w:num>
  <w:num w:numId="7">
    <w:abstractNumId w:val="2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22"/>
  </w:num>
  <w:num w:numId="11">
    <w:abstractNumId w:val="12"/>
  </w:num>
  <w:num w:numId="12">
    <w:abstractNumId w:val="14"/>
  </w:num>
  <w:num w:numId="13">
    <w:abstractNumId w:val="6"/>
  </w:num>
  <w:num w:numId="14">
    <w:abstractNumId w:val="2"/>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1"/>
  </w:num>
  <w:num w:numId="18">
    <w:abstractNumId w:val="19"/>
  </w:num>
  <w:num w:numId="19">
    <w:abstractNumId w:val="23"/>
  </w:num>
  <w:num w:numId="20">
    <w:abstractNumId w:val="4"/>
  </w:num>
  <w:num w:numId="21">
    <w:abstractNumId w:val="5"/>
  </w:num>
  <w:num w:numId="22">
    <w:abstractNumId w:val="13"/>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0"/>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AB"/>
    <w:rsid w:val="0000126C"/>
    <w:rsid w:val="00001991"/>
    <w:rsid w:val="000037CD"/>
    <w:rsid w:val="0001593A"/>
    <w:rsid w:val="0001694E"/>
    <w:rsid w:val="00017BBF"/>
    <w:rsid w:val="00020872"/>
    <w:rsid w:val="00022416"/>
    <w:rsid w:val="00025111"/>
    <w:rsid w:val="00032658"/>
    <w:rsid w:val="00035D58"/>
    <w:rsid w:val="000453A8"/>
    <w:rsid w:val="00045FBE"/>
    <w:rsid w:val="000534B8"/>
    <w:rsid w:val="00053924"/>
    <w:rsid w:val="0006796F"/>
    <w:rsid w:val="00081ECC"/>
    <w:rsid w:val="00086C4E"/>
    <w:rsid w:val="00090209"/>
    <w:rsid w:val="00094503"/>
    <w:rsid w:val="00094CD3"/>
    <w:rsid w:val="000A40C6"/>
    <w:rsid w:val="000A79F0"/>
    <w:rsid w:val="000B1B7E"/>
    <w:rsid w:val="000B21FF"/>
    <w:rsid w:val="000B59E9"/>
    <w:rsid w:val="000B66BD"/>
    <w:rsid w:val="000C1F50"/>
    <w:rsid w:val="000C265B"/>
    <w:rsid w:val="000C4293"/>
    <w:rsid w:val="000C6C42"/>
    <w:rsid w:val="000D0450"/>
    <w:rsid w:val="000D27A1"/>
    <w:rsid w:val="000D2FB4"/>
    <w:rsid w:val="000D55A2"/>
    <w:rsid w:val="000D7705"/>
    <w:rsid w:val="000E164A"/>
    <w:rsid w:val="000E4B3B"/>
    <w:rsid w:val="000E5130"/>
    <w:rsid w:val="000F10C4"/>
    <w:rsid w:val="000F4555"/>
    <w:rsid w:val="001019DE"/>
    <w:rsid w:val="00101A27"/>
    <w:rsid w:val="001065F7"/>
    <w:rsid w:val="00112047"/>
    <w:rsid w:val="001123CB"/>
    <w:rsid w:val="00112CED"/>
    <w:rsid w:val="00116642"/>
    <w:rsid w:val="00122376"/>
    <w:rsid w:val="00124D90"/>
    <w:rsid w:val="00131D80"/>
    <w:rsid w:val="001336BC"/>
    <w:rsid w:val="0013375A"/>
    <w:rsid w:val="00134BD1"/>
    <w:rsid w:val="00136A0E"/>
    <w:rsid w:val="00141FEC"/>
    <w:rsid w:val="001438A3"/>
    <w:rsid w:val="00146101"/>
    <w:rsid w:val="00153592"/>
    <w:rsid w:val="001546A5"/>
    <w:rsid w:val="00154A59"/>
    <w:rsid w:val="00154BC3"/>
    <w:rsid w:val="001638A0"/>
    <w:rsid w:val="00173228"/>
    <w:rsid w:val="00173674"/>
    <w:rsid w:val="001740F9"/>
    <w:rsid w:val="00180DB8"/>
    <w:rsid w:val="00182722"/>
    <w:rsid w:val="001838ED"/>
    <w:rsid w:val="001839AB"/>
    <w:rsid w:val="0018401F"/>
    <w:rsid w:val="001859C5"/>
    <w:rsid w:val="0018725F"/>
    <w:rsid w:val="00187C46"/>
    <w:rsid w:val="00190572"/>
    <w:rsid w:val="00190879"/>
    <w:rsid w:val="001927C5"/>
    <w:rsid w:val="001A3F4A"/>
    <w:rsid w:val="001A533E"/>
    <w:rsid w:val="001B0448"/>
    <w:rsid w:val="001B05B0"/>
    <w:rsid w:val="001B1423"/>
    <w:rsid w:val="001B20D8"/>
    <w:rsid w:val="001B2DB3"/>
    <w:rsid w:val="001B7DC7"/>
    <w:rsid w:val="001C2A1B"/>
    <w:rsid w:val="001D056B"/>
    <w:rsid w:val="001E31D1"/>
    <w:rsid w:val="001E499A"/>
    <w:rsid w:val="001E6138"/>
    <w:rsid w:val="00206022"/>
    <w:rsid w:val="0021278F"/>
    <w:rsid w:val="002130B5"/>
    <w:rsid w:val="00213529"/>
    <w:rsid w:val="00213D38"/>
    <w:rsid w:val="002174B0"/>
    <w:rsid w:val="00226601"/>
    <w:rsid w:val="00230881"/>
    <w:rsid w:val="002336DB"/>
    <w:rsid w:val="00241CEB"/>
    <w:rsid w:val="002426DB"/>
    <w:rsid w:val="00244E01"/>
    <w:rsid w:val="00245930"/>
    <w:rsid w:val="00246345"/>
    <w:rsid w:val="00246ACF"/>
    <w:rsid w:val="00246B92"/>
    <w:rsid w:val="00250C12"/>
    <w:rsid w:val="002601D3"/>
    <w:rsid w:val="00265068"/>
    <w:rsid w:val="00265284"/>
    <w:rsid w:val="0027403B"/>
    <w:rsid w:val="00274B82"/>
    <w:rsid w:val="00274FA3"/>
    <w:rsid w:val="002756EE"/>
    <w:rsid w:val="00275AA6"/>
    <w:rsid w:val="002825A5"/>
    <w:rsid w:val="002848EF"/>
    <w:rsid w:val="00285979"/>
    <w:rsid w:val="002866D1"/>
    <w:rsid w:val="002A0031"/>
    <w:rsid w:val="002A1BC3"/>
    <w:rsid w:val="002A3CDA"/>
    <w:rsid w:val="002A47AE"/>
    <w:rsid w:val="002A4AD6"/>
    <w:rsid w:val="002A646E"/>
    <w:rsid w:val="002B3F6E"/>
    <w:rsid w:val="002C0E3E"/>
    <w:rsid w:val="002C1F76"/>
    <w:rsid w:val="002C6851"/>
    <w:rsid w:val="002C7E24"/>
    <w:rsid w:val="002D37F0"/>
    <w:rsid w:val="002D47F6"/>
    <w:rsid w:val="002D4CF8"/>
    <w:rsid w:val="002D5DC8"/>
    <w:rsid w:val="002D7883"/>
    <w:rsid w:val="002D7B21"/>
    <w:rsid w:val="002E1FBF"/>
    <w:rsid w:val="002E32CF"/>
    <w:rsid w:val="002E5914"/>
    <w:rsid w:val="002E7048"/>
    <w:rsid w:val="002F0E1A"/>
    <w:rsid w:val="002F2F3C"/>
    <w:rsid w:val="00300BCC"/>
    <w:rsid w:val="00301F87"/>
    <w:rsid w:val="0030523D"/>
    <w:rsid w:val="00305C24"/>
    <w:rsid w:val="00314EFD"/>
    <w:rsid w:val="00315255"/>
    <w:rsid w:val="00316A09"/>
    <w:rsid w:val="0031707A"/>
    <w:rsid w:val="0032364E"/>
    <w:rsid w:val="003302C0"/>
    <w:rsid w:val="00332431"/>
    <w:rsid w:val="00333EA6"/>
    <w:rsid w:val="00337E13"/>
    <w:rsid w:val="00347847"/>
    <w:rsid w:val="003566EE"/>
    <w:rsid w:val="00361F11"/>
    <w:rsid w:val="00362803"/>
    <w:rsid w:val="003664B5"/>
    <w:rsid w:val="0037280E"/>
    <w:rsid w:val="00372B2D"/>
    <w:rsid w:val="003731EC"/>
    <w:rsid w:val="0037483B"/>
    <w:rsid w:val="00380E10"/>
    <w:rsid w:val="0038168A"/>
    <w:rsid w:val="00381E4D"/>
    <w:rsid w:val="00382E28"/>
    <w:rsid w:val="00385B69"/>
    <w:rsid w:val="00387B78"/>
    <w:rsid w:val="003932FD"/>
    <w:rsid w:val="00393434"/>
    <w:rsid w:val="00394FBD"/>
    <w:rsid w:val="003A3DDD"/>
    <w:rsid w:val="003B67C4"/>
    <w:rsid w:val="003C342D"/>
    <w:rsid w:val="003C6D1E"/>
    <w:rsid w:val="003C6E32"/>
    <w:rsid w:val="003C775E"/>
    <w:rsid w:val="003D1D71"/>
    <w:rsid w:val="003D408A"/>
    <w:rsid w:val="003E5A45"/>
    <w:rsid w:val="003F0C24"/>
    <w:rsid w:val="003F5601"/>
    <w:rsid w:val="003F6F78"/>
    <w:rsid w:val="00400675"/>
    <w:rsid w:val="00410A7B"/>
    <w:rsid w:val="00415B68"/>
    <w:rsid w:val="004204D7"/>
    <w:rsid w:val="00420BC8"/>
    <w:rsid w:val="00420CEC"/>
    <w:rsid w:val="004254CC"/>
    <w:rsid w:val="0043006C"/>
    <w:rsid w:val="00436B5C"/>
    <w:rsid w:val="0043752A"/>
    <w:rsid w:val="004402BF"/>
    <w:rsid w:val="00442EF0"/>
    <w:rsid w:val="0044308B"/>
    <w:rsid w:val="00446EC1"/>
    <w:rsid w:val="00447DE5"/>
    <w:rsid w:val="00450455"/>
    <w:rsid w:val="00454EC0"/>
    <w:rsid w:val="00455430"/>
    <w:rsid w:val="00455F5C"/>
    <w:rsid w:val="00460557"/>
    <w:rsid w:val="00461AC5"/>
    <w:rsid w:val="004635A2"/>
    <w:rsid w:val="00464D0E"/>
    <w:rsid w:val="00476334"/>
    <w:rsid w:val="00484ADA"/>
    <w:rsid w:val="00486F17"/>
    <w:rsid w:val="00487884"/>
    <w:rsid w:val="00491221"/>
    <w:rsid w:val="00497BFA"/>
    <w:rsid w:val="004A1D11"/>
    <w:rsid w:val="004B2A8D"/>
    <w:rsid w:val="004B352A"/>
    <w:rsid w:val="004B4E6D"/>
    <w:rsid w:val="004B5292"/>
    <w:rsid w:val="004C35BB"/>
    <w:rsid w:val="004C4674"/>
    <w:rsid w:val="004C46C2"/>
    <w:rsid w:val="004D4E1D"/>
    <w:rsid w:val="004D5055"/>
    <w:rsid w:val="004E43D5"/>
    <w:rsid w:val="004F00C8"/>
    <w:rsid w:val="004F0EAB"/>
    <w:rsid w:val="004F3E67"/>
    <w:rsid w:val="004F7C9A"/>
    <w:rsid w:val="004F7D5F"/>
    <w:rsid w:val="00504F48"/>
    <w:rsid w:val="00506AE5"/>
    <w:rsid w:val="005108E2"/>
    <w:rsid w:val="00513BEF"/>
    <w:rsid w:val="00514B7B"/>
    <w:rsid w:val="00517EEB"/>
    <w:rsid w:val="00523AA9"/>
    <w:rsid w:val="0053005F"/>
    <w:rsid w:val="00537C1E"/>
    <w:rsid w:val="0054791C"/>
    <w:rsid w:val="005503C8"/>
    <w:rsid w:val="005535B1"/>
    <w:rsid w:val="00556EE9"/>
    <w:rsid w:val="0056409C"/>
    <w:rsid w:val="00567878"/>
    <w:rsid w:val="005753CE"/>
    <w:rsid w:val="0057617E"/>
    <w:rsid w:val="0057671D"/>
    <w:rsid w:val="00577179"/>
    <w:rsid w:val="00583709"/>
    <w:rsid w:val="00584E31"/>
    <w:rsid w:val="00584ECA"/>
    <w:rsid w:val="005A2696"/>
    <w:rsid w:val="005A2B67"/>
    <w:rsid w:val="005A5403"/>
    <w:rsid w:val="005B14C8"/>
    <w:rsid w:val="005B2974"/>
    <w:rsid w:val="005B6137"/>
    <w:rsid w:val="005C23EA"/>
    <w:rsid w:val="005C4F2D"/>
    <w:rsid w:val="005C6867"/>
    <w:rsid w:val="005D08CC"/>
    <w:rsid w:val="005F121D"/>
    <w:rsid w:val="00605B3D"/>
    <w:rsid w:val="006118C1"/>
    <w:rsid w:val="006127A3"/>
    <w:rsid w:val="00613B50"/>
    <w:rsid w:val="0061663D"/>
    <w:rsid w:val="0062058A"/>
    <w:rsid w:val="00620FE1"/>
    <w:rsid w:val="00623149"/>
    <w:rsid w:val="00623B1C"/>
    <w:rsid w:val="00623EDF"/>
    <w:rsid w:val="00625D2E"/>
    <w:rsid w:val="006308A4"/>
    <w:rsid w:val="00630E05"/>
    <w:rsid w:val="00631AF5"/>
    <w:rsid w:val="0063364B"/>
    <w:rsid w:val="006351BE"/>
    <w:rsid w:val="00635EC8"/>
    <w:rsid w:val="00636131"/>
    <w:rsid w:val="0064359E"/>
    <w:rsid w:val="00643A62"/>
    <w:rsid w:val="0064511A"/>
    <w:rsid w:val="00646BC7"/>
    <w:rsid w:val="006514F7"/>
    <w:rsid w:val="006519E1"/>
    <w:rsid w:val="00661F01"/>
    <w:rsid w:val="00663BDB"/>
    <w:rsid w:val="00673D26"/>
    <w:rsid w:val="00674CDE"/>
    <w:rsid w:val="00675C05"/>
    <w:rsid w:val="00677078"/>
    <w:rsid w:val="00681A6C"/>
    <w:rsid w:val="00682AF7"/>
    <w:rsid w:val="00683C9A"/>
    <w:rsid w:val="00684555"/>
    <w:rsid w:val="00684965"/>
    <w:rsid w:val="00684DC9"/>
    <w:rsid w:val="006872C0"/>
    <w:rsid w:val="0068771D"/>
    <w:rsid w:val="00692B7F"/>
    <w:rsid w:val="00693B42"/>
    <w:rsid w:val="00695424"/>
    <w:rsid w:val="006A14BE"/>
    <w:rsid w:val="006A7C3E"/>
    <w:rsid w:val="006B0D8A"/>
    <w:rsid w:val="006B314C"/>
    <w:rsid w:val="006C027B"/>
    <w:rsid w:val="006C0CD6"/>
    <w:rsid w:val="006C37EB"/>
    <w:rsid w:val="006C51C6"/>
    <w:rsid w:val="006D0F08"/>
    <w:rsid w:val="006E2564"/>
    <w:rsid w:val="006E4E51"/>
    <w:rsid w:val="006E587B"/>
    <w:rsid w:val="006F0B39"/>
    <w:rsid w:val="006F14CD"/>
    <w:rsid w:val="006F1BE2"/>
    <w:rsid w:val="006F434B"/>
    <w:rsid w:val="006F4EA5"/>
    <w:rsid w:val="00700637"/>
    <w:rsid w:val="007024CE"/>
    <w:rsid w:val="007051B2"/>
    <w:rsid w:val="007053C1"/>
    <w:rsid w:val="00710C11"/>
    <w:rsid w:val="00715322"/>
    <w:rsid w:val="0071635E"/>
    <w:rsid w:val="0072393B"/>
    <w:rsid w:val="0072638B"/>
    <w:rsid w:val="007316C6"/>
    <w:rsid w:val="00732D79"/>
    <w:rsid w:val="00732D88"/>
    <w:rsid w:val="007337DF"/>
    <w:rsid w:val="00736148"/>
    <w:rsid w:val="00736436"/>
    <w:rsid w:val="007366F0"/>
    <w:rsid w:val="0073677D"/>
    <w:rsid w:val="00740ED2"/>
    <w:rsid w:val="00742D1B"/>
    <w:rsid w:val="0074523B"/>
    <w:rsid w:val="0074670A"/>
    <w:rsid w:val="00747233"/>
    <w:rsid w:val="0075070A"/>
    <w:rsid w:val="007554CA"/>
    <w:rsid w:val="00757AE2"/>
    <w:rsid w:val="00757C5C"/>
    <w:rsid w:val="00760EE3"/>
    <w:rsid w:val="007676F4"/>
    <w:rsid w:val="00771C56"/>
    <w:rsid w:val="00777B45"/>
    <w:rsid w:val="007810A1"/>
    <w:rsid w:val="007814C9"/>
    <w:rsid w:val="00781737"/>
    <w:rsid w:val="00787FF5"/>
    <w:rsid w:val="00791080"/>
    <w:rsid w:val="00792AF0"/>
    <w:rsid w:val="00795461"/>
    <w:rsid w:val="007955EA"/>
    <w:rsid w:val="00796B52"/>
    <w:rsid w:val="007A0F06"/>
    <w:rsid w:val="007A43D0"/>
    <w:rsid w:val="007B0BB8"/>
    <w:rsid w:val="007B36CF"/>
    <w:rsid w:val="007B3917"/>
    <w:rsid w:val="007B69F3"/>
    <w:rsid w:val="007B6EA2"/>
    <w:rsid w:val="007C0C18"/>
    <w:rsid w:val="007C3681"/>
    <w:rsid w:val="007C3F75"/>
    <w:rsid w:val="007C4450"/>
    <w:rsid w:val="007D1F33"/>
    <w:rsid w:val="007D324D"/>
    <w:rsid w:val="007D36C4"/>
    <w:rsid w:val="007D7D87"/>
    <w:rsid w:val="007E3D7E"/>
    <w:rsid w:val="007E4169"/>
    <w:rsid w:val="007E57B4"/>
    <w:rsid w:val="007F2FFA"/>
    <w:rsid w:val="007F316E"/>
    <w:rsid w:val="007F41BB"/>
    <w:rsid w:val="007F4292"/>
    <w:rsid w:val="007F7ED1"/>
    <w:rsid w:val="0080219B"/>
    <w:rsid w:val="0080615F"/>
    <w:rsid w:val="00807CFA"/>
    <w:rsid w:val="00811222"/>
    <w:rsid w:val="00814030"/>
    <w:rsid w:val="008149E4"/>
    <w:rsid w:val="008158DF"/>
    <w:rsid w:val="00817B65"/>
    <w:rsid w:val="00822245"/>
    <w:rsid w:val="008231AE"/>
    <w:rsid w:val="0082520D"/>
    <w:rsid w:val="0082577E"/>
    <w:rsid w:val="008264B7"/>
    <w:rsid w:val="008324EB"/>
    <w:rsid w:val="0083688E"/>
    <w:rsid w:val="0084711E"/>
    <w:rsid w:val="008519A6"/>
    <w:rsid w:val="00856DAB"/>
    <w:rsid w:val="0086215B"/>
    <w:rsid w:val="00864E3B"/>
    <w:rsid w:val="0086765D"/>
    <w:rsid w:val="008727FA"/>
    <w:rsid w:val="00873C69"/>
    <w:rsid w:val="00875F10"/>
    <w:rsid w:val="00885FDE"/>
    <w:rsid w:val="00887CC7"/>
    <w:rsid w:val="00890D93"/>
    <w:rsid w:val="0089134F"/>
    <w:rsid w:val="00892A8C"/>
    <w:rsid w:val="00893EF7"/>
    <w:rsid w:val="008A1A56"/>
    <w:rsid w:val="008A1F1F"/>
    <w:rsid w:val="008A3C31"/>
    <w:rsid w:val="008A72E5"/>
    <w:rsid w:val="008B1613"/>
    <w:rsid w:val="008B1F86"/>
    <w:rsid w:val="008C0B49"/>
    <w:rsid w:val="008C2755"/>
    <w:rsid w:val="008C52EB"/>
    <w:rsid w:val="008D02AB"/>
    <w:rsid w:val="008E1FF9"/>
    <w:rsid w:val="008E247B"/>
    <w:rsid w:val="008E35B2"/>
    <w:rsid w:val="008E4FE3"/>
    <w:rsid w:val="008F06E5"/>
    <w:rsid w:val="008F2CA4"/>
    <w:rsid w:val="008F4FE7"/>
    <w:rsid w:val="008F5E1A"/>
    <w:rsid w:val="009001F7"/>
    <w:rsid w:val="0090022D"/>
    <w:rsid w:val="00901751"/>
    <w:rsid w:val="00902704"/>
    <w:rsid w:val="00906412"/>
    <w:rsid w:val="00915364"/>
    <w:rsid w:val="009167CB"/>
    <w:rsid w:val="00922D27"/>
    <w:rsid w:val="00923C35"/>
    <w:rsid w:val="0092577E"/>
    <w:rsid w:val="00925C92"/>
    <w:rsid w:val="00927F74"/>
    <w:rsid w:val="009300DA"/>
    <w:rsid w:val="00934856"/>
    <w:rsid w:val="00936066"/>
    <w:rsid w:val="009373C9"/>
    <w:rsid w:val="00947BDA"/>
    <w:rsid w:val="00964879"/>
    <w:rsid w:val="00964F67"/>
    <w:rsid w:val="009756A7"/>
    <w:rsid w:val="00976ED2"/>
    <w:rsid w:val="00980C8D"/>
    <w:rsid w:val="00987E04"/>
    <w:rsid w:val="00994BBC"/>
    <w:rsid w:val="00997BC2"/>
    <w:rsid w:val="009A1F70"/>
    <w:rsid w:val="009A371A"/>
    <w:rsid w:val="009A63F7"/>
    <w:rsid w:val="009B5D3E"/>
    <w:rsid w:val="009B6381"/>
    <w:rsid w:val="009B7DE5"/>
    <w:rsid w:val="009C0FF2"/>
    <w:rsid w:val="009C3311"/>
    <w:rsid w:val="009C6806"/>
    <w:rsid w:val="009C6FB9"/>
    <w:rsid w:val="009D1EB3"/>
    <w:rsid w:val="009D46DA"/>
    <w:rsid w:val="009D62D5"/>
    <w:rsid w:val="009D78FF"/>
    <w:rsid w:val="009E1ED1"/>
    <w:rsid w:val="009E5BD3"/>
    <w:rsid w:val="009F1A29"/>
    <w:rsid w:val="009F4173"/>
    <w:rsid w:val="009F5BB4"/>
    <w:rsid w:val="009F7306"/>
    <w:rsid w:val="00A1235B"/>
    <w:rsid w:val="00A149E6"/>
    <w:rsid w:val="00A24BB1"/>
    <w:rsid w:val="00A24C4F"/>
    <w:rsid w:val="00A26042"/>
    <w:rsid w:val="00A26D45"/>
    <w:rsid w:val="00A34B7F"/>
    <w:rsid w:val="00A36C61"/>
    <w:rsid w:val="00A44FF1"/>
    <w:rsid w:val="00A46457"/>
    <w:rsid w:val="00A477AE"/>
    <w:rsid w:val="00A550AE"/>
    <w:rsid w:val="00A5688E"/>
    <w:rsid w:val="00A61B82"/>
    <w:rsid w:val="00A6364A"/>
    <w:rsid w:val="00A648E6"/>
    <w:rsid w:val="00A64C48"/>
    <w:rsid w:val="00A65A55"/>
    <w:rsid w:val="00A672D3"/>
    <w:rsid w:val="00A67666"/>
    <w:rsid w:val="00A77A2B"/>
    <w:rsid w:val="00A809BD"/>
    <w:rsid w:val="00A87305"/>
    <w:rsid w:val="00A87654"/>
    <w:rsid w:val="00A90301"/>
    <w:rsid w:val="00A956F6"/>
    <w:rsid w:val="00AA2E93"/>
    <w:rsid w:val="00AA402C"/>
    <w:rsid w:val="00AA597C"/>
    <w:rsid w:val="00AB0DDD"/>
    <w:rsid w:val="00AB2578"/>
    <w:rsid w:val="00AB7BB6"/>
    <w:rsid w:val="00AC6653"/>
    <w:rsid w:val="00AD1DDA"/>
    <w:rsid w:val="00AD636B"/>
    <w:rsid w:val="00AE1297"/>
    <w:rsid w:val="00AE16BD"/>
    <w:rsid w:val="00AE7B93"/>
    <w:rsid w:val="00AE7C5D"/>
    <w:rsid w:val="00AF1B2C"/>
    <w:rsid w:val="00AF2BC5"/>
    <w:rsid w:val="00AF5E20"/>
    <w:rsid w:val="00AF6CF5"/>
    <w:rsid w:val="00B014EC"/>
    <w:rsid w:val="00B02723"/>
    <w:rsid w:val="00B02A4B"/>
    <w:rsid w:val="00B1019F"/>
    <w:rsid w:val="00B10490"/>
    <w:rsid w:val="00B1122E"/>
    <w:rsid w:val="00B12007"/>
    <w:rsid w:val="00B12031"/>
    <w:rsid w:val="00B21776"/>
    <w:rsid w:val="00B2488E"/>
    <w:rsid w:val="00B3565F"/>
    <w:rsid w:val="00B43FB9"/>
    <w:rsid w:val="00B54026"/>
    <w:rsid w:val="00B55F20"/>
    <w:rsid w:val="00B60DE4"/>
    <w:rsid w:val="00B6457F"/>
    <w:rsid w:val="00B65AF0"/>
    <w:rsid w:val="00B66126"/>
    <w:rsid w:val="00B710F3"/>
    <w:rsid w:val="00B747BF"/>
    <w:rsid w:val="00B807A5"/>
    <w:rsid w:val="00B82318"/>
    <w:rsid w:val="00B84FC7"/>
    <w:rsid w:val="00B860F3"/>
    <w:rsid w:val="00B90381"/>
    <w:rsid w:val="00B90817"/>
    <w:rsid w:val="00B90893"/>
    <w:rsid w:val="00B92401"/>
    <w:rsid w:val="00B93245"/>
    <w:rsid w:val="00B96200"/>
    <w:rsid w:val="00B96E53"/>
    <w:rsid w:val="00BA028A"/>
    <w:rsid w:val="00BA1CDF"/>
    <w:rsid w:val="00BA369D"/>
    <w:rsid w:val="00BA527A"/>
    <w:rsid w:val="00BA564C"/>
    <w:rsid w:val="00BA5DA2"/>
    <w:rsid w:val="00BA632E"/>
    <w:rsid w:val="00BB1A8F"/>
    <w:rsid w:val="00BB3505"/>
    <w:rsid w:val="00BC2012"/>
    <w:rsid w:val="00BC60E6"/>
    <w:rsid w:val="00BC6D2B"/>
    <w:rsid w:val="00BD2B5D"/>
    <w:rsid w:val="00BD7CDB"/>
    <w:rsid w:val="00BE0817"/>
    <w:rsid w:val="00BE5139"/>
    <w:rsid w:val="00BE70C6"/>
    <w:rsid w:val="00BE72E7"/>
    <w:rsid w:val="00BF3E85"/>
    <w:rsid w:val="00C02398"/>
    <w:rsid w:val="00C05586"/>
    <w:rsid w:val="00C06C54"/>
    <w:rsid w:val="00C13451"/>
    <w:rsid w:val="00C13FCC"/>
    <w:rsid w:val="00C201A0"/>
    <w:rsid w:val="00C23DD0"/>
    <w:rsid w:val="00C26D0A"/>
    <w:rsid w:val="00C32E5C"/>
    <w:rsid w:val="00C337AE"/>
    <w:rsid w:val="00C3381D"/>
    <w:rsid w:val="00C3750A"/>
    <w:rsid w:val="00C420B7"/>
    <w:rsid w:val="00C544BF"/>
    <w:rsid w:val="00C562AA"/>
    <w:rsid w:val="00C56404"/>
    <w:rsid w:val="00C57955"/>
    <w:rsid w:val="00C6576B"/>
    <w:rsid w:val="00C719FF"/>
    <w:rsid w:val="00C728C7"/>
    <w:rsid w:val="00C75166"/>
    <w:rsid w:val="00C769EC"/>
    <w:rsid w:val="00C80740"/>
    <w:rsid w:val="00C84A70"/>
    <w:rsid w:val="00C9026F"/>
    <w:rsid w:val="00C91EDD"/>
    <w:rsid w:val="00CA60D3"/>
    <w:rsid w:val="00CB0001"/>
    <w:rsid w:val="00CB1AE6"/>
    <w:rsid w:val="00CB60DC"/>
    <w:rsid w:val="00CB62F0"/>
    <w:rsid w:val="00CC0A50"/>
    <w:rsid w:val="00CC3A60"/>
    <w:rsid w:val="00CC42F3"/>
    <w:rsid w:val="00CC7BA2"/>
    <w:rsid w:val="00CC7DC2"/>
    <w:rsid w:val="00CD1069"/>
    <w:rsid w:val="00CD333E"/>
    <w:rsid w:val="00CD425D"/>
    <w:rsid w:val="00CD77EF"/>
    <w:rsid w:val="00CE363B"/>
    <w:rsid w:val="00CE7EC4"/>
    <w:rsid w:val="00CF02C3"/>
    <w:rsid w:val="00CF0C09"/>
    <w:rsid w:val="00CF35FD"/>
    <w:rsid w:val="00CF4CCA"/>
    <w:rsid w:val="00CF7324"/>
    <w:rsid w:val="00D0141F"/>
    <w:rsid w:val="00D044AA"/>
    <w:rsid w:val="00D07EF4"/>
    <w:rsid w:val="00D10492"/>
    <w:rsid w:val="00D11FE7"/>
    <w:rsid w:val="00D177FC"/>
    <w:rsid w:val="00D2169B"/>
    <w:rsid w:val="00D31044"/>
    <w:rsid w:val="00D34499"/>
    <w:rsid w:val="00D34C8E"/>
    <w:rsid w:val="00D372B9"/>
    <w:rsid w:val="00D4368C"/>
    <w:rsid w:val="00D50683"/>
    <w:rsid w:val="00D5146B"/>
    <w:rsid w:val="00D527F8"/>
    <w:rsid w:val="00D54935"/>
    <w:rsid w:val="00D54FF7"/>
    <w:rsid w:val="00D64E11"/>
    <w:rsid w:val="00D7731B"/>
    <w:rsid w:val="00D8086A"/>
    <w:rsid w:val="00D80CCB"/>
    <w:rsid w:val="00D80F5E"/>
    <w:rsid w:val="00D85CD6"/>
    <w:rsid w:val="00D90CF9"/>
    <w:rsid w:val="00D930AD"/>
    <w:rsid w:val="00D958B0"/>
    <w:rsid w:val="00D96709"/>
    <w:rsid w:val="00D976FF"/>
    <w:rsid w:val="00DA2544"/>
    <w:rsid w:val="00DA3910"/>
    <w:rsid w:val="00DA4435"/>
    <w:rsid w:val="00DB6458"/>
    <w:rsid w:val="00DB6DB0"/>
    <w:rsid w:val="00DB742A"/>
    <w:rsid w:val="00DC11D8"/>
    <w:rsid w:val="00DC2A8F"/>
    <w:rsid w:val="00DD1656"/>
    <w:rsid w:val="00DD483B"/>
    <w:rsid w:val="00DD5CCF"/>
    <w:rsid w:val="00DE0E95"/>
    <w:rsid w:val="00DE23C8"/>
    <w:rsid w:val="00DE52DA"/>
    <w:rsid w:val="00DE7500"/>
    <w:rsid w:val="00DF1453"/>
    <w:rsid w:val="00DF58E6"/>
    <w:rsid w:val="00E01B2C"/>
    <w:rsid w:val="00E04E8A"/>
    <w:rsid w:val="00E105CF"/>
    <w:rsid w:val="00E119FF"/>
    <w:rsid w:val="00E11F1C"/>
    <w:rsid w:val="00E1206C"/>
    <w:rsid w:val="00E13490"/>
    <w:rsid w:val="00E136F9"/>
    <w:rsid w:val="00E14A7D"/>
    <w:rsid w:val="00E157D1"/>
    <w:rsid w:val="00E17EB4"/>
    <w:rsid w:val="00E351D2"/>
    <w:rsid w:val="00E368E0"/>
    <w:rsid w:val="00E414C9"/>
    <w:rsid w:val="00E416B7"/>
    <w:rsid w:val="00E473D9"/>
    <w:rsid w:val="00E70DEA"/>
    <w:rsid w:val="00E717B1"/>
    <w:rsid w:val="00E73254"/>
    <w:rsid w:val="00E75C36"/>
    <w:rsid w:val="00E767FF"/>
    <w:rsid w:val="00E7746C"/>
    <w:rsid w:val="00E777F1"/>
    <w:rsid w:val="00E80502"/>
    <w:rsid w:val="00E81ECA"/>
    <w:rsid w:val="00E82C7B"/>
    <w:rsid w:val="00E90E19"/>
    <w:rsid w:val="00E90EF4"/>
    <w:rsid w:val="00E9142A"/>
    <w:rsid w:val="00EA73FB"/>
    <w:rsid w:val="00EB26C6"/>
    <w:rsid w:val="00EC49E5"/>
    <w:rsid w:val="00EC7D6C"/>
    <w:rsid w:val="00ED1049"/>
    <w:rsid w:val="00EE602B"/>
    <w:rsid w:val="00EE74AD"/>
    <w:rsid w:val="00EF307A"/>
    <w:rsid w:val="00EF3215"/>
    <w:rsid w:val="00EF348F"/>
    <w:rsid w:val="00EF541A"/>
    <w:rsid w:val="00EF5CCE"/>
    <w:rsid w:val="00EF6D3B"/>
    <w:rsid w:val="00EF79FA"/>
    <w:rsid w:val="00F004A9"/>
    <w:rsid w:val="00F03190"/>
    <w:rsid w:val="00F035E2"/>
    <w:rsid w:val="00F04FC4"/>
    <w:rsid w:val="00F05EB8"/>
    <w:rsid w:val="00F136EB"/>
    <w:rsid w:val="00F15E24"/>
    <w:rsid w:val="00F17DFF"/>
    <w:rsid w:val="00F2146C"/>
    <w:rsid w:val="00F223F4"/>
    <w:rsid w:val="00F227D6"/>
    <w:rsid w:val="00F23112"/>
    <w:rsid w:val="00F252FD"/>
    <w:rsid w:val="00F26C37"/>
    <w:rsid w:val="00F311A9"/>
    <w:rsid w:val="00F32537"/>
    <w:rsid w:val="00F334D6"/>
    <w:rsid w:val="00F4613E"/>
    <w:rsid w:val="00F55AF2"/>
    <w:rsid w:val="00F571E4"/>
    <w:rsid w:val="00F635F0"/>
    <w:rsid w:val="00F705F8"/>
    <w:rsid w:val="00F70EB1"/>
    <w:rsid w:val="00F77D61"/>
    <w:rsid w:val="00F80798"/>
    <w:rsid w:val="00F824E1"/>
    <w:rsid w:val="00F83E96"/>
    <w:rsid w:val="00F949E0"/>
    <w:rsid w:val="00F965CD"/>
    <w:rsid w:val="00FA1034"/>
    <w:rsid w:val="00FA2B99"/>
    <w:rsid w:val="00FA79D4"/>
    <w:rsid w:val="00FB35C8"/>
    <w:rsid w:val="00FB3A11"/>
    <w:rsid w:val="00FB7B7A"/>
    <w:rsid w:val="00FC1783"/>
    <w:rsid w:val="00FC2AD8"/>
    <w:rsid w:val="00FC2F30"/>
    <w:rsid w:val="00FC57EA"/>
    <w:rsid w:val="00FC62EC"/>
    <w:rsid w:val="00FC6534"/>
    <w:rsid w:val="00FC6F45"/>
    <w:rsid w:val="00FD5861"/>
    <w:rsid w:val="00FD648D"/>
    <w:rsid w:val="00FD78C0"/>
    <w:rsid w:val="00FF44B2"/>
    <w:rsid w:val="00FF66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E636"/>
  <w15:docId w15:val="{92C0FC82-18AD-4933-AB18-A5F120594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qFormat/>
    <w:pPr>
      <w:keepNext/>
      <w:keepLines/>
      <w:spacing w:before="480" w:after="120"/>
      <w:outlineLvl w:val="0"/>
    </w:pPr>
    <w:rPr>
      <w:b/>
      <w:sz w:val="48"/>
      <w:szCs w:val="48"/>
    </w:rPr>
  </w:style>
  <w:style w:type="paragraph" w:styleId="Heading2">
    <w:name w:val="heading 2"/>
    <w:basedOn w:val="Normal"/>
    <w:next w:val="Normal"/>
    <w:link w:val="Heading2Char"/>
    <w:qFormat/>
    <w:pPr>
      <w:keepNext/>
      <w:keepLines/>
      <w:spacing w:before="360" w:after="80"/>
      <w:outlineLvl w:val="1"/>
    </w:pPr>
    <w:rPr>
      <w:b/>
      <w:sz w:val="36"/>
      <w:szCs w:val="36"/>
    </w:rPr>
  </w:style>
  <w:style w:type="paragraph" w:styleId="Heading3">
    <w:name w:val="heading 3"/>
    <w:basedOn w:val="Normal"/>
    <w:next w:val="Normal"/>
    <w:link w:val="Heading3Char"/>
    <w:qFormat/>
    <w:pPr>
      <w:keepNext/>
      <w:keepLines/>
      <w:spacing w:before="280" w:after="80"/>
      <w:outlineLvl w:val="2"/>
    </w:pPr>
    <w:rPr>
      <w:b/>
      <w:sz w:val="28"/>
      <w:szCs w:val="28"/>
    </w:rPr>
  </w:style>
  <w:style w:type="paragraph" w:styleId="Heading4">
    <w:name w:val="heading 4"/>
    <w:basedOn w:val="Normal"/>
    <w:next w:val="Normal"/>
    <w:link w:val="Heading4Char"/>
    <w:qFormat/>
    <w:pPr>
      <w:keepNext/>
      <w:keepLines/>
      <w:spacing w:before="240" w:after="40"/>
      <w:outlineLvl w:val="3"/>
    </w:pPr>
    <w:rPr>
      <w:b/>
    </w:rPr>
  </w:style>
  <w:style w:type="paragraph" w:styleId="Heading5">
    <w:name w:val="heading 5"/>
    <w:basedOn w:val="Normal"/>
    <w:next w:val="Normal"/>
    <w:link w:val="Heading5Char"/>
    <w:qFormat/>
    <w:pPr>
      <w:keepNext/>
      <w:keepLines/>
      <w:spacing w:before="220" w:after="40"/>
      <w:outlineLvl w:val="4"/>
    </w:pPr>
    <w:rPr>
      <w:b/>
      <w:sz w:val="22"/>
      <w:szCs w:val="22"/>
    </w:rPr>
  </w:style>
  <w:style w:type="paragraph" w:styleId="Heading6">
    <w:name w:val="heading 6"/>
    <w:basedOn w:val="Normal"/>
    <w:next w:val="Normal"/>
    <w:link w:val="Heading6Char"/>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qFormat/>
    <w:pPr>
      <w:keepNext/>
      <w:keepLines/>
      <w:spacing w:before="480" w:after="120"/>
    </w:pPr>
    <w:rPr>
      <w:b/>
      <w:sz w:val="72"/>
      <w:szCs w:val="72"/>
    </w:rPr>
  </w:style>
  <w:style w:type="paragraph" w:styleId="Subtitle">
    <w:name w:val="Subtitle"/>
    <w:basedOn w:val="Normal"/>
    <w:next w:val="Normal"/>
    <w:link w:val="SubtitleChar"/>
    <w:qFormat/>
    <w:pPr>
      <w:keepNext/>
      <w:keepLines/>
      <w:spacing w:before="360" w:after="80"/>
    </w:pPr>
    <w:rPr>
      <w:rFonts w:ascii="Georgia" w:eastAsia="Georgia" w:hAnsi="Georgia" w:cs="Georgia"/>
      <w:i/>
      <w:color w:val="666666"/>
      <w:sz w:val="48"/>
      <w:szCs w:val="48"/>
    </w:rPr>
  </w:style>
  <w:style w:type="table" w:customStyle="1" w:styleId="a">
    <w:basedOn w:val="TableNormal1"/>
    <w:rPr>
      <w:sz w:val="20"/>
      <w:szCs w:val="20"/>
    </w:rPr>
    <w:tblPr>
      <w:tblStyleRowBandSize w:val="1"/>
      <w:tblStyleColBandSize w:val="1"/>
    </w:tblPr>
  </w:style>
  <w:style w:type="table" w:customStyle="1" w:styleId="a0">
    <w:basedOn w:val="TableNormal1"/>
    <w:rPr>
      <w:sz w:val="20"/>
      <w:szCs w:val="20"/>
    </w:rPr>
    <w:tblPr>
      <w:tblStyleRowBandSize w:val="1"/>
      <w:tblStyleColBandSize w:val="1"/>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C6C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C42"/>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Обычный (веб)"/>
    <w:basedOn w:val="Normal"/>
    <w:link w:val="NormalWebChar"/>
    <w:uiPriority w:val="99"/>
    <w:unhideWhenUsed/>
    <w:qFormat/>
    <w:rsid w:val="008A1F1F"/>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8A1F1F"/>
    <w:rPr>
      <w:lang w:val="en-US" w:eastAsia="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3,列出段落"/>
    <w:basedOn w:val="Normal"/>
    <w:link w:val="ListParagraphChar"/>
    <w:uiPriority w:val="34"/>
    <w:qFormat/>
    <w:rsid w:val="008A1F1F"/>
    <w:pPr>
      <w:spacing w:after="200" w:line="276" w:lineRule="auto"/>
      <w:ind w:left="720"/>
      <w:contextualSpacing/>
    </w:pPr>
    <w:rPr>
      <w:rFonts w:asciiTheme="minorHAnsi" w:eastAsiaTheme="minorHAnsi" w:hAnsiTheme="minorHAnsi" w:cstheme="minorBidi"/>
      <w:sz w:val="22"/>
      <w:szCs w:val="22"/>
      <w:lang w:val="en-US" w:eastAsia="en-US"/>
    </w:rPr>
  </w:style>
  <w:style w:type="character" w:styleId="Strong">
    <w:name w:val="Strong"/>
    <w:uiPriority w:val="22"/>
    <w:qFormat/>
    <w:rsid w:val="00AE16BD"/>
    <w:rPr>
      <w:b/>
      <w:bCs/>
    </w:rPr>
  </w:style>
  <w:style w:type="paragraph" w:styleId="CommentSubject">
    <w:name w:val="annotation subject"/>
    <w:basedOn w:val="CommentText"/>
    <w:next w:val="CommentText"/>
    <w:link w:val="CommentSubjectChar"/>
    <w:uiPriority w:val="99"/>
    <w:semiHidden/>
    <w:unhideWhenUsed/>
    <w:rsid w:val="003E5A45"/>
    <w:rPr>
      <w:b/>
      <w:bCs/>
    </w:rPr>
  </w:style>
  <w:style w:type="character" w:customStyle="1" w:styleId="CommentSubjectChar">
    <w:name w:val="Comment Subject Char"/>
    <w:basedOn w:val="CommentTextChar"/>
    <w:link w:val="CommentSubject"/>
    <w:uiPriority w:val="99"/>
    <w:semiHidden/>
    <w:rsid w:val="003E5A45"/>
    <w:rPr>
      <w:b/>
      <w:bCs/>
      <w:sz w:val="20"/>
      <w:szCs w:val="20"/>
    </w:rPr>
  </w:style>
  <w:style w:type="character" w:styleId="Emphasis">
    <w:name w:val="Emphasis"/>
    <w:qFormat/>
    <w:rsid w:val="003E5A45"/>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7B0BB8"/>
    <w:rPr>
      <w:rFonts w:asciiTheme="minorHAnsi" w:eastAsiaTheme="minorHAnsi" w:hAnsiTheme="minorHAnsi" w:cstheme="minorBidi"/>
      <w:sz w:val="22"/>
      <w:szCs w:val="22"/>
      <w:lang w:val="en-US" w:eastAsia="en-US"/>
    </w:rPr>
  </w:style>
  <w:style w:type="paragraph" w:styleId="Header">
    <w:name w:val="header"/>
    <w:basedOn w:val="Normal"/>
    <w:link w:val="HeaderChar"/>
    <w:uiPriority w:val="99"/>
    <w:unhideWhenUsed/>
    <w:rsid w:val="009A371A"/>
    <w:pPr>
      <w:tabs>
        <w:tab w:val="center" w:pos="4680"/>
        <w:tab w:val="right" w:pos="9360"/>
      </w:tabs>
    </w:pPr>
  </w:style>
  <w:style w:type="character" w:customStyle="1" w:styleId="HeaderChar">
    <w:name w:val="Header Char"/>
    <w:basedOn w:val="DefaultParagraphFont"/>
    <w:link w:val="Header"/>
    <w:uiPriority w:val="99"/>
    <w:rsid w:val="009A371A"/>
  </w:style>
  <w:style w:type="paragraph" w:styleId="Footer">
    <w:name w:val="footer"/>
    <w:basedOn w:val="Normal"/>
    <w:link w:val="FooterChar"/>
    <w:uiPriority w:val="99"/>
    <w:unhideWhenUsed/>
    <w:rsid w:val="009A371A"/>
    <w:pPr>
      <w:tabs>
        <w:tab w:val="center" w:pos="4680"/>
        <w:tab w:val="right" w:pos="9360"/>
      </w:tabs>
    </w:pPr>
  </w:style>
  <w:style w:type="character" w:customStyle="1" w:styleId="FooterChar">
    <w:name w:val="Footer Char"/>
    <w:basedOn w:val="DefaultParagraphFont"/>
    <w:link w:val="Footer"/>
    <w:uiPriority w:val="99"/>
    <w:rsid w:val="009A371A"/>
  </w:style>
  <w:style w:type="paragraph" w:customStyle="1" w:styleId="Body">
    <w:name w:val="Body"/>
    <w:uiPriority w:val="99"/>
    <w:qFormat/>
    <w:rsid w:val="00673D2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eastAsia="en-US"/>
    </w:rPr>
  </w:style>
  <w:style w:type="character" w:customStyle="1" w:styleId="Heading1Char">
    <w:name w:val="Heading 1 Char"/>
    <w:basedOn w:val="DefaultParagraphFont"/>
    <w:link w:val="Heading1"/>
    <w:rsid w:val="0064511A"/>
    <w:rPr>
      <w:b/>
      <w:sz w:val="48"/>
      <w:szCs w:val="48"/>
    </w:rPr>
  </w:style>
  <w:style w:type="character" w:customStyle="1" w:styleId="Heading2Char">
    <w:name w:val="Heading 2 Char"/>
    <w:basedOn w:val="DefaultParagraphFont"/>
    <w:link w:val="Heading2"/>
    <w:rsid w:val="0064511A"/>
    <w:rPr>
      <w:b/>
      <w:sz w:val="36"/>
      <w:szCs w:val="36"/>
    </w:rPr>
  </w:style>
  <w:style w:type="character" w:customStyle="1" w:styleId="Heading3Char">
    <w:name w:val="Heading 3 Char"/>
    <w:basedOn w:val="DefaultParagraphFont"/>
    <w:link w:val="Heading3"/>
    <w:rsid w:val="0064511A"/>
    <w:rPr>
      <w:b/>
      <w:sz w:val="28"/>
      <w:szCs w:val="28"/>
    </w:rPr>
  </w:style>
  <w:style w:type="character" w:customStyle="1" w:styleId="Heading4Char">
    <w:name w:val="Heading 4 Char"/>
    <w:basedOn w:val="DefaultParagraphFont"/>
    <w:link w:val="Heading4"/>
    <w:rsid w:val="0064511A"/>
    <w:rPr>
      <w:b/>
    </w:rPr>
  </w:style>
  <w:style w:type="character" w:customStyle="1" w:styleId="Heading5Char">
    <w:name w:val="Heading 5 Char"/>
    <w:basedOn w:val="DefaultParagraphFont"/>
    <w:link w:val="Heading5"/>
    <w:rsid w:val="0064511A"/>
    <w:rPr>
      <w:b/>
      <w:sz w:val="22"/>
      <w:szCs w:val="22"/>
    </w:rPr>
  </w:style>
  <w:style w:type="character" w:customStyle="1" w:styleId="Heading6Char">
    <w:name w:val="Heading 6 Char"/>
    <w:basedOn w:val="DefaultParagraphFont"/>
    <w:link w:val="Heading6"/>
    <w:rsid w:val="0064511A"/>
    <w:rPr>
      <w:b/>
      <w:sz w:val="20"/>
      <w:szCs w:val="20"/>
    </w:rPr>
  </w:style>
  <w:style w:type="character" w:customStyle="1" w:styleId="TitleChar">
    <w:name w:val="Title Char"/>
    <w:basedOn w:val="DefaultParagraphFont"/>
    <w:link w:val="Title"/>
    <w:locked/>
    <w:rsid w:val="0064511A"/>
    <w:rPr>
      <w:b/>
      <w:sz w:val="72"/>
      <w:szCs w:val="72"/>
    </w:rPr>
  </w:style>
  <w:style w:type="character" w:customStyle="1" w:styleId="SubtitleChar">
    <w:name w:val="Subtitle Char"/>
    <w:basedOn w:val="DefaultParagraphFont"/>
    <w:link w:val="Subtitle"/>
    <w:locked/>
    <w:rsid w:val="0064511A"/>
    <w:rPr>
      <w:rFonts w:ascii="Georgia" w:eastAsia="Georgia" w:hAnsi="Georgia" w:cs="Georgia"/>
      <w:i/>
      <w:color w:val="666666"/>
      <w:sz w:val="48"/>
      <w:szCs w:val="48"/>
    </w:rPr>
  </w:style>
  <w:style w:type="character" w:customStyle="1" w:styleId="CommentTextChar1">
    <w:name w:val="Comment Text Char1"/>
    <w:basedOn w:val="DefaultParagraphFont"/>
    <w:uiPriority w:val="99"/>
    <w:semiHidden/>
    <w:rsid w:val="0064511A"/>
    <w:rPr>
      <w:sz w:val="20"/>
      <w:szCs w:val="20"/>
    </w:rPr>
  </w:style>
  <w:style w:type="character" w:customStyle="1" w:styleId="TitleChar1">
    <w:name w:val="Title Char1"/>
    <w:basedOn w:val="DefaultParagraphFont"/>
    <w:rsid w:val="0064511A"/>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rsid w:val="0064511A"/>
    <w:rPr>
      <w:rFonts w:asciiTheme="minorHAnsi" w:eastAsiaTheme="minorEastAsia" w:hAnsiTheme="minorHAnsi" w:cstheme="minorBidi"/>
      <w:color w:val="5A5A5A" w:themeColor="text1" w:themeTint="A5"/>
      <w:spacing w:val="15"/>
      <w:sz w:val="22"/>
      <w:szCs w:val="22"/>
    </w:rPr>
  </w:style>
  <w:style w:type="character" w:customStyle="1" w:styleId="BalloonTextChar1">
    <w:name w:val="Balloon Text Char1"/>
    <w:basedOn w:val="DefaultParagraphFont"/>
    <w:uiPriority w:val="99"/>
    <w:semiHidden/>
    <w:rsid w:val="0064511A"/>
    <w:rPr>
      <w:rFonts w:ascii="Segoe UI" w:hAnsi="Segoe UI" w:cs="Segoe UI"/>
      <w:sz w:val="18"/>
      <w:szCs w:val="18"/>
    </w:rPr>
  </w:style>
  <w:style w:type="character" w:customStyle="1" w:styleId="CommentSubjectChar1">
    <w:name w:val="Comment Subject Char1"/>
    <w:basedOn w:val="CommentTextChar1"/>
    <w:uiPriority w:val="99"/>
    <w:semiHidden/>
    <w:rsid w:val="0064511A"/>
    <w:rPr>
      <w:b/>
      <w:bCs/>
      <w:sz w:val="20"/>
      <w:szCs w:val="20"/>
    </w:rPr>
  </w:style>
  <w:style w:type="character" w:customStyle="1" w:styleId="HeaderChar1">
    <w:name w:val="Header Char1"/>
    <w:basedOn w:val="DefaultParagraphFont"/>
    <w:uiPriority w:val="99"/>
    <w:semiHidden/>
    <w:rsid w:val="0064511A"/>
  </w:style>
  <w:style w:type="character" w:customStyle="1" w:styleId="FooterChar1">
    <w:name w:val="Footer Char1"/>
    <w:basedOn w:val="DefaultParagraphFont"/>
    <w:uiPriority w:val="99"/>
    <w:semiHidden/>
    <w:rsid w:val="00645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535841">
      <w:bodyDiv w:val="1"/>
      <w:marLeft w:val="0"/>
      <w:marRight w:val="0"/>
      <w:marTop w:val="0"/>
      <w:marBottom w:val="0"/>
      <w:divBdr>
        <w:top w:val="none" w:sz="0" w:space="0" w:color="auto"/>
        <w:left w:val="none" w:sz="0" w:space="0" w:color="auto"/>
        <w:bottom w:val="none" w:sz="0" w:space="0" w:color="auto"/>
        <w:right w:val="none" w:sz="0" w:space="0" w:color="auto"/>
      </w:divBdr>
    </w:div>
    <w:div w:id="1469930662">
      <w:bodyDiv w:val="1"/>
      <w:marLeft w:val="0"/>
      <w:marRight w:val="0"/>
      <w:marTop w:val="0"/>
      <w:marBottom w:val="0"/>
      <w:divBdr>
        <w:top w:val="none" w:sz="0" w:space="0" w:color="auto"/>
        <w:left w:val="none" w:sz="0" w:space="0" w:color="auto"/>
        <w:bottom w:val="none" w:sz="0" w:space="0" w:color="auto"/>
        <w:right w:val="none" w:sz="0" w:space="0" w:color="auto"/>
      </w:divBdr>
    </w:div>
    <w:div w:id="1915582749">
      <w:bodyDiv w:val="1"/>
      <w:marLeft w:val="0"/>
      <w:marRight w:val="0"/>
      <w:marTop w:val="0"/>
      <w:marBottom w:val="0"/>
      <w:divBdr>
        <w:top w:val="none" w:sz="0" w:space="0" w:color="auto"/>
        <w:left w:val="none" w:sz="0" w:space="0" w:color="auto"/>
        <w:bottom w:val="none" w:sz="0" w:space="0" w:color="auto"/>
        <w:right w:val="none" w:sz="0" w:space="0" w:color="auto"/>
      </w:divBdr>
    </w:div>
    <w:div w:id="1973558075">
      <w:bodyDiv w:val="1"/>
      <w:marLeft w:val="0"/>
      <w:marRight w:val="0"/>
      <w:marTop w:val="0"/>
      <w:marBottom w:val="0"/>
      <w:divBdr>
        <w:top w:val="none" w:sz="0" w:space="0" w:color="auto"/>
        <w:left w:val="none" w:sz="0" w:space="0" w:color="auto"/>
        <w:bottom w:val="none" w:sz="0" w:space="0" w:color="auto"/>
        <w:right w:val="none" w:sz="0" w:space="0" w:color="auto"/>
      </w:divBdr>
    </w:div>
    <w:div w:id="1982419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64BDB-FF45-4847-9D4F-FC47B9277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2717</TotalTime>
  <Pages>116</Pages>
  <Words>13279</Words>
  <Characters>100613</Characters>
  <Application>Microsoft Office Word</Application>
  <DocSecurity>0</DocSecurity>
  <Lines>3024</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Asatryan</dc:creator>
  <cp:keywords>https://mul2.gov.am/tasks/1274219/oneclick?token=c3e8ffe38526bfe542e1e618271fbe68</cp:keywords>
  <cp:lastModifiedBy>Tatevik Stepanyan</cp:lastModifiedBy>
  <cp:revision>67</cp:revision>
  <cp:lastPrinted>2025-04-23T13:57:00Z</cp:lastPrinted>
  <dcterms:created xsi:type="dcterms:W3CDTF">2025-09-22T08:08:00Z</dcterms:created>
  <dcterms:modified xsi:type="dcterms:W3CDTF">2026-02-18T11:40:00Z</dcterms:modified>
</cp:coreProperties>
</file>