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183B" w14:textId="77777777" w:rsidR="00ED7FF4" w:rsidRPr="00CA158A" w:rsidRDefault="00ED7FF4" w:rsidP="00ED7FF4">
      <w:pPr>
        <w:pStyle w:val="MediumGrid21"/>
        <w:spacing w:line="276" w:lineRule="auto"/>
        <w:ind w:left="-360"/>
        <w:jc w:val="center"/>
        <w:rPr>
          <w:rFonts w:ascii="GHEA Grapalat" w:hAnsi="GHEA Grapalat" w:cs="Sylfaen"/>
          <w:b/>
          <w:lang w:val="hy-AM"/>
        </w:rPr>
      </w:pPr>
      <w:r w:rsidRPr="00CA158A">
        <w:rPr>
          <w:rFonts w:ascii="GHEA Grapalat" w:hAnsi="GHEA Grapalat" w:cs="Sylfaen"/>
          <w:b/>
          <w:lang w:val="hy-AM"/>
        </w:rPr>
        <w:t>ԱՄՓՈՓԱԹԵՐԹ</w:t>
      </w:r>
    </w:p>
    <w:p w14:paraId="1CE556EB" w14:textId="77777777" w:rsidR="00ED7FF4" w:rsidRPr="00CA158A" w:rsidRDefault="00ED7FF4" w:rsidP="00ED7FF4">
      <w:pPr>
        <w:pStyle w:val="MediumGrid21"/>
        <w:spacing w:line="276" w:lineRule="auto"/>
        <w:ind w:left="-360"/>
        <w:jc w:val="center"/>
        <w:rPr>
          <w:rFonts w:ascii="GHEA Grapalat" w:hAnsi="GHEA Grapalat" w:cs="Sylfaen"/>
          <w:b/>
          <w:lang w:val="hy-AM"/>
        </w:rPr>
      </w:pPr>
    </w:p>
    <w:p w14:paraId="254433CA" w14:textId="3BC6D907" w:rsidR="00ED7FF4" w:rsidRPr="00CA158A" w:rsidRDefault="00ED7FF4" w:rsidP="00ED7FF4">
      <w:pPr>
        <w:pStyle w:val="ListParagraph1"/>
        <w:spacing w:after="0"/>
        <w:ind w:left="-360" w:firstLine="567"/>
        <w:jc w:val="center"/>
        <w:rPr>
          <w:rFonts w:ascii="GHEA Grapalat" w:hAnsi="GHEA Grapalat"/>
          <w:b/>
          <w:color w:val="auto"/>
          <w:sz w:val="24"/>
          <w:szCs w:val="24"/>
          <w:lang w:val="hy-AM" w:eastAsia="en-US"/>
        </w:rPr>
      </w:pPr>
      <w:r w:rsidRPr="00ED7FF4">
        <w:rPr>
          <w:rFonts w:ascii="GHEA Grapalat" w:hAnsi="GHEA Grapalat"/>
          <w:b/>
          <w:color w:val="auto"/>
          <w:sz w:val="24"/>
          <w:szCs w:val="24"/>
          <w:lang w:val="hy-AM" w:eastAsia="en-US"/>
        </w:rPr>
        <w:t>ՀԱՅԱՍՏԱՆԻ ՀԱՆՐԱՊԵՏՈՒԹՅԱՆ ԿԱՌԱՎԱՐՈՒԹՅԱՆ 2023 ԹՎԱԿԱՆԻ  ՀՈՒԼԻՍԻ 6-Ի N 1125-Լ ՈՐՈՇՄԱՆ ՄԵՋ ՓՈՓՈԽՈՒԹՅՈՒՆ ԿԱՏԱՐԵԼՈՒ ՄԱՍԻՆ</w:t>
      </w:r>
      <w:r>
        <w:rPr>
          <w:rFonts w:ascii="GHEA Grapalat" w:hAnsi="GHEA Grapalat"/>
          <w:b/>
          <w:color w:val="auto"/>
          <w:sz w:val="24"/>
          <w:szCs w:val="24"/>
          <w:lang w:val="hy-AM" w:eastAsia="en-US"/>
        </w:rPr>
        <w:t xml:space="preserve"> </w:t>
      </w:r>
      <w:r w:rsidRPr="00CA158A">
        <w:rPr>
          <w:rFonts w:ascii="GHEA Grapalat" w:hAnsi="GHEA Grapalat"/>
          <w:b/>
          <w:color w:val="auto"/>
          <w:sz w:val="24"/>
          <w:szCs w:val="24"/>
          <w:lang w:val="hy-AM" w:eastAsia="en-US"/>
        </w:rPr>
        <w:t>ՀԱՅԱՍՏԱՆԻ ՀԱՆՐԱՊԵՏՈՒԹՅԱՆ ԿԱՌԱՎԱՐՈՒԹՅԱՆ ՈՐՈՇՄԱՆ ՆԱԽԱԳԾԻ ՎԵՐԱԲԵՐՅԱԼ</w:t>
      </w:r>
    </w:p>
    <w:p w14:paraId="280FE7C4" w14:textId="77777777" w:rsidR="00A04DCA" w:rsidRPr="00ED7FF4" w:rsidRDefault="00A04DCA" w:rsidP="00ED7FF4">
      <w:pPr>
        <w:ind w:left="-360"/>
        <w:rPr>
          <w:lang w:val="hy-AM"/>
        </w:rPr>
      </w:pPr>
    </w:p>
    <w:tbl>
      <w:tblPr>
        <w:tblStyle w:val="TableGrid"/>
        <w:tblW w:w="11269" w:type="dxa"/>
        <w:tblInd w:w="-856" w:type="dxa"/>
        <w:tblLook w:val="04A0" w:firstRow="1" w:lastRow="0" w:firstColumn="1" w:lastColumn="0" w:noHBand="0" w:noVBand="1"/>
      </w:tblPr>
      <w:tblGrid>
        <w:gridCol w:w="6572"/>
        <w:gridCol w:w="4697"/>
      </w:tblGrid>
      <w:tr w:rsidR="00ED7FF4" w:rsidRPr="00CA158A" w14:paraId="7D2B2697" w14:textId="77777777" w:rsidTr="00017562">
        <w:trPr>
          <w:trHeight w:val="317"/>
        </w:trPr>
        <w:tc>
          <w:tcPr>
            <w:tcW w:w="6572" w:type="dxa"/>
            <w:vMerge w:val="restart"/>
            <w:shd w:val="clear" w:color="auto" w:fill="BFBFBF" w:themeFill="background1" w:themeFillShade="BF"/>
          </w:tcPr>
          <w:p w14:paraId="42C62D7E" w14:textId="2997E7FD" w:rsidR="00ED7FF4" w:rsidRPr="00CA158A" w:rsidRDefault="00ED7FF4" w:rsidP="00ED7FF4">
            <w:pPr>
              <w:pStyle w:val="ListParagraph"/>
              <w:numPr>
                <w:ilvl w:val="0"/>
                <w:numId w:val="1"/>
              </w:numPr>
              <w:spacing w:line="276" w:lineRule="auto"/>
              <w:jc w:val="both"/>
              <w:rPr>
                <w:rFonts w:ascii="GHEA Grapalat" w:hAnsi="GHEA Grapalat"/>
                <w:b/>
                <w:bCs/>
                <w:sz w:val="24"/>
                <w:szCs w:val="24"/>
                <w:lang w:val="hy-AM"/>
              </w:rPr>
            </w:pPr>
            <w:r w:rsidRPr="00CA158A">
              <w:rPr>
                <w:rFonts w:ascii="GHEA Grapalat" w:hAnsi="GHEA Grapalat"/>
                <w:b/>
                <w:bCs/>
                <w:sz w:val="24"/>
                <w:szCs w:val="24"/>
                <w:lang w:val="hy-AM"/>
              </w:rPr>
              <w:t>ՀՀ կենտրոնական բանկ</w:t>
            </w:r>
          </w:p>
        </w:tc>
        <w:tc>
          <w:tcPr>
            <w:tcW w:w="4697" w:type="dxa"/>
            <w:shd w:val="clear" w:color="auto" w:fill="BFBFBF" w:themeFill="background1" w:themeFillShade="BF"/>
          </w:tcPr>
          <w:p w14:paraId="47CC216D" w14:textId="61A0C2AD" w:rsidR="00ED7FF4" w:rsidRPr="00CA158A" w:rsidRDefault="00ED7FF4" w:rsidP="00BB0DD7">
            <w:pPr>
              <w:jc w:val="center"/>
              <w:rPr>
                <w:rFonts w:ascii="GHEA Grapalat" w:hAnsi="GHEA Grapalat"/>
                <w:b/>
                <w:bCs/>
                <w:sz w:val="24"/>
                <w:szCs w:val="24"/>
                <w:lang w:val="hy-AM"/>
              </w:rPr>
            </w:pPr>
            <w:r w:rsidRPr="00CA158A">
              <w:rPr>
                <w:rFonts w:ascii="GHEA Grapalat" w:hAnsi="GHEA Grapalat"/>
                <w:b/>
                <w:bCs/>
                <w:sz w:val="24"/>
                <w:szCs w:val="24"/>
                <w:lang w:val="hy-AM"/>
              </w:rPr>
              <w:t xml:space="preserve">15 </w:t>
            </w:r>
            <w:r>
              <w:rPr>
                <w:rFonts w:ascii="GHEA Grapalat" w:hAnsi="GHEA Grapalat"/>
                <w:b/>
                <w:bCs/>
                <w:sz w:val="24"/>
                <w:szCs w:val="24"/>
                <w:lang w:val="hy-AM"/>
              </w:rPr>
              <w:t>հունվար</w:t>
            </w:r>
            <w:r w:rsidRPr="00CA158A">
              <w:rPr>
                <w:rFonts w:ascii="GHEA Grapalat" w:hAnsi="GHEA Grapalat"/>
                <w:b/>
                <w:bCs/>
                <w:sz w:val="24"/>
                <w:szCs w:val="24"/>
                <w:lang w:val="hy-AM"/>
              </w:rPr>
              <w:t xml:space="preserve"> 202</w:t>
            </w:r>
            <w:r>
              <w:rPr>
                <w:rFonts w:ascii="GHEA Grapalat" w:hAnsi="GHEA Grapalat"/>
                <w:b/>
                <w:bCs/>
                <w:sz w:val="24"/>
                <w:szCs w:val="24"/>
                <w:lang w:val="hy-AM"/>
              </w:rPr>
              <w:t>6</w:t>
            </w:r>
            <w:r w:rsidRPr="00CA158A">
              <w:rPr>
                <w:rFonts w:ascii="GHEA Grapalat" w:hAnsi="GHEA Grapalat"/>
                <w:b/>
                <w:bCs/>
                <w:sz w:val="24"/>
                <w:szCs w:val="24"/>
                <w:lang w:val="hy-AM"/>
              </w:rPr>
              <w:t>թ</w:t>
            </w:r>
            <w:r w:rsidRPr="00CA158A">
              <w:rPr>
                <w:rFonts w:ascii="Microsoft JhengHei" w:eastAsia="Microsoft JhengHei" w:hAnsi="Microsoft JhengHei" w:cs="Microsoft JhengHei" w:hint="eastAsia"/>
                <w:b/>
                <w:bCs/>
                <w:sz w:val="24"/>
                <w:szCs w:val="24"/>
                <w:lang w:val="hy-AM"/>
              </w:rPr>
              <w:t>․</w:t>
            </w:r>
          </w:p>
        </w:tc>
      </w:tr>
      <w:tr w:rsidR="00ED7FF4" w:rsidRPr="00CA158A" w14:paraId="61CC2A0C" w14:textId="77777777" w:rsidTr="00017562">
        <w:trPr>
          <w:trHeight w:val="266"/>
        </w:trPr>
        <w:tc>
          <w:tcPr>
            <w:tcW w:w="6572" w:type="dxa"/>
            <w:vMerge/>
            <w:shd w:val="clear" w:color="auto" w:fill="BFBFBF" w:themeFill="background1" w:themeFillShade="BF"/>
          </w:tcPr>
          <w:p w14:paraId="7B746072" w14:textId="77777777" w:rsidR="00ED7FF4" w:rsidRPr="00CA158A" w:rsidRDefault="00ED7FF4" w:rsidP="00BB0DD7">
            <w:pPr>
              <w:jc w:val="center"/>
              <w:rPr>
                <w:rFonts w:ascii="GHEA Grapalat" w:hAnsi="GHEA Grapalat"/>
                <w:b/>
                <w:bCs/>
                <w:sz w:val="24"/>
                <w:szCs w:val="24"/>
                <w:lang w:val="hy-AM"/>
              </w:rPr>
            </w:pPr>
          </w:p>
        </w:tc>
        <w:tc>
          <w:tcPr>
            <w:tcW w:w="4697" w:type="dxa"/>
            <w:shd w:val="clear" w:color="auto" w:fill="BFBFBF" w:themeFill="background1" w:themeFillShade="BF"/>
          </w:tcPr>
          <w:p w14:paraId="3AA4DD57" w14:textId="4A2AD302" w:rsidR="00ED7FF4" w:rsidRPr="00ED7FF4" w:rsidRDefault="00ED7FF4" w:rsidP="00ED7FF4">
            <w:pPr>
              <w:jc w:val="center"/>
              <w:rPr>
                <w:rFonts w:ascii="GHEA Grapalat" w:hAnsi="GHEA Grapalat"/>
                <w:b/>
                <w:bCs/>
              </w:rPr>
            </w:pPr>
            <w:r w:rsidRPr="00ED7FF4">
              <w:rPr>
                <w:rFonts w:ascii="GHEA Grapalat" w:hAnsi="GHEA Grapalat"/>
                <w:b/>
                <w:bCs/>
              </w:rPr>
              <w:t>15.1-07/31-26</w:t>
            </w:r>
          </w:p>
        </w:tc>
      </w:tr>
      <w:tr w:rsidR="00ED7FF4" w:rsidRPr="00CA158A" w14:paraId="6101BF4C" w14:textId="77777777" w:rsidTr="00017562">
        <w:trPr>
          <w:trHeight w:val="1100"/>
        </w:trPr>
        <w:tc>
          <w:tcPr>
            <w:tcW w:w="6572" w:type="dxa"/>
          </w:tcPr>
          <w:p w14:paraId="76345FE1" w14:textId="6DAC588A" w:rsidR="00ED7FF4" w:rsidRPr="00017562" w:rsidRDefault="00ED7FF4" w:rsidP="00ED7FF4">
            <w:pPr>
              <w:jc w:val="both"/>
              <w:rPr>
                <w:rFonts w:ascii="GHEA Grapalat" w:hAnsi="GHEA Grapalat"/>
                <w:sz w:val="24"/>
                <w:szCs w:val="24"/>
                <w:lang w:val="hy-AM"/>
              </w:rPr>
            </w:pPr>
            <w:r w:rsidRPr="00ED7FF4">
              <w:rPr>
                <w:rFonts w:ascii="GHEA Grapalat" w:hAnsi="GHEA Grapalat"/>
                <w:sz w:val="24"/>
                <w:szCs w:val="24"/>
                <w:lang w:val="hy-AM"/>
              </w:rPr>
              <w:t>Հայտնում ենք Ձեզ, որ «Հայաստանի Հանրապետության կառավարության 2023 թվականի հուլիսի 6-ի «Թողարկման և վարկանիշավորման պետական աջակցության ծրագիրը հաստատելու մասին» թիվ 1125-Լ որոշման մեջ փոփոխություններ կատարելու մասին»  Հայաստանի Հանրապետության կառավարություն որոշման նախագծի վերաբերյալ Հայաստանի Հանրապետության կենտրոնական բանկը դիտողություններ և առաջարկություններ չունի:</w:t>
            </w:r>
          </w:p>
        </w:tc>
        <w:tc>
          <w:tcPr>
            <w:tcW w:w="4697" w:type="dxa"/>
          </w:tcPr>
          <w:p w14:paraId="410E69E8" w14:textId="20478AA9" w:rsidR="00ED7FF4" w:rsidRPr="00CA158A" w:rsidRDefault="00ED7FF4" w:rsidP="00017562">
            <w:pPr>
              <w:jc w:val="center"/>
              <w:rPr>
                <w:rFonts w:ascii="GHEA Grapalat" w:hAnsi="GHEA Grapalat"/>
                <w:sz w:val="24"/>
                <w:szCs w:val="24"/>
                <w:lang w:val="hy-AM"/>
              </w:rPr>
            </w:pPr>
            <w:r w:rsidRPr="00CA158A">
              <w:rPr>
                <w:rFonts w:ascii="GHEA Grapalat" w:hAnsi="GHEA Grapalat"/>
                <w:sz w:val="24"/>
                <w:szCs w:val="24"/>
                <w:lang w:val="hy-AM"/>
              </w:rPr>
              <w:t>Ընդունվել է։</w:t>
            </w:r>
          </w:p>
        </w:tc>
      </w:tr>
      <w:tr w:rsidR="0095219F" w:rsidRPr="00CA158A" w14:paraId="088B9CD8" w14:textId="77777777" w:rsidTr="00017562">
        <w:trPr>
          <w:trHeight w:val="515"/>
        </w:trPr>
        <w:tc>
          <w:tcPr>
            <w:tcW w:w="6572" w:type="dxa"/>
            <w:vMerge w:val="restart"/>
            <w:shd w:val="clear" w:color="auto" w:fill="BFBFBF" w:themeFill="background1" w:themeFillShade="BF"/>
          </w:tcPr>
          <w:p w14:paraId="0F6F70A7" w14:textId="43AB8DEE" w:rsidR="0095219F" w:rsidRPr="00017562" w:rsidRDefault="0095219F" w:rsidP="0095219F">
            <w:pPr>
              <w:pStyle w:val="ListParagraph"/>
              <w:numPr>
                <w:ilvl w:val="0"/>
                <w:numId w:val="1"/>
              </w:numPr>
              <w:spacing w:line="276" w:lineRule="auto"/>
              <w:jc w:val="both"/>
              <w:rPr>
                <w:rFonts w:ascii="GHEA Grapalat" w:hAnsi="GHEA Grapalat"/>
                <w:b/>
                <w:bCs/>
                <w:sz w:val="24"/>
                <w:szCs w:val="24"/>
                <w:lang w:val="hy-AM"/>
              </w:rPr>
            </w:pPr>
            <w:r w:rsidRPr="00017562">
              <w:rPr>
                <w:rFonts w:ascii="GHEA Grapalat" w:hAnsi="GHEA Grapalat"/>
                <w:b/>
                <w:bCs/>
                <w:sz w:val="24"/>
                <w:szCs w:val="24"/>
                <w:lang w:val="hy-AM"/>
              </w:rPr>
              <w:t>ՀՀ արդարադատության նախարարություն</w:t>
            </w:r>
          </w:p>
        </w:tc>
        <w:tc>
          <w:tcPr>
            <w:tcW w:w="4697" w:type="dxa"/>
            <w:shd w:val="clear" w:color="auto" w:fill="BFBFBF" w:themeFill="background1" w:themeFillShade="BF"/>
          </w:tcPr>
          <w:p w14:paraId="41417E00" w14:textId="426EE37E" w:rsidR="0095219F" w:rsidRPr="00CA158A" w:rsidRDefault="0095219F" w:rsidP="0095219F">
            <w:pPr>
              <w:jc w:val="center"/>
              <w:rPr>
                <w:rFonts w:ascii="GHEA Grapalat" w:hAnsi="GHEA Grapalat"/>
                <w:b/>
                <w:bCs/>
                <w:sz w:val="24"/>
                <w:szCs w:val="24"/>
                <w:lang w:val="hy-AM"/>
              </w:rPr>
            </w:pPr>
            <w:r w:rsidRPr="00CA158A">
              <w:rPr>
                <w:rFonts w:ascii="GHEA Grapalat" w:hAnsi="GHEA Grapalat"/>
                <w:b/>
                <w:bCs/>
                <w:sz w:val="24"/>
                <w:szCs w:val="24"/>
                <w:lang w:val="hy-AM"/>
              </w:rPr>
              <w:t>1</w:t>
            </w:r>
            <w:r>
              <w:rPr>
                <w:rFonts w:ascii="GHEA Grapalat" w:hAnsi="GHEA Grapalat"/>
                <w:b/>
                <w:bCs/>
                <w:sz w:val="24"/>
                <w:szCs w:val="24"/>
                <w:lang w:val="hy-AM"/>
              </w:rPr>
              <w:t>6</w:t>
            </w:r>
            <w:r w:rsidRPr="00CA158A">
              <w:rPr>
                <w:rFonts w:ascii="GHEA Grapalat" w:hAnsi="GHEA Grapalat"/>
                <w:b/>
                <w:bCs/>
                <w:sz w:val="24"/>
                <w:szCs w:val="24"/>
                <w:lang w:val="hy-AM"/>
              </w:rPr>
              <w:t xml:space="preserve"> </w:t>
            </w:r>
            <w:r>
              <w:rPr>
                <w:rFonts w:ascii="GHEA Grapalat" w:hAnsi="GHEA Grapalat"/>
                <w:b/>
                <w:bCs/>
                <w:sz w:val="24"/>
                <w:szCs w:val="24"/>
                <w:lang w:val="hy-AM"/>
              </w:rPr>
              <w:t>հունվար</w:t>
            </w:r>
            <w:r w:rsidRPr="00CA158A">
              <w:rPr>
                <w:rFonts w:ascii="GHEA Grapalat" w:hAnsi="GHEA Grapalat"/>
                <w:b/>
                <w:bCs/>
                <w:sz w:val="24"/>
                <w:szCs w:val="24"/>
                <w:lang w:val="hy-AM"/>
              </w:rPr>
              <w:t xml:space="preserve"> 202</w:t>
            </w:r>
            <w:r>
              <w:rPr>
                <w:rFonts w:ascii="GHEA Grapalat" w:hAnsi="GHEA Grapalat"/>
                <w:b/>
                <w:bCs/>
                <w:sz w:val="24"/>
                <w:szCs w:val="24"/>
                <w:lang w:val="hy-AM"/>
              </w:rPr>
              <w:t>6</w:t>
            </w:r>
            <w:r w:rsidRPr="00CA158A">
              <w:rPr>
                <w:rFonts w:ascii="GHEA Grapalat" w:hAnsi="GHEA Grapalat"/>
                <w:b/>
                <w:bCs/>
                <w:sz w:val="24"/>
                <w:szCs w:val="24"/>
                <w:lang w:val="hy-AM"/>
              </w:rPr>
              <w:t>թ</w:t>
            </w:r>
            <w:r w:rsidRPr="00CA158A">
              <w:rPr>
                <w:rFonts w:ascii="Microsoft JhengHei" w:eastAsia="Microsoft JhengHei" w:hAnsi="Microsoft JhengHei" w:cs="Microsoft JhengHei" w:hint="eastAsia"/>
                <w:b/>
                <w:bCs/>
                <w:sz w:val="24"/>
                <w:szCs w:val="24"/>
                <w:lang w:val="hy-AM"/>
              </w:rPr>
              <w:t>․</w:t>
            </w:r>
          </w:p>
        </w:tc>
      </w:tr>
      <w:tr w:rsidR="0095219F" w:rsidRPr="00CA158A" w14:paraId="640FCAC3" w14:textId="77777777" w:rsidTr="00017562">
        <w:trPr>
          <w:trHeight w:val="570"/>
        </w:trPr>
        <w:tc>
          <w:tcPr>
            <w:tcW w:w="6572" w:type="dxa"/>
            <w:vMerge/>
            <w:shd w:val="clear" w:color="auto" w:fill="BFBFBF" w:themeFill="background1" w:themeFillShade="BF"/>
          </w:tcPr>
          <w:p w14:paraId="6F0CD1F3" w14:textId="77777777" w:rsidR="0095219F" w:rsidRPr="00017562" w:rsidRDefault="0095219F" w:rsidP="0095219F">
            <w:pPr>
              <w:jc w:val="center"/>
              <w:rPr>
                <w:rFonts w:ascii="GHEA Grapalat" w:hAnsi="GHEA Grapalat"/>
                <w:b/>
                <w:bCs/>
                <w:sz w:val="24"/>
                <w:szCs w:val="24"/>
                <w:lang w:val="hy-AM"/>
              </w:rPr>
            </w:pPr>
          </w:p>
        </w:tc>
        <w:tc>
          <w:tcPr>
            <w:tcW w:w="4697" w:type="dxa"/>
            <w:shd w:val="clear" w:color="auto" w:fill="BFBFBF" w:themeFill="background1" w:themeFillShade="BF"/>
          </w:tcPr>
          <w:p w14:paraId="59DF3C0E" w14:textId="2F2FC87A" w:rsidR="0095219F" w:rsidRPr="006A56A9" w:rsidRDefault="006A56A9" w:rsidP="006A56A9">
            <w:pPr>
              <w:jc w:val="center"/>
              <w:rPr>
                <w:rFonts w:ascii="GHEA Grapalat" w:hAnsi="GHEA Grapalat"/>
                <w:b/>
                <w:bCs/>
              </w:rPr>
            </w:pPr>
            <w:r w:rsidRPr="006A56A9">
              <w:rPr>
                <w:rFonts w:ascii="GHEA Grapalat" w:hAnsi="GHEA Grapalat"/>
                <w:b/>
                <w:bCs/>
              </w:rPr>
              <w:t>/27.4/1207-2026</w:t>
            </w:r>
          </w:p>
        </w:tc>
      </w:tr>
      <w:tr w:rsidR="0095219F" w:rsidRPr="00CA158A" w14:paraId="44B56D5D" w14:textId="77777777" w:rsidTr="00017562">
        <w:trPr>
          <w:trHeight w:val="1100"/>
        </w:trPr>
        <w:tc>
          <w:tcPr>
            <w:tcW w:w="6572" w:type="dxa"/>
          </w:tcPr>
          <w:p w14:paraId="2F19F1C8" w14:textId="140C2513" w:rsidR="0095219F" w:rsidRPr="00017562" w:rsidRDefault="00017562" w:rsidP="0095219F">
            <w:pPr>
              <w:jc w:val="both"/>
              <w:rPr>
                <w:rFonts w:ascii="GHEA Grapalat" w:hAnsi="GHEA Grapalat"/>
                <w:sz w:val="24"/>
                <w:szCs w:val="24"/>
                <w:lang w:val="hy-AM"/>
              </w:rPr>
            </w:pPr>
            <w:r w:rsidRPr="00017562">
              <w:rPr>
                <w:rFonts w:ascii="GHEA Grapalat" w:hAnsi="GHEA Grapalat"/>
                <w:sz w:val="24"/>
                <w:szCs w:val="24"/>
                <w:lang w:val="hy-AM"/>
              </w:rPr>
              <w:t xml:space="preserve">Ի պատասխան Ձեր՝ 2025 թվականի դեկտեմբերի 30-ի թիվ 01/30480-2025 գրության՝ հայտնում ենք, որ </w:t>
            </w:r>
            <w:r w:rsidRPr="00ED7FF4">
              <w:rPr>
                <w:rFonts w:ascii="GHEA Grapalat" w:hAnsi="GHEA Grapalat"/>
                <w:sz w:val="24"/>
                <w:szCs w:val="24"/>
                <w:lang w:val="hy-AM"/>
              </w:rPr>
              <w:t>«Հայաստանի Հանրապետության կառավարության 2023 թվականի հուլիսի 6-ի</w:t>
            </w:r>
            <w:r w:rsidRPr="00017562">
              <w:rPr>
                <w:rFonts w:ascii="GHEA Grapalat" w:hAnsi="GHEA Grapalat"/>
                <w:sz w:val="24"/>
                <w:szCs w:val="24"/>
                <w:lang w:val="hy-AM"/>
              </w:rPr>
              <w:t xml:space="preserve"> N 1125-Լ որոշման մեջ փոփոխություն </w:t>
            </w:r>
            <w:r w:rsidRPr="00ED7FF4">
              <w:rPr>
                <w:rFonts w:ascii="GHEA Grapalat" w:hAnsi="GHEA Grapalat"/>
                <w:sz w:val="24"/>
                <w:szCs w:val="24"/>
                <w:lang w:val="hy-AM"/>
              </w:rPr>
              <w:t>կատարելու մասին»  Հայաստանի Հանրապետության կառավարություն որոշման նախագծի վերաբերյալ</w:t>
            </w:r>
            <w:r w:rsidRPr="00017562">
              <w:rPr>
                <w:rFonts w:ascii="GHEA Grapalat" w:hAnsi="GHEA Grapalat"/>
                <w:sz w:val="24"/>
                <w:szCs w:val="24"/>
                <w:lang w:val="hy-AM"/>
              </w:rPr>
              <w:t xml:space="preserve"> դիտողություններ և առաջարկություններ չունենք։ </w:t>
            </w:r>
          </w:p>
        </w:tc>
        <w:tc>
          <w:tcPr>
            <w:tcW w:w="4697" w:type="dxa"/>
          </w:tcPr>
          <w:p w14:paraId="115D55E8" w14:textId="77777777" w:rsidR="0095219F" w:rsidRPr="00CA158A" w:rsidRDefault="0095219F" w:rsidP="00017562">
            <w:pPr>
              <w:jc w:val="center"/>
              <w:rPr>
                <w:rFonts w:ascii="GHEA Grapalat" w:hAnsi="GHEA Grapalat"/>
                <w:sz w:val="24"/>
                <w:szCs w:val="24"/>
                <w:lang w:val="hy-AM"/>
              </w:rPr>
            </w:pPr>
            <w:r w:rsidRPr="00CA158A">
              <w:rPr>
                <w:rFonts w:ascii="GHEA Grapalat" w:hAnsi="GHEA Grapalat"/>
                <w:sz w:val="24"/>
                <w:szCs w:val="24"/>
                <w:lang w:val="hy-AM"/>
              </w:rPr>
              <w:t>Ընդունվել է։</w:t>
            </w:r>
          </w:p>
        </w:tc>
      </w:tr>
      <w:tr w:rsidR="00017562" w:rsidRPr="00CA158A" w14:paraId="70334074" w14:textId="77777777" w:rsidTr="00017562">
        <w:trPr>
          <w:trHeight w:val="515"/>
        </w:trPr>
        <w:tc>
          <w:tcPr>
            <w:tcW w:w="6572" w:type="dxa"/>
            <w:vMerge w:val="restart"/>
            <w:shd w:val="clear" w:color="auto" w:fill="BFBFBF" w:themeFill="background1" w:themeFillShade="BF"/>
          </w:tcPr>
          <w:p w14:paraId="1C1D7585" w14:textId="29A057D5" w:rsidR="00017562" w:rsidRPr="00017562" w:rsidRDefault="00017562" w:rsidP="00017562">
            <w:pPr>
              <w:pStyle w:val="ListParagraph"/>
              <w:numPr>
                <w:ilvl w:val="0"/>
                <w:numId w:val="1"/>
              </w:numPr>
              <w:spacing w:line="276" w:lineRule="auto"/>
              <w:jc w:val="both"/>
              <w:rPr>
                <w:rFonts w:ascii="GHEA Grapalat" w:hAnsi="GHEA Grapalat"/>
                <w:b/>
                <w:bCs/>
                <w:lang w:val="hy-AM"/>
              </w:rPr>
            </w:pPr>
            <w:r w:rsidRPr="00017562">
              <w:rPr>
                <w:rFonts w:ascii="GHEA Grapalat" w:hAnsi="GHEA Grapalat"/>
                <w:b/>
                <w:bCs/>
                <w:sz w:val="24"/>
                <w:szCs w:val="24"/>
                <w:lang w:val="hy-AM"/>
              </w:rPr>
              <w:t>ՀՀ</w:t>
            </w:r>
            <w:r w:rsidRPr="00017562">
              <w:rPr>
                <w:rFonts w:ascii="GHEA Grapalat" w:hAnsi="GHEA Grapalat"/>
                <w:b/>
                <w:bCs/>
                <w:lang w:val="hy-AM"/>
              </w:rPr>
              <w:t xml:space="preserve"> </w:t>
            </w:r>
            <w:r>
              <w:rPr>
                <w:rFonts w:ascii="GHEA Grapalat" w:hAnsi="GHEA Grapalat"/>
                <w:b/>
                <w:bCs/>
                <w:lang w:val="hy-AM"/>
              </w:rPr>
              <w:t xml:space="preserve">ֆինանսների </w:t>
            </w:r>
            <w:r w:rsidRPr="00017562">
              <w:rPr>
                <w:rFonts w:ascii="GHEA Grapalat" w:hAnsi="GHEA Grapalat"/>
                <w:b/>
                <w:bCs/>
                <w:lang w:val="hy-AM"/>
              </w:rPr>
              <w:t>նախարարություն</w:t>
            </w:r>
          </w:p>
        </w:tc>
        <w:tc>
          <w:tcPr>
            <w:tcW w:w="4697" w:type="dxa"/>
            <w:shd w:val="clear" w:color="auto" w:fill="BFBFBF" w:themeFill="background1" w:themeFillShade="BF"/>
          </w:tcPr>
          <w:p w14:paraId="313242A3" w14:textId="14DED6BD" w:rsidR="00017562" w:rsidRPr="00CA158A" w:rsidRDefault="00017562" w:rsidP="00BB0DD7">
            <w:pPr>
              <w:jc w:val="center"/>
              <w:rPr>
                <w:rFonts w:ascii="GHEA Grapalat" w:hAnsi="GHEA Grapalat"/>
                <w:b/>
                <w:bCs/>
                <w:sz w:val="24"/>
                <w:szCs w:val="24"/>
                <w:lang w:val="hy-AM"/>
              </w:rPr>
            </w:pPr>
            <w:r w:rsidRPr="00CA158A">
              <w:rPr>
                <w:rFonts w:ascii="GHEA Grapalat" w:hAnsi="GHEA Grapalat"/>
                <w:b/>
                <w:bCs/>
                <w:sz w:val="24"/>
                <w:szCs w:val="24"/>
                <w:lang w:val="hy-AM"/>
              </w:rPr>
              <w:t>1</w:t>
            </w:r>
            <w:r>
              <w:rPr>
                <w:rFonts w:ascii="GHEA Grapalat" w:hAnsi="GHEA Grapalat"/>
                <w:b/>
                <w:bCs/>
                <w:sz w:val="24"/>
                <w:szCs w:val="24"/>
                <w:lang w:val="hy-AM"/>
              </w:rPr>
              <w:t>9</w:t>
            </w:r>
            <w:r w:rsidRPr="00CA158A">
              <w:rPr>
                <w:rFonts w:ascii="GHEA Grapalat" w:hAnsi="GHEA Grapalat"/>
                <w:b/>
                <w:bCs/>
                <w:sz w:val="24"/>
                <w:szCs w:val="24"/>
                <w:lang w:val="hy-AM"/>
              </w:rPr>
              <w:t xml:space="preserve"> </w:t>
            </w:r>
            <w:r>
              <w:rPr>
                <w:rFonts w:ascii="GHEA Grapalat" w:hAnsi="GHEA Grapalat"/>
                <w:b/>
                <w:bCs/>
                <w:sz w:val="24"/>
                <w:szCs w:val="24"/>
                <w:lang w:val="hy-AM"/>
              </w:rPr>
              <w:t>հունվար</w:t>
            </w:r>
            <w:r w:rsidRPr="00CA158A">
              <w:rPr>
                <w:rFonts w:ascii="GHEA Grapalat" w:hAnsi="GHEA Grapalat"/>
                <w:b/>
                <w:bCs/>
                <w:sz w:val="24"/>
                <w:szCs w:val="24"/>
                <w:lang w:val="hy-AM"/>
              </w:rPr>
              <w:t xml:space="preserve"> 202</w:t>
            </w:r>
            <w:r>
              <w:rPr>
                <w:rFonts w:ascii="GHEA Grapalat" w:hAnsi="GHEA Grapalat"/>
                <w:b/>
                <w:bCs/>
                <w:sz w:val="24"/>
                <w:szCs w:val="24"/>
                <w:lang w:val="hy-AM"/>
              </w:rPr>
              <w:t>6</w:t>
            </w:r>
            <w:r w:rsidRPr="00CA158A">
              <w:rPr>
                <w:rFonts w:ascii="GHEA Grapalat" w:hAnsi="GHEA Grapalat"/>
                <w:b/>
                <w:bCs/>
                <w:sz w:val="24"/>
                <w:szCs w:val="24"/>
                <w:lang w:val="hy-AM"/>
              </w:rPr>
              <w:t>թ</w:t>
            </w:r>
            <w:r w:rsidRPr="00CA158A">
              <w:rPr>
                <w:rFonts w:ascii="Microsoft JhengHei" w:eastAsia="Microsoft JhengHei" w:hAnsi="Microsoft JhengHei" w:cs="Microsoft JhengHei" w:hint="eastAsia"/>
                <w:b/>
                <w:bCs/>
                <w:sz w:val="24"/>
                <w:szCs w:val="24"/>
                <w:lang w:val="hy-AM"/>
              </w:rPr>
              <w:t>․</w:t>
            </w:r>
          </w:p>
        </w:tc>
      </w:tr>
      <w:tr w:rsidR="00017562" w:rsidRPr="00CA158A" w14:paraId="3E2DAF11" w14:textId="77777777" w:rsidTr="00017562">
        <w:trPr>
          <w:trHeight w:val="570"/>
        </w:trPr>
        <w:tc>
          <w:tcPr>
            <w:tcW w:w="6572" w:type="dxa"/>
            <w:vMerge/>
            <w:shd w:val="clear" w:color="auto" w:fill="BFBFBF" w:themeFill="background1" w:themeFillShade="BF"/>
          </w:tcPr>
          <w:p w14:paraId="793C88CA" w14:textId="77777777" w:rsidR="00017562" w:rsidRPr="00CA158A" w:rsidRDefault="00017562" w:rsidP="00BB0DD7">
            <w:pPr>
              <w:jc w:val="center"/>
              <w:rPr>
                <w:rFonts w:ascii="GHEA Grapalat" w:hAnsi="GHEA Grapalat"/>
                <w:b/>
                <w:bCs/>
                <w:sz w:val="24"/>
                <w:szCs w:val="24"/>
                <w:lang w:val="hy-AM"/>
              </w:rPr>
            </w:pPr>
          </w:p>
        </w:tc>
        <w:tc>
          <w:tcPr>
            <w:tcW w:w="4697" w:type="dxa"/>
            <w:shd w:val="clear" w:color="auto" w:fill="BFBFBF" w:themeFill="background1" w:themeFillShade="BF"/>
          </w:tcPr>
          <w:p w14:paraId="2258A7E5" w14:textId="313F6ED8" w:rsidR="00017562" w:rsidRPr="00017562" w:rsidRDefault="00017562" w:rsidP="00017562">
            <w:pPr>
              <w:jc w:val="center"/>
              <w:rPr>
                <w:rFonts w:ascii="GHEA Grapalat" w:hAnsi="GHEA Grapalat"/>
                <w:b/>
                <w:bCs/>
              </w:rPr>
            </w:pPr>
            <w:r w:rsidRPr="00017562">
              <w:rPr>
                <w:rFonts w:ascii="GHEA Grapalat" w:hAnsi="GHEA Grapalat"/>
                <w:b/>
                <w:bCs/>
              </w:rPr>
              <w:t>01/9-2/620-2026</w:t>
            </w:r>
          </w:p>
        </w:tc>
      </w:tr>
      <w:tr w:rsidR="00017562" w:rsidRPr="00C55096" w14:paraId="71DDC064" w14:textId="77777777" w:rsidTr="00017562">
        <w:trPr>
          <w:trHeight w:val="1100"/>
        </w:trPr>
        <w:tc>
          <w:tcPr>
            <w:tcW w:w="6572" w:type="dxa"/>
          </w:tcPr>
          <w:p w14:paraId="15DD7A14" w14:textId="77777777" w:rsidR="006A56A9" w:rsidRPr="006A56A9" w:rsidRDefault="006A56A9" w:rsidP="006A56A9">
            <w:pPr>
              <w:jc w:val="both"/>
              <w:rPr>
                <w:rFonts w:ascii="GHEA Grapalat" w:hAnsi="GHEA Grapalat"/>
                <w:sz w:val="24"/>
                <w:szCs w:val="24"/>
                <w:lang w:val="hy-AM"/>
              </w:rPr>
            </w:pPr>
            <w:r w:rsidRPr="006A56A9">
              <w:rPr>
                <w:rFonts w:ascii="GHEA Grapalat" w:hAnsi="GHEA Grapalat"/>
                <w:sz w:val="24"/>
                <w:szCs w:val="24"/>
                <w:lang w:val="hy-AM"/>
              </w:rPr>
              <w:t xml:space="preserve">1. 2026թ. բյուջետային գործընթացի շրջանակներում Էկոնոմիկայի նախարարության կողմից ներկայացված բյուջետային հայտով առաջարկվել է Ծրագրի գործողության ժամկետի երկարաձգում և դրան համապատասխան ֆինանսական միջոցների նախատեսում: Բյուջետային հայտի քննարկման փուլում ձեռք բերված պայմանավորվածության համաձայն` </w:t>
            </w:r>
            <w:r w:rsidRPr="006A56A9">
              <w:rPr>
                <w:rFonts w:ascii="GHEA Grapalat" w:hAnsi="GHEA Grapalat"/>
                <w:sz w:val="24"/>
                <w:szCs w:val="24"/>
                <w:lang w:val="hy-AM"/>
              </w:rPr>
              <w:lastRenderedPageBreak/>
              <w:t>ֆինանսական միջոցներ նախատեսվել են միայն Ծրագրով սահմանված ժամկետներում ստանձնած պարտավորությունների մարման համար: Մինչդեռ 6 ամսով Ծրագրի երկարաձգման պարագայում պետական բյուջեից կպահանջվեն լրացուցիչ ֆինանսական միջոցներ՝ 2026թ. համար՝ 240 մլն դրամի, 2027թ. համար՝ 390 մլն դրամի, 2028թ. համար՝ 380 մլն դրամի և 2029թ. համար 500 մլն դրամի չափով, ինչը ներառված չէ 2026թ. պետական բյուջեի մասին օրենքով սահմանված լրացուցիչ ծախսերի առաջնահերթությունների հավելվածում:</w:t>
            </w:r>
          </w:p>
          <w:p w14:paraId="6CA10CFB" w14:textId="77777777" w:rsidR="006A56A9" w:rsidRPr="006A56A9" w:rsidRDefault="006A56A9" w:rsidP="006A56A9">
            <w:pPr>
              <w:jc w:val="both"/>
              <w:rPr>
                <w:rFonts w:ascii="GHEA Grapalat" w:hAnsi="GHEA Grapalat"/>
                <w:sz w:val="24"/>
                <w:szCs w:val="24"/>
                <w:lang w:val="hy-AM"/>
              </w:rPr>
            </w:pPr>
            <w:r w:rsidRPr="006A56A9">
              <w:rPr>
                <w:rFonts w:ascii="GHEA Grapalat" w:hAnsi="GHEA Grapalat"/>
                <w:sz w:val="24"/>
                <w:szCs w:val="24"/>
                <w:lang w:val="hy-AM"/>
              </w:rPr>
              <w:t>Ընդ որում, համաձայն կառավարության 04.12.2025թ. N 1761-Ն որոշման հավելվածով հաստատված պետական բյուջեում վերաբաշխումների և կառավարության պահուստային ֆոնդից հատկացումների իրականացման կարգի 38-րդ կետի 7-րդ ենթակետի,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Միաժամանակ, նույն ենթակետով նախատեսվել են նաև բացառություններ (պահանջարկով մղվող միջոցառումների գծով բյուջետային տարվա ընթացքում ձևավորված 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վերաբաշխումներ)։</w:t>
            </w:r>
          </w:p>
          <w:p w14:paraId="79A205D3" w14:textId="797BF077" w:rsidR="00017562" w:rsidRPr="006A56A9" w:rsidRDefault="006A56A9" w:rsidP="006A56A9">
            <w:pPr>
              <w:jc w:val="both"/>
              <w:rPr>
                <w:rFonts w:ascii="GHEA Grapalat" w:hAnsi="GHEA Grapalat"/>
                <w:sz w:val="24"/>
                <w:szCs w:val="24"/>
                <w:lang w:val="hy-AM"/>
              </w:rPr>
            </w:pPr>
            <w:r w:rsidRPr="006A56A9">
              <w:rPr>
                <w:rFonts w:ascii="GHEA Grapalat" w:hAnsi="GHEA Grapalat"/>
                <w:sz w:val="24"/>
                <w:szCs w:val="24"/>
                <w:lang w:val="hy-AM"/>
              </w:rPr>
              <w:t>Հաշվի առնելով, որ Նախագիծը չի համապատասխանում հիշյալ բացառություններին, իսկ  ՀՀ կառավարության պահուստային ֆոնդի միջոցներն արդեն իսկ ծանրաբեռնված են պարտավորություններով և բավարար չեն նոր պարտավորությունների ստանձնման համար, հայտնում ենք, որ պետական բյուջեից վերաբաշխման միջոցով կամ կառավարության պահուստային ֆոնդից գումարի հատկացումը խնդրահարույց է:</w:t>
            </w:r>
          </w:p>
        </w:tc>
        <w:tc>
          <w:tcPr>
            <w:tcW w:w="4697" w:type="dxa"/>
          </w:tcPr>
          <w:p w14:paraId="39FAC2F9" w14:textId="77777777" w:rsidR="001105FA" w:rsidRDefault="00C25AC4" w:rsidP="001105FA">
            <w:pPr>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3C27575B" w14:textId="71B32516" w:rsidR="00811BA0" w:rsidRPr="00811BA0" w:rsidRDefault="00811BA0" w:rsidP="00811BA0">
            <w:pPr>
              <w:ind w:left="20"/>
              <w:jc w:val="both"/>
              <w:rPr>
                <w:rFonts w:ascii="GHEA Grapalat" w:hAnsi="GHEA Grapalat"/>
                <w:sz w:val="24"/>
                <w:szCs w:val="24"/>
                <w:lang w:val="hy-AM"/>
              </w:rPr>
            </w:pPr>
            <w:r w:rsidRPr="00811BA0">
              <w:rPr>
                <w:rFonts w:ascii="GHEA Grapalat" w:hAnsi="GHEA Grapalat"/>
                <w:sz w:val="24"/>
                <w:szCs w:val="24"/>
                <w:lang w:val="hy-AM"/>
              </w:rPr>
              <w:t xml:space="preserve">Նախարարության հետ քննարկման արդյունքում </w:t>
            </w:r>
            <w:r>
              <w:rPr>
                <w:rFonts w:ascii="GHEA Grapalat" w:hAnsi="GHEA Grapalat"/>
                <w:sz w:val="24"/>
                <w:szCs w:val="24"/>
                <w:lang w:val="hy-AM"/>
              </w:rPr>
              <w:t xml:space="preserve">կրճատվել է Ծրագրի երկարացման ժամանակահատվածը՝ մինչև </w:t>
            </w:r>
            <w:r w:rsidR="00C55096">
              <w:rPr>
                <w:rFonts w:ascii="GHEA Grapalat" w:hAnsi="GHEA Grapalat"/>
                <w:sz w:val="24"/>
                <w:szCs w:val="24"/>
                <w:lang w:val="hy-AM"/>
              </w:rPr>
              <w:t>6</w:t>
            </w:r>
            <w:r>
              <w:rPr>
                <w:rFonts w:ascii="GHEA Grapalat" w:hAnsi="GHEA Grapalat"/>
                <w:sz w:val="24"/>
                <w:szCs w:val="24"/>
                <w:lang w:val="hy-AM"/>
              </w:rPr>
              <w:t xml:space="preserve"> ամիս և կանխատեսվում է, որ լրացուցիչ միջոցների ներգրավման անհրաժեշտությունը բացակայում է։</w:t>
            </w:r>
          </w:p>
          <w:p w14:paraId="57C66A02" w14:textId="55788ADF" w:rsidR="005A0F89" w:rsidRPr="004902A9" w:rsidRDefault="005A0F89" w:rsidP="005A0F89">
            <w:pPr>
              <w:jc w:val="both"/>
              <w:rPr>
                <w:rFonts w:ascii="GHEA Grapalat" w:hAnsi="GHEA Grapalat"/>
                <w:sz w:val="24"/>
                <w:szCs w:val="24"/>
                <w:lang w:val="hy-AM"/>
              </w:rPr>
            </w:pPr>
          </w:p>
        </w:tc>
      </w:tr>
      <w:tr w:rsidR="00017562" w:rsidRPr="00C55096" w14:paraId="602DAD56" w14:textId="77777777" w:rsidTr="00017562">
        <w:trPr>
          <w:trHeight w:val="1100"/>
        </w:trPr>
        <w:tc>
          <w:tcPr>
            <w:tcW w:w="6572" w:type="dxa"/>
          </w:tcPr>
          <w:p w14:paraId="402E229B" w14:textId="77777777" w:rsidR="006A56A9" w:rsidRPr="006A56A9" w:rsidRDefault="006A56A9" w:rsidP="006A56A9">
            <w:pPr>
              <w:jc w:val="both"/>
              <w:rPr>
                <w:rFonts w:ascii="GHEA Grapalat" w:hAnsi="GHEA Grapalat"/>
                <w:sz w:val="24"/>
                <w:szCs w:val="24"/>
                <w:lang w:val="hy-AM"/>
              </w:rPr>
            </w:pPr>
            <w:r w:rsidRPr="006A56A9">
              <w:rPr>
                <w:rFonts w:ascii="GHEA Grapalat" w:hAnsi="GHEA Grapalat"/>
                <w:sz w:val="24"/>
                <w:szCs w:val="24"/>
                <w:lang w:val="hy-AM"/>
              </w:rPr>
              <w:lastRenderedPageBreak/>
              <w:t>2. Նախագծի հիմնավորմամբ նշվում է, որ 2025թ. ավարտին Ծրագրի գծով 7 շահառուների կողմից թողարկված պարտատոմսերի ընդհանուր ծավալը կազմել է 18.5 մլրդ դրամ, իսկ ՀՀ կորպորատիվ պարտատոմսերի շուկայի ծավալը 2022թ. փաստացի 413.9 մլրդ դրամից 2025թ. նոյեմբերին հասել է 642.1 մլրդ դրամի կամ ունեցել է շուրջ 55% աճ։</w:t>
            </w:r>
          </w:p>
          <w:p w14:paraId="79985707" w14:textId="2B87A57C" w:rsidR="00017562" w:rsidRPr="006A56A9" w:rsidRDefault="006A56A9" w:rsidP="006A56A9">
            <w:pPr>
              <w:jc w:val="both"/>
              <w:rPr>
                <w:rFonts w:ascii="GHEA Grapalat" w:hAnsi="GHEA Grapalat"/>
                <w:sz w:val="24"/>
                <w:szCs w:val="24"/>
                <w:lang w:val="hy-AM"/>
              </w:rPr>
            </w:pPr>
            <w:r w:rsidRPr="006A56A9">
              <w:rPr>
                <w:rFonts w:ascii="GHEA Grapalat" w:hAnsi="GHEA Grapalat"/>
                <w:sz w:val="24"/>
                <w:szCs w:val="24"/>
                <w:lang w:val="hy-AM"/>
              </w:rPr>
              <w:t xml:space="preserve"> Մինչդեռ Ծրագրի ժամկետի երկարաձգման նպատակահարմարության հարցը, մեր կարծիքով, պետք է դիտարկել վերջինիս արդյունավետության գնահատման համատեքստում, մասնավորապես, որքան է կազմել նշված ընկերությունների կողմից պարտատոմսերի թողարկման ծավալները մինչև աջակցություն ստանալը, որքան է կազմում դրանց մասնաբաժինը 55% աճի ցուցանիշում կամ Ծրագրի գործողության ժամանակահատվածում, որքանով է Ծրագիրը նպաստել այդ ընկերությունների կողմից պարտատոմսերի թղարկմանը և այլն:</w:t>
            </w:r>
          </w:p>
        </w:tc>
        <w:tc>
          <w:tcPr>
            <w:tcW w:w="4697" w:type="dxa"/>
          </w:tcPr>
          <w:p w14:paraId="351BD5DE" w14:textId="0AD5999A" w:rsidR="005A0F89" w:rsidRPr="005A0F89" w:rsidRDefault="004902A9" w:rsidP="005A0F89">
            <w:pPr>
              <w:spacing w:line="276" w:lineRule="auto"/>
              <w:ind w:firstLine="360"/>
              <w:jc w:val="both"/>
              <w:rPr>
                <w:rFonts w:ascii="GHEA Grapalat" w:eastAsia="Microsoft YaHei" w:hAnsi="GHEA Grapalat" w:cs="Microsoft YaHei"/>
                <w:sz w:val="24"/>
                <w:szCs w:val="24"/>
                <w:lang w:val="hy-AM"/>
              </w:rPr>
            </w:pPr>
            <w:r w:rsidRPr="005A0F89">
              <w:rPr>
                <w:rFonts w:ascii="GHEA Grapalat" w:hAnsi="GHEA Grapalat"/>
                <w:sz w:val="24"/>
                <w:szCs w:val="24"/>
                <w:lang w:val="hy-AM"/>
              </w:rPr>
              <w:t>Շահառու ընկերություններից միայն մեկն է նախկինում պարտատոմսեր թողարկել, մյուս թողարկողները կապիտալի շուկա են դուրս եկել առաջին անգամ։</w:t>
            </w:r>
            <w:r w:rsidR="005A0F89" w:rsidRPr="005A0F89">
              <w:rPr>
                <w:rFonts w:ascii="GHEA Grapalat" w:hAnsi="GHEA Grapalat"/>
                <w:sz w:val="24"/>
                <w:szCs w:val="24"/>
                <w:lang w:val="hy-AM"/>
              </w:rPr>
              <w:t xml:space="preserve"> </w:t>
            </w:r>
            <w:r w:rsidR="005A0F89">
              <w:rPr>
                <w:rFonts w:ascii="GHEA Grapalat" w:hAnsi="GHEA Grapalat"/>
                <w:sz w:val="24"/>
                <w:szCs w:val="24"/>
                <w:lang w:val="hy-AM"/>
              </w:rPr>
              <w:t>Ընդ որում</w:t>
            </w:r>
            <w:r w:rsidR="00127B0E">
              <w:rPr>
                <w:rFonts w:ascii="GHEA Grapalat" w:hAnsi="GHEA Grapalat"/>
                <w:sz w:val="24"/>
                <w:szCs w:val="24"/>
                <w:lang w:val="hy-AM"/>
              </w:rPr>
              <w:t>,</w:t>
            </w:r>
            <w:r w:rsidR="005A0F89">
              <w:rPr>
                <w:rFonts w:ascii="GHEA Grapalat" w:hAnsi="GHEA Grapalat"/>
                <w:sz w:val="24"/>
                <w:szCs w:val="24"/>
                <w:lang w:val="hy-AM"/>
              </w:rPr>
              <w:t xml:space="preserve"> թ</w:t>
            </w:r>
            <w:r w:rsidR="005A0F89" w:rsidRPr="005A0F89">
              <w:rPr>
                <w:rFonts w:ascii="GHEA Grapalat" w:eastAsia="Microsoft YaHei" w:hAnsi="GHEA Grapalat" w:cs="Microsoft YaHei"/>
                <w:sz w:val="24"/>
                <w:szCs w:val="24"/>
                <w:lang w:val="hy-AM"/>
              </w:rPr>
              <w:t xml:space="preserve">եպետ ծրագրից օգտվել են </w:t>
            </w:r>
            <w:r w:rsidR="009324E8">
              <w:rPr>
                <w:rFonts w:ascii="GHEA Grapalat" w:eastAsia="Microsoft YaHei" w:hAnsi="GHEA Grapalat" w:cs="Microsoft YaHei"/>
                <w:sz w:val="24"/>
                <w:szCs w:val="24"/>
                <w:lang w:val="hy-AM"/>
              </w:rPr>
              <w:t>8</w:t>
            </w:r>
            <w:r w:rsidR="005A0F89" w:rsidRPr="005A0F89">
              <w:rPr>
                <w:rFonts w:ascii="GHEA Grapalat" w:eastAsia="Microsoft YaHei" w:hAnsi="GHEA Grapalat" w:cs="Microsoft YaHei"/>
                <w:sz w:val="24"/>
                <w:szCs w:val="24"/>
                <w:lang w:val="hy-AM"/>
              </w:rPr>
              <w:t xml:space="preserve"> ընկերություններ</w:t>
            </w:r>
            <w:r w:rsidR="005A0F89">
              <w:rPr>
                <w:rFonts w:ascii="GHEA Grapalat" w:eastAsia="Microsoft YaHei" w:hAnsi="GHEA Grapalat" w:cs="Microsoft YaHei"/>
                <w:sz w:val="24"/>
                <w:szCs w:val="24"/>
                <w:lang w:val="hy-AM"/>
              </w:rPr>
              <w:t xml:space="preserve"> </w:t>
            </w:r>
            <w:r w:rsidR="005A0F89" w:rsidRPr="005A0F89">
              <w:rPr>
                <w:rFonts w:ascii="GHEA Grapalat" w:eastAsia="Microsoft YaHei" w:hAnsi="GHEA Grapalat" w:cs="Microsoft YaHei"/>
                <w:sz w:val="24"/>
                <w:szCs w:val="24"/>
                <w:lang w:val="hy-AM"/>
              </w:rPr>
              <w:t>(</w:t>
            </w:r>
            <w:r w:rsidR="005A0F89">
              <w:rPr>
                <w:rFonts w:ascii="GHEA Grapalat" w:eastAsia="Microsoft YaHei" w:hAnsi="GHEA Grapalat" w:cs="Microsoft YaHei"/>
                <w:sz w:val="24"/>
                <w:szCs w:val="24"/>
                <w:lang w:val="hy-AM"/>
              </w:rPr>
              <w:t>Թողարկման ընդհանուր ծավալը՝ 20</w:t>
            </w:r>
            <w:r w:rsidR="004A6955">
              <w:rPr>
                <w:rFonts w:ascii="Microsoft JhengHei" w:eastAsia="Microsoft JhengHei" w:hAnsi="Microsoft JhengHei" w:cs="Microsoft JhengHei"/>
                <w:sz w:val="24"/>
                <w:szCs w:val="24"/>
                <w:lang w:val="hy-AM"/>
              </w:rPr>
              <w:t>․</w:t>
            </w:r>
            <w:r w:rsidR="009324E8">
              <w:rPr>
                <w:rFonts w:ascii="GHEA Grapalat" w:eastAsia="Microsoft YaHei" w:hAnsi="GHEA Grapalat" w:cs="Microsoft YaHei"/>
                <w:sz w:val="24"/>
                <w:szCs w:val="24"/>
                <w:lang w:val="hy-AM"/>
              </w:rPr>
              <w:t>8</w:t>
            </w:r>
            <w:r w:rsidR="005A0F89">
              <w:rPr>
                <w:rFonts w:ascii="GHEA Grapalat" w:eastAsia="Microsoft YaHei" w:hAnsi="GHEA Grapalat" w:cs="Microsoft YaHei"/>
                <w:sz w:val="24"/>
                <w:szCs w:val="24"/>
                <w:lang w:val="hy-AM"/>
              </w:rPr>
              <w:t xml:space="preserve"> մլրդ դրամ</w:t>
            </w:r>
            <w:r w:rsidR="005A0F89" w:rsidRPr="005A0F89">
              <w:rPr>
                <w:rFonts w:ascii="GHEA Grapalat" w:eastAsia="Microsoft YaHei" w:hAnsi="GHEA Grapalat" w:cs="Microsoft YaHei"/>
                <w:sz w:val="24"/>
                <w:szCs w:val="24"/>
                <w:lang w:val="hy-AM"/>
              </w:rPr>
              <w:t xml:space="preserve">), այնուամենայնիվ ծրագրի իրական ազդեցությունն ավելի լայն է, քանի որ այն նպաստել է կապիտալի շուկայի գործիքների ճանաչելիության և կիրառման աճին տնտեսության իրական հատվածում՝ ստեղծելով «հետևողական» ազդեցություն նաև </w:t>
            </w:r>
            <w:r w:rsidR="001105FA">
              <w:rPr>
                <w:rFonts w:ascii="GHEA Grapalat" w:eastAsia="Microsoft YaHei" w:hAnsi="GHEA Grapalat" w:cs="Microsoft YaHei"/>
                <w:sz w:val="24"/>
                <w:szCs w:val="24"/>
                <w:lang w:val="hy-AM"/>
              </w:rPr>
              <w:t>Ծ</w:t>
            </w:r>
            <w:r w:rsidR="005A0F89" w:rsidRPr="005A0F89">
              <w:rPr>
                <w:rFonts w:ascii="GHEA Grapalat" w:eastAsia="Microsoft YaHei" w:hAnsi="GHEA Grapalat" w:cs="Microsoft YaHei"/>
                <w:sz w:val="24"/>
                <w:szCs w:val="24"/>
                <w:lang w:val="hy-AM"/>
              </w:rPr>
              <w:t>րագրի շահառուներից դուրս։ Օրինակ, նույն ընկերությունների կողմից նաև արտարժույթով թողարկումները կամ շահառու ընկերություններին փոխկապակցված ընկերությունների թողարկումները, որոնք դուրս են Ծրագրի շրջանակից։ Բացի այդ, իրազեկվածության բարձրացման և շուկայական ճանաչելիության արդյունքում պարտատոմսերի գործիքի նկատմամբ հետաքրքրությունը մեծացել է նաև բացառությունների մեջ գտնվող ոլորտների ընկերությունների մոտ։ Այս ամենը ցույց է տալիս Ծրագրի շուկա-ձևավորող ազդեցությունը։</w:t>
            </w:r>
          </w:p>
          <w:p w14:paraId="644FB05C" w14:textId="446BC149" w:rsidR="005B6257" w:rsidRPr="00BD6AEB" w:rsidRDefault="005A0F89" w:rsidP="001105FA">
            <w:pPr>
              <w:spacing w:line="276" w:lineRule="auto"/>
              <w:ind w:firstLine="360"/>
              <w:jc w:val="both"/>
              <w:rPr>
                <w:rFonts w:ascii="GHEA Grapalat" w:hAnsi="GHEA Grapalat"/>
                <w:sz w:val="24"/>
                <w:szCs w:val="24"/>
                <w:lang w:val="hy-AM"/>
              </w:rPr>
            </w:pPr>
            <w:r w:rsidRPr="005A0F89">
              <w:rPr>
                <w:rFonts w:ascii="GHEA Grapalat" w:eastAsia="Microsoft YaHei" w:hAnsi="GHEA Grapalat" w:cs="Microsoft YaHei"/>
                <w:sz w:val="24"/>
                <w:szCs w:val="24"/>
                <w:lang w:val="hy-AM"/>
              </w:rPr>
              <w:t xml:space="preserve">Բացի այդ, </w:t>
            </w:r>
            <w:r w:rsidR="001105FA">
              <w:rPr>
                <w:rFonts w:ascii="GHEA Grapalat" w:eastAsia="Microsoft YaHei" w:hAnsi="GHEA Grapalat" w:cs="Microsoft YaHei"/>
                <w:sz w:val="24"/>
                <w:szCs w:val="24"/>
                <w:lang w:val="hy-AM"/>
              </w:rPr>
              <w:t>Ծ</w:t>
            </w:r>
            <w:r w:rsidRPr="005A0F89">
              <w:rPr>
                <w:rFonts w:ascii="GHEA Grapalat" w:eastAsia="Microsoft YaHei" w:hAnsi="GHEA Grapalat" w:cs="Microsoft YaHei"/>
                <w:sz w:val="24"/>
                <w:szCs w:val="24"/>
                <w:lang w:val="hy-AM"/>
              </w:rPr>
              <w:t>րագրի արդյունքում կապիտալի շուկա առաջին անգամ դուրս են եկել նաև առողջապահության և ՏՏ ոլորտի կազմակերպություններ, ինչը կարևոր ցուցիչ է, որ գործիք</w:t>
            </w:r>
            <w:r w:rsidR="001105FA">
              <w:rPr>
                <w:rFonts w:ascii="GHEA Grapalat" w:eastAsia="Microsoft YaHei" w:hAnsi="GHEA Grapalat" w:cs="Microsoft YaHei"/>
                <w:sz w:val="24"/>
                <w:szCs w:val="24"/>
                <w:lang w:val="hy-AM"/>
              </w:rPr>
              <w:t>ն</w:t>
            </w:r>
            <w:r w:rsidRPr="005A0F89">
              <w:rPr>
                <w:rFonts w:ascii="GHEA Grapalat" w:eastAsia="Microsoft YaHei" w:hAnsi="GHEA Grapalat" w:cs="Microsoft YaHei"/>
                <w:sz w:val="24"/>
                <w:szCs w:val="24"/>
                <w:lang w:val="hy-AM"/>
              </w:rPr>
              <w:t xml:space="preserve"> սկսել է ընկալվել որպես գործնական </w:t>
            </w:r>
            <w:r w:rsidRPr="005A0F89">
              <w:rPr>
                <w:rFonts w:ascii="GHEA Grapalat" w:eastAsia="Microsoft YaHei" w:hAnsi="GHEA Grapalat" w:cs="Microsoft YaHei"/>
                <w:sz w:val="24"/>
                <w:szCs w:val="24"/>
                <w:lang w:val="hy-AM"/>
              </w:rPr>
              <w:lastRenderedPageBreak/>
              <w:t>ֆինանսավորման տարբերակ ոչ միայն ավանդական ոլորտներում, այլ նաև աճի մեծ պոտենցիալ ունեցող ոլորտներում։</w:t>
            </w:r>
          </w:p>
        </w:tc>
      </w:tr>
      <w:tr w:rsidR="005B6257" w:rsidRPr="00C55096" w14:paraId="2ECA8402" w14:textId="77777777" w:rsidTr="00017562">
        <w:trPr>
          <w:trHeight w:val="1100"/>
        </w:trPr>
        <w:tc>
          <w:tcPr>
            <w:tcW w:w="6572" w:type="dxa"/>
          </w:tcPr>
          <w:p w14:paraId="5B8678AE" w14:textId="77777777" w:rsidR="005B6257" w:rsidRPr="006A56A9" w:rsidRDefault="005B6257" w:rsidP="005B6257">
            <w:pPr>
              <w:jc w:val="both"/>
              <w:rPr>
                <w:rFonts w:ascii="GHEA Grapalat" w:hAnsi="GHEA Grapalat"/>
                <w:sz w:val="24"/>
                <w:szCs w:val="24"/>
                <w:lang w:val="hy-AM"/>
              </w:rPr>
            </w:pPr>
            <w:r w:rsidRPr="006A56A9">
              <w:rPr>
                <w:rFonts w:ascii="GHEA Grapalat" w:hAnsi="GHEA Grapalat"/>
                <w:sz w:val="24"/>
                <w:szCs w:val="24"/>
                <w:lang w:val="hy-AM"/>
              </w:rPr>
              <w:lastRenderedPageBreak/>
              <w:t>Բացի այդ, Նախագծի հիմնավորմամբ նշվում է, որ այն չի բխում ոլորտի ռազմավարական փաստաթղթերից։ Մինչդեռ ի սկզբանե Ծրագրի հաստատման համար հիմք է հանդիսացել ՀՀ կառավարության 16.07.2020թ. N 1202-Լ որոշման հավելվածով հաստատված Կապիտալի շուկայի զարգացման ծրագրի 2-րդ մասով սահմանված գործողությունների ծրագրի 3</w:t>
            </w:r>
            <w:r w:rsidRPr="006A56A9">
              <w:rPr>
                <w:rFonts w:ascii="GHEA Grapalat" w:hAnsi="GHEA Grapalat" w:hint="eastAsia"/>
                <w:sz w:val="24"/>
                <w:szCs w:val="24"/>
                <w:lang w:val="hy-AM"/>
              </w:rPr>
              <w:t>․</w:t>
            </w:r>
            <w:r w:rsidRPr="006A56A9">
              <w:rPr>
                <w:rFonts w:ascii="GHEA Grapalat" w:hAnsi="GHEA Grapalat"/>
                <w:sz w:val="24"/>
                <w:szCs w:val="24"/>
                <w:lang w:val="hy-AM"/>
              </w:rPr>
              <w:t>4-րդ կետը։ Կապիտալի շուկայի զարգացման գործողությունների ծրագրի միջոցառումները նախատեսված էր իրականացնել մինչև 2022թ. ավարտը և բացի պետական աջակցությունից ենթադրում է կապիտալի շուկայի զարգացմանն ուղղված մի շարք տարաբնույթ միջոցառումների իրականացում։</w:t>
            </w:r>
          </w:p>
          <w:p w14:paraId="50D09409" w14:textId="77777777" w:rsidR="005B6257" w:rsidRDefault="005B6257" w:rsidP="005B6257">
            <w:pPr>
              <w:jc w:val="both"/>
              <w:rPr>
                <w:rFonts w:ascii="GHEA Grapalat" w:hAnsi="GHEA Grapalat"/>
                <w:sz w:val="24"/>
                <w:szCs w:val="24"/>
                <w:lang w:val="hy-AM"/>
              </w:rPr>
            </w:pPr>
            <w:r w:rsidRPr="006A56A9">
              <w:rPr>
                <w:rFonts w:ascii="GHEA Grapalat" w:hAnsi="GHEA Grapalat"/>
                <w:sz w:val="24"/>
                <w:szCs w:val="24"/>
                <w:lang w:val="hy-AM"/>
              </w:rPr>
              <w:t>Ելնելով վերոգրյալից հարկ ենք համարում նշել, որ Ծրագրի ժամկետի երկարաձգումը չի հանդիսանում կառավարության առաջնահերթություն, քանի որ Կապիտալի շուկայի զարգացման ծրագրի գործողության ժամկետն ավարտվել է 2022 թվականին:</w:t>
            </w:r>
          </w:p>
          <w:p w14:paraId="0A1D5D39" w14:textId="238E059D" w:rsidR="005B6257" w:rsidRPr="006A56A9" w:rsidRDefault="005B6257" w:rsidP="005B6257">
            <w:pPr>
              <w:jc w:val="both"/>
              <w:rPr>
                <w:rFonts w:ascii="GHEA Grapalat" w:hAnsi="GHEA Grapalat"/>
                <w:sz w:val="24"/>
                <w:szCs w:val="24"/>
                <w:lang w:val="hy-AM"/>
              </w:rPr>
            </w:pPr>
            <w:r w:rsidRPr="006A56A9">
              <w:rPr>
                <w:rFonts w:ascii="GHEA Grapalat" w:hAnsi="GHEA Grapalat"/>
                <w:sz w:val="24"/>
                <w:szCs w:val="24"/>
                <w:lang w:val="hy-AM"/>
              </w:rPr>
              <w:t>Հետևաբար՝ հաշվի առնելով միջնաժամկետ հատվածի ֆիսկալ սահմանափակումները և այն, որ Ծրագիրը չի հանդիսանում կառավարության առաջնահերթություն, ինչպես նաև գնահատված չէ Ծրագրի արդյունավետությունը (ներկայացված չէ աջակցության ստացող ընկերությունների մոտ պարտատոմսերի թողարկման ծավալների աճի դինամիկան և ազդեցությունը ընդհանուր աճի դինամիկայի վրա), առաջարկում ենք զերծ մնալ միջնաժամկետ հատվածում պետական բյուջեի համար լրացուցիչ ծախսերի հանգեցնող  նախաձեռնություններից:</w:t>
            </w:r>
          </w:p>
          <w:p w14:paraId="59C1FE75" w14:textId="77777777" w:rsidR="005B6257" w:rsidRPr="006A56A9" w:rsidRDefault="005B6257" w:rsidP="006A56A9">
            <w:pPr>
              <w:jc w:val="both"/>
              <w:rPr>
                <w:rFonts w:ascii="GHEA Grapalat" w:hAnsi="GHEA Grapalat"/>
                <w:lang w:val="hy-AM"/>
              </w:rPr>
            </w:pPr>
          </w:p>
        </w:tc>
        <w:tc>
          <w:tcPr>
            <w:tcW w:w="4697" w:type="dxa"/>
          </w:tcPr>
          <w:p w14:paraId="356DE1D7" w14:textId="77777777" w:rsidR="001105FA" w:rsidRDefault="00616B26" w:rsidP="001105FA">
            <w:pPr>
              <w:jc w:val="center"/>
              <w:rPr>
                <w:rFonts w:ascii="GHEA Grapalat" w:hAnsi="GHEA Grapalat"/>
                <w:sz w:val="24"/>
                <w:szCs w:val="24"/>
                <w:lang w:val="hy-AM"/>
              </w:rPr>
            </w:pPr>
            <w:r w:rsidRPr="00B1734E">
              <w:rPr>
                <w:rFonts w:ascii="GHEA Grapalat" w:hAnsi="GHEA Grapalat"/>
                <w:sz w:val="24"/>
                <w:szCs w:val="24"/>
                <w:lang w:val="hy-AM"/>
              </w:rPr>
              <w:t>Չի ընդունվել։</w:t>
            </w:r>
          </w:p>
          <w:p w14:paraId="73419556" w14:textId="40486C41" w:rsidR="005B6257" w:rsidRPr="00B1734E" w:rsidRDefault="00616B26" w:rsidP="00B1734E">
            <w:pPr>
              <w:jc w:val="both"/>
              <w:rPr>
                <w:rFonts w:ascii="GHEA Grapalat" w:eastAsia="MS Mincho" w:hAnsi="GHEA Grapalat" w:cs="MS Mincho"/>
                <w:sz w:val="24"/>
                <w:szCs w:val="24"/>
                <w:lang w:val="hy-AM"/>
              </w:rPr>
            </w:pPr>
            <w:r w:rsidRPr="00B1734E">
              <w:rPr>
                <w:rFonts w:ascii="GHEA Grapalat" w:hAnsi="GHEA Grapalat"/>
                <w:sz w:val="24"/>
                <w:szCs w:val="24"/>
                <w:lang w:val="hy-AM"/>
              </w:rPr>
              <w:t>Կապիտալի շուկայի զարգա</w:t>
            </w:r>
            <w:r w:rsidR="00B1734E" w:rsidRPr="00B1734E">
              <w:rPr>
                <w:rFonts w:ascii="GHEA Grapalat" w:hAnsi="GHEA Grapalat"/>
                <w:sz w:val="24"/>
                <w:szCs w:val="24"/>
                <w:lang w:val="hy-AM"/>
              </w:rPr>
              <w:t>ց</w:t>
            </w:r>
            <w:r w:rsidRPr="00B1734E">
              <w:rPr>
                <w:rFonts w:ascii="GHEA Grapalat" w:hAnsi="GHEA Grapalat"/>
                <w:sz w:val="24"/>
                <w:szCs w:val="24"/>
                <w:lang w:val="hy-AM"/>
              </w:rPr>
              <w:t xml:space="preserve">ումը </w:t>
            </w:r>
            <w:r w:rsidR="00301718">
              <w:rPr>
                <w:rFonts w:ascii="GHEA Grapalat" w:hAnsi="GHEA Grapalat"/>
                <w:sz w:val="24"/>
                <w:szCs w:val="24"/>
                <w:lang w:val="hy-AM"/>
              </w:rPr>
              <w:t>դիտարկվում է որպես Կառավարության առաջնահերթություն</w:t>
            </w:r>
            <w:r w:rsidRPr="00B1734E">
              <w:rPr>
                <w:rFonts w:ascii="GHEA Grapalat" w:hAnsi="GHEA Grapalat"/>
                <w:sz w:val="24"/>
                <w:szCs w:val="24"/>
                <w:lang w:val="hy-AM"/>
              </w:rPr>
              <w:t xml:space="preserve">  </w:t>
            </w:r>
            <w:r w:rsidR="00B1734E" w:rsidRPr="00B1734E">
              <w:rPr>
                <w:rFonts w:ascii="GHEA Grapalat" w:hAnsi="GHEA Grapalat"/>
                <w:sz w:val="24"/>
                <w:szCs w:val="24"/>
                <w:lang w:val="hy-AM"/>
              </w:rPr>
              <w:t xml:space="preserve">տնտեսական զարգացմանն ուղղված </w:t>
            </w:r>
            <w:r w:rsidR="00301718">
              <w:rPr>
                <w:rFonts w:ascii="GHEA Grapalat" w:hAnsi="GHEA Grapalat"/>
                <w:sz w:val="24"/>
                <w:szCs w:val="24"/>
                <w:lang w:val="hy-AM"/>
              </w:rPr>
              <w:t>տարբեր</w:t>
            </w:r>
            <w:r w:rsidR="00B1734E" w:rsidRPr="00B1734E">
              <w:rPr>
                <w:rFonts w:ascii="GHEA Grapalat" w:hAnsi="GHEA Grapalat"/>
                <w:sz w:val="24"/>
                <w:szCs w:val="24"/>
                <w:lang w:val="hy-AM"/>
              </w:rPr>
              <w:t xml:space="preserve"> ռազմավարական փաստաթղթերում, այդ թվում նաև Կառավարության 2025թ</w:t>
            </w:r>
            <w:r w:rsidR="00B1734E" w:rsidRPr="00B1734E">
              <w:rPr>
                <w:rFonts w:ascii="MS Mincho" w:eastAsia="MS Mincho" w:hAnsi="MS Mincho" w:cs="MS Mincho" w:hint="eastAsia"/>
                <w:sz w:val="24"/>
                <w:szCs w:val="24"/>
                <w:lang w:val="hy-AM"/>
              </w:rPr>
              <w:t>․</w:t>
            </w:r>
            <w:r w:rsidR="00B1734E" w:rsidRPr="00B1734E">
              <w:rPr>
                <w:rFonts w:ascii="GHEA Grapalat" w:eastAsia="MS Mincho" w:hAnsi="GHEA Grapalat" w:cs="MS Mincho"/>
                <w:sz w:val="24"/>
                <w:szCs w:val="24"/>
                <w:lang w:val="hy-AM"/>
              </w:rPr>
              <w:t xml:space="preserve"> հունվարի 8-ի թիվ 16-Լ որոշմամբ հաստատված </w:t>
            </w:r>
            <w:r w:rsidRPr="00B1734E">
              <w:rPr>
                <w:rFonts w:ascii="GHEA Grapalat" w:hAnsi="GHEA Grapalat"/>
                <w:sz w:val="24"/>
                <w:szCs w:val="24"/>
                <w:lang w:val="hy-AM"/>
              </w:rPr>
              <w:t>Հայաստանի տնտեսական և ինստիտուցիոնալ բարեփոխման դոկտրի</w:t>
            </w:r>
            <w:r w:rsidR="00B1734E" w:rsidRPr="00B1734E">
              <w:rPr>
                <w:rFonts w:ascii="GHEA Grapalat" w:hAnsi="GHEA Grapalat"/>
                <w:sz w:val="24"/>
                <w:szCs w:val="24"/>
                <w:lang w:val="hy-AM"/>
              </w:rPr>
              <w:t xml:space="preserve">նով։ </w:t>
            </w:r>
            <w:r w:rsidR="00B1734E">
              <w:rPr>
                <w:rFonts w:ascii="GHEA Grapalat" w:hAnsi="GHEA Grapalat"/>
                <w:sz w:val="24"/>
                <w:szCs w:val="24"/>
                <w:lang w:val="hy-AM"/>
              </w:rPr>
              <w:t xml:space="preserve">Մասնավորապես, դոկտրինով ռազմավարական առաջնահերթություն է դիտարկվում </w:t>
            </w:r>
            <w:r w:rsidR="00B1734E" w:rsidRPr="00B1734E">
              <w:rPr>
                <w:rFonts w:ascii="GHEA Grapalat" w:hAnsi="GHEA Grapalat"/>
                <w:sz w:val="24"/>
                <w:szCs w:val="24"/>
                <w:lang w:val="hy-AM"/>
              </w:rPr>
              <w:t xml:space="preserve"> ֆինանսական համակարգի զարգաց</w:t>
            </w:r>
            <w:r w:rsidR="00B1734E">
              <w:rPr>
                <w:rFonts w:ascii="GHEA Grapalat" w:hAnsi="GHEA Grapalat"/>
                <w:sz w:val="24"/>
                <w:szCs w:val="24"/>
                <w:lang w:val="hy-AM"/>
              </w:rPr>
              <w:t xml:space="preserve">ումը՝ </w:t>
            </w:r>
            <w:r w:rsidR="00B1734E" w:rsidRPr="00B1734E">
              <w:rPr>
                <w:rFonts w:ascii="GHEA Grapalat" w:hAnsi="GHEA Grapalat"/>
                <w:sz w:val="24"/>
                <w:szCs w:val="24"/>
                <w:lang w:val="hy-AM"/>
              </w:rPr>
              <w:t xml:space="preserve"> </w:t>
            </w:r>
          </w:p>
          <w:p w14:paraId="024BBE27" w14:textId="7033233F" w:rsidR="00616B26" w:rsidRPr="00B1734E" w:rsidRDefault="00616B26" w:rsidP="00616B26">
            <w:pPr>
              <w:jc w:val="both"/>
              <w:rPr>
                <w:rFonts w:ascii="GHEA Grapalat" w:hAnsi="GHEA Grapalat"/>
                <w:sz w:val="24"/>
                <w:szCs w:val="24"/>
                <w:lang w:val="hy-AM"/>
              </w:rPr>
            </w:pPr>
            <w:r w:rsidRPr="00B1734E">
              <w:rPr>
                <w:rFonts w:ascii="GHEA Grapalat" w:hAnsi="GHEA Grapalat"/>
                <w:sz w:val="24"/>
                <w:szCs w:val="24"/>
                <w:lang w:val="hy-AM"/>
              </w:rPr>
              <w:t>Կապիտալի շուկայի ընդլայն</w:t>
            </w:r>
            <w:r w:rsidR="00B1734E">
              <w:rPr>
                <w:rFonts w:ascii="GHEA Grapalat" w:hAnsi="GHEA Grapalat"/>
                <w:sz w:val="24"/>
                <w:szCs w:val="24"/>
                <w:lang w:val="hy-AM"/>
              </w:rPr>
              <w:t>մամբ</w:t>
            </w:r>
            <w:r w:rsidRPr="00B1734E">
              <w:rPr>
                <w:rFonts w:ascii="GHEA Grapalat" w:hAnsi="GHEA Grapalat"/>
                <w:sz w:val="24"/>
                <w:szCs w:val="24"/>
                <w:lang w:val="hy-AM"/>
              </w:rPr>
              <w:t xml:space="preserve"> և ֆինանսավորման</w:t>
            </w:r>
            <w:r w:rsidR="001105FA">
              <w:rPr>
                <w:rFonts w:ascii="GHEA Grapalat" w:hAnsi="GHEA Grapalat"/>
                <w:sz w:val="24"/>
                <w:szCs w:val="24"/>
                <w:lang w:val="hy-AM"/>
              </w:rPr>
              <w:t xml:space="preserve"> </w:t>
            </w:r>
            <w:r w:rsidRPr="00616B26">
              <w:rPr>
                <w:rFonts w:ascii="GHEA Grapalat" w:hAnsi="GHEA Grapalat"/>
                <w:sz w:val="24"/>
                <w:szCs w:val="24"/>
                <w:lang w:val="hy-AM"/>
              </w:rPr>
              <w:t>գործիքների հասանելիության բարելավ</w:t>
            </w:r>
            <w:r w:rsidR="00B1734E">
              <w:rPr>
                <w:rFonts w:ascii="GHEA Grapalat" w:hAnsi="GHEA Grapalat"/>
                <w:sz w:val="24"/>
                <w:szCs w:val="24"/>
                <w:lang w:val="hy-AM"/>
              </w:rPr>
              <w:t xml:space="preserve">մամբ </w:t>
            </w:r>
            <w:r w:rsidRPr="00B1734E">
              <w:rPr>
                <w:rFonts w:ascii="GHEA Grapalat" w:hAnsi="GHEA Grapalat"/>
                <w:sz w:val="24"/>
                <w:szCs w:val="24"/>
                <w:lang w:val="hy-AM"/>
              </w:rPr>
              <w:t>որպես հիմնական ուղղություն</w:t>
            </w:r>
            <w:r w:rsidR="00B1734E">
              <w:rPr>
                <w:rFonts w:ascii="GHEA Grapalat" w:hAnsi="GHEA Grapalat"/>
                <w:sz w:val="24"/>
                <w:szCs w:val="24"/>
                <w:lang w:val="hy-AM"/>
              </w:rPr>
              <w:t>ներ</w:t>
            </w:r>
            <w:r w:rsidRPr="00B1734E">
              <w:rPr>
                <w:rFonts w:ascii="GHEA Grapalat" w:hAnsi="GHEA Grapalat"/>
                <w:sz w:val="24"/>
                <w:szCs w:val="24"/>
                <w:lang w:val="hy-AM"/>
              </w:rPr>
              <w:t>։</w:t>
            </w:r>
          </w:p>
        </w:tc>
      </w:tr>
    </w:tbl>
    <w:p w14:paraId="138B0FA2" w14:textId="77777777" w:rsidR="00ED7FF4" w:rsidRPr="006A56A9" w:rsidRDefault="00ED7FF4" w:rsidP="00ED7FF4">
      <w:pPr>
        <w:ind w:left="-360"/>
        <w:rPr>
          <w:lang w:val="hy-AM"/>
        </w:rPr>
      </w:pPr>
    </w:p>
    <w:sectPr w:rsidR="00ED7FF4" w:rsidRPr="006A56A9" w:rsidSect="00ED7FF4">
      <w:pgSz w:w="12240" w:h="15840"/>
      <w:pgMar w:top="1170" w:right="90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CD3B9D"/>
    <w:multiLevelType w:val="hybridMultilevel"/>
    <w:tmpl w:val="8A3A3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917CE6"/>
    <w:multiLevelType w:val="multilevel"/>
    <w:tmpl w:val="C4EC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BA6748"/>
    <w:multiLevelType w:val="hybridMultilevel"/>
    <w:tmpl w:val="8A3A38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C17AB3"/>
    <w:multiLevelType w:val="hybridMultilevel"/>
    <w:tmpl w:val="F6721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0544688">
    <w:abstractNumId w:val="0"/>
  </w:num>
  <w:num w:numId="2" w16cid:durableId="2044094937">
    <w:abstractNumId w:val="2"/>
  </w:num>
  <w:num w:numId="3" w16cid:durableId="1914856207">
    <w:abstractNumId w:val="1"/>
  </w:num>
  <w:num w:numId="4" w16cid:durableId="1421828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7B1"/>
    <w:rsid w:val="00017562"/>
    <w:rsid w:val="001105FA"/>
    <w:rsid w:val="00127B0E"/>
    <w:rsid w:val="001A3405"/>
    <w:rsid w:val="001D355A"/>
    <w:rsid w:val="00242CC8"/>
    <w:rsid w:val="00301718"/>
    <w:rsid w:val="003B47B1"/>
    <w:rsid w:val="004902A9"/>
    <w:rsid w:val="004A6955"/>
    <w:rsid w:val="00530A03"/>
    <w:rsid w:val="005A0F89"/>
    <w:rsid w:val="005B6257"/>
    <w:rsid w:val="005D41BE"/>
    <w:rsid w:val="00616B26"/>
    <w:rsid w:val="006A56A9"/>
    <w:rsid w:val="00811BA0"/>
    <w:rsid w:val="008149FF"/>
    <w:rsid w:val="009324E8"/>
    <w:rsid w:val="0095219F"/>
    <w:rsid w:val="00A04DCA"/>
    <w:rsid w:val="00A61B86"/>
    <w:rsid w:val="00B1734E"/>
    <w:rsid w:val="00B26276"/>
    <w:rsid w:val="00B4428A"/>
    <w:rsid w:val="00B61D43"/>
    <w:rsid w:val="00BD6AEB"/>
    <w:rsid w:val="00BE47DC"/>
    <w:rsid w:val="00C20588"/>
    <w:rsid w:val="00C25AC4"/>
    <w:rsid w:val="00C55096"/>
    <w:rsid w:val="00CB10B0"/>
    <w:rsid w:val="00CE757F"/>
    <w:rsid w:val="00D03497"/>
    <w:rsid w:val="00DC3F3C"/>
    <w:rsid w:val="00DE227D"/>
    <w:rsid w:val="00E462E3"/>
    <w:rsid w:val="00ED7FF4"/>
    <w:rsid w:val="00F72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0074"/>
  <w15:chartTrackingRefBased/>
  <w15:docId w15:val="{33F40984-AFAD-4617-81BD-92A037A8E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7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47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47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47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47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4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7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47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47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47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47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4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7B1"/>
    <w:rPr>
      <w:rFonts w:eastAsiaTheme="majorEastAsia" w:cstheme="majorBidi"/>
      <w:color w:val="272727" w:themeColor="text1" w:themeTint="D8"/>
    </w:rPr>
  </w:style>
  <w:style w:type="paragraph" w:styleId="Title">
    <w:name w:val="Title"/>
    <w:basedOn w:val="Normal"/>
    <w:next w:val="Normal"/>
    <w:link w:val="TitleChar"/>
    <w:uiPriority w:val="10"/>
    <w:qFormat/>
    <w:rsid w:val="003B4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7B1"/>
    <w:pPr>
      <w:spacing w:before="160"/>
      <w:jc w:val="center"/>
    </w:pPr>
    <w:rPr>
      <w:i/>
      <w:iCs/>
      <w:color w:val="404040" w:themeColor="text1" w:themeTint="BF"/>
    </w:rPr>
  </w:style>
  <w:style w:type="character" w:customStyle="1" w:styleId="QuoteChar">
    <w:name w:val="Quote Char"/>
    <w:basedOn w:val="DefaultParagraphFont"/>
    <w:link w:val="Quote"/>
    <w:uiPriority w:val="29"/>
    <w:rsid w:val="003B47B1"/>
    <w:rPr>
      <w:i/>
      <w:iCs/>
      <w:color w:val="404040" w:themeColor="text1" w:themeTint="BF"/>
    </w:rPr>
  </w:style>
  <w:style w:type="paragraph" w:styleId="ListParagraph">
    <w:name w:val="List Paragraph"/>
    <w:basedOn w:val="Normal"/>
    <w:uiPriority w:val="34"/>
    <w:qFormat/>
    <w:rsid w:val="003B47B1"/>
    <w:pPr>
      <w:ind w:left="720"/>
      <w:contextualSpacing/>
    </w:pPr>
  </w:style>
  <w:style w:type="character" w:styleId="IntenseEmphasis">
    <w:name w:val="Intense Emphasis"/>
    <w:basedOn w:val="DefaultParagraphFont"/>
    <w:uiPriority w:val="21"/>
    <w:qFormat/>
    <w:rsid w:val="003B47B1"/>
    <w:rPr>
      <w:i/>
      <w:iCs/>
      <w:color w:val="2F5496" w:themeColor="accent1" w:themeShade="BF"/>
    </w:rPr>
  </w:style>
  <w:style w:type="paragraph" w:styleId="IntenseQuote">
    <w:name w:val="Intense Quote"/>
    <w:basedOn w:val="Normal"/>
    <w:next w:val="Normal"/>
    <w:link w:val="IntenseQuoteChar"/>
    <w:uiPriority w:val="30"/>
    <w:qFormat/>
    <w:rsid w:val="003B47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47B1"/>
    <w:rPr>
      <w:i/>
      <w:iCs/>
      <w:color w:val="2F5496" w:themeColor="accent1" w:themeShade="BF"/>
    </w:rPr>
  </w:style>
  <w:style w:type="character" w:styleId="IntenseReference">
    <w:name w:val="Intense Reference"/>
    <w:basedOn w:val="DefaultParagraphFont"/>
    <w:uiPriority w:val="32"/>
    <w:qFormat/>
    <w:rsid w:val="003B47B1"/>
    <w:rPr>
      <w:b/>
      <w:bCs/>
      <w:smallCaps/>
      <w:color w:val="2F5496" w:themeColor="accent1" w:themeShade="BF"/>
      <w:spacing w:val="5"/>
    </w:rPr>
  </w:style>
  <w:style w:type="paragraph" w:customStyle="1" w:styleId="MediumGrid21">
    <w:name w:val="Medium Grid 21"/>
    <w:uiPriority w:val="1"/>
    <w:qFormat/>
    <w:rsid w:val="00ED7FF4"/>
    <w:pPr>
      <w:spacing w:after="0" w:line="240" w:lineRule="auto"/>
    </w:pPr>
    <w:rPr>
      <w:rFonts w:ascii="Times New Roman" w:eastAsia="Times New Roman" w:hAnsi="Times New Roman" w:cs="Times New Roman"/>
      <w:kern w:val="0"/>
      <w14:ligatures w14:val="none"/>
    </w:rPr>
  </w:style>
  <w:style w:type="paragraph" w:customStyle="1" w:styleId="ListParagraph1">
    <w:name w:val="List Paragraph1"/>
    <w:basedOn w:val="Normal"/>
    <w:rsid w:val="00ED7FF4"/>
    <w:pPr>
      <w:spacing w:after="200" w:line="276" w:lineRule="auto"/>
      <w:ind w:left="720"/>
    </w:pPr>
    <w:rPr>
      <w:rFonts w:ascii="Calibri" w:eastAsia="Times New Roman" w:hAnsi="Calibri" w:cs="Times New Roman"/>
      <w:color w:val="000000"/>
      <w:kern w:val="0"/>
      <w:sz w:val="22"/>
      <w:szCs w:val="22"/>
      <w:lang w:val="ru-RU" w:eastAsia="ru-RU"/>
      <w14:ligatures w14:val="none"/>
    </w:rPr>
  </w:style>
  <w:style w:type="table" w:styleId="TableGrid">
    <w:name w:val="Table Grid"/>
    <w:basedOn w:val="TableNormal"/>
    <w:uiPriority w:val="39"/>
    <w:rsid w:val="00ED7FF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0F8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FACDA-4DCF-42F3-8542-13EA0FB6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S. Hovhannisyan</dc:creator>
  <cp:keywords/>
  <dc:description/>
  <cp:lastModifiedBy>Hasmik G. Zaqaryan</cp:lastModifiedBy>
  <cp:revision>23</cp:revision>
  <dcterms:created xsi:type="dcterms:W3CDTF">2026-01-20T07:01:00Z</dcterms:created>
  <dcterms:modified xsi:type="dcterms:W3CDTF">2026-02-25T14:07:00Z</dcterms:modified>
</cp:coreProperties>
</file>