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0F115" w14:textId="77777777" w:rsidR="00F8435E" w:rsidRPr="00342AEC" w:rsidRDefault="00F8435E" w:rsidP="00F8435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Հ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Ի Մ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Վ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Ո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Ր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ՈՒ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Մ</w:t>
      </w:r>
    </w:p>
    <w:p w14:paraId="2BDDB442" w14:textId="77777777" w:rsidR="00F8435E" w:rsidRPr="00342AEC" w:rsidRDefault="00F8435E" w:rsidP="00F8435E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2023 </w:t>
      </w:r>
      <w:r w:rsidRPr="00342AEC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ԹՎԱԿԱՆԻ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ՄԱՐՏԻ  16-Ի N 354-Ն ՈՐՈՇՄԱՆ ՄԵՋ ԼՐԱՑՈՒՄ ԵՎ ՓՈՓՈԽՈՒԹՅՈՒՆ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</w:t>
      </w:r>
      <w:r w:rsidRPr="00342AEC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ԸՆԴՈՒՆՄԱՆ</w:t>
      </w:r>
    </w:p>
    <w:p w14:paraId="735904BE" w14:textId="77777777" w:rsidR="00F8435E" w:rsidRPr="00342AEC" w:rsidRDefault="00F8435E" w:rsidP="00F843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917D2C7" w14:textId="77777777" w:rsidR="00F8435E" w:rsidRPr="00342AEC" w:rsidRDefault="00F8435E" w:rsidP="00F8435E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1.</w:t>
      </w:r>
      <w:r w:rsidRPr="00342AE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առաջարկվող կարգավորման բնույթը.</w:t>
      </w:r>
    </w:p>
    <w:p w14:paraId="61FDE98B" w14:textId="77777777" w:rsidR="00F8435E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արդարադատության նախարարության (այսուհետ նաև՝ ՀՀ ԱՆ) քրեակատարողական ծառայության (այսուհետ նաև՝ Ծառայություն) համակարգում ներդրվել է էլեկտրոնային հսկողության համակարգ, որն արդեն կիրառվում է Ծառայության կենտրոնական մարմնում և ՀՀ ԱՆ Արմավիր քրեակատարողական հիմնարկում: Նախատեսվում է նման համակարգ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ներդնել նաև ՀՀ 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մյուս 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>բոլոր քրեակատարողական հիմնարկներում (այսուհետ նաև՝ Հիմնարկներ):</w:t>
      </w:r>
    </w:p>
    <w:p w14:paraId="64F55DC0" w14:textId="3E5DAC3A" w:rsidR="00F8435E" w:rsidRDefault="008F2275" w:rsidP="005A0AE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2023 թվականի մարտի 16-ի</w:t>
      </w:r>
      <w:r>
        <w:rPr>
          <w:lang w:val="hy-AM"/>
        </w:rPr>
        <w:t xml:space="preserve"> </w:t>
      </w:r>
      <w:r w:rsidR="00F8435E">
        <w:rPr>
          <w:lang w:val="hy-AM"/>
        </w:rPr>
        <w:t>«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F8435E" w:rsidRPr="00692C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լեկտրոնային հսկողություն իրականացնող անձանց ցանկը, դրա արդյունքով ստացված տվյալների օգտագործման, պահպանման 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F8435E" w:rsidRPr="00692C5E">
        <w:rPr>
          <w:rFonts w:ascii="GHEA Grapalat" w:eastAsia="Times New Roman" w:hAnsi="GHEA Grapalat" w:cs="Times New Roman"/>
          <w:sz w:val="24"/>
          <w:szCs w:val="24"/>
          <w:lang w:val="hy-AM"/>
        </w:rPr>
        <w:t>ոչնչացման պայմանները, ստացված տվյալներին ծանոթանալու իրավունք ունեցող պաշտոնատար անձանց ցանկը, տեսանկարահանող, լուսանկարահանող, տեսաձայնագրող տեխնիկական միջոցների ցանկն ու դրանց կիրառման կարգը սահմանելու մասին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>» թիվ 354-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F8435E" w:rsidRPr="00342AEC">
        <w:rPr>
          <w:rFonts w:ascii="GHEA Grapalat" w:eastAsia="Times New Roman" w:hAnsi="GHEA Grapalat" w:cs="Sylfaen"/>
          <w:bCs/>
          <w:sz w:val="24"/>
          <w:szCs w:val="24"/>
          <w:lang w:val="pt-BR"/>
        </w:rPr>
        <w:t>(</w:t>
      </w:r>
      <w:r w:rsidR="00F8435E" w:rsidRPr="00342AEC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այսուհետ՝ Որոշում</w:t>
      </w:r>
      <w:r w:rsidR="00F8435E" w:rsidRPr="00342AEC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) 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 4-ով սահմանվում են </w:t>
      </w:r>
      <w:r w:rsidR="00F8435E" w:rsidRPr="006A0945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հսկողության համար տեսանկարահանող, լուսանկարահանող, տեսաձայնագրող տեխնիկական միջոցների</w:t>
      </w:r>
      <w:r w:rsidR="00F843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ցանկը և դրանց ներկայացվող պահանջները:</w:t>
      </w:r>
    </w:p>
    <w:p w14:paraId="181B567D" w14:textId="5EB70AEA" w:rsidR="002C7275" w:rsidRPr="002C7275" w:rsidRDefault="00707F8E" w:rsidP="002C727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 համատեքստում հատկանշական է, որ </w:t>
      </w:r>
      <w:r w:rsidR="002C7275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քրեակատարողական օրենսգրքի 72-րդ հոդվածի 10-րդ մաս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>ի համաձայն՝</w:t>
      </w:r>
      <w:r w:rsidR="002C7275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BD1C862" w14:textId="2E2F114A" w:rsidR="002C7275" w:rsidRPr="002C7275" w:rsidRDefault="002C7275" w:rsidP="002C727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>«Էլեկտրոնային հսկողություն իրականացնող անձանց ցանկը, դրա արդյունքով ստացված տվյալների օգտագործման, պահպանման և ոչնչացման պայմանները, ստացված տվյալներին ծանոթանալու իրավունք ունեցող պաշտոնատար անձանց ցանկը, տեսանկարահանող, լուսանկարահանող, տեսաձայնագրող տեխնիկական միջոցների ցանկն ու դրանց կիրառման կարգը սահմանում է Հայաստանի Հանրապետության կառավարությունը:»։</w:t>
      </w:r>
    </w:p>
    <w:p w14:paraId="33AA3CCC" w14:textId="77777777" w:rsidR="00707F8E" w:rsidRDefault="00707F8E" w:rsidP="00D142D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Այսպիսով, հիշյալ </w:t>
      </w:r>
      <w:r w:rsidR="00D142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լիազորող նորմը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հնարավորությւոն է տալիս 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42DD" w:rsidRPr="00692C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միայն</w:t>
      </w:r>
      <w:r w:rsidRPr="006A09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F2275" w:rsidRPr="006A0945">
        <w:rPr>
          <w:rFonts w:ascii="GHEA Grapalat" w:eastAsia="Times New Roman" w:hAnsi="GHEA Grapalat" w:cs="Times New Roman"/>
          <w:sz w:val="24"/>
          <w:szCs w:val="24"/>
          <w:lang w:val="hy-AM"/>
        </w:rPr>
        <w:t>էլեկտրոնային հսկողության համար տեսանկարահանող, լուսանկարահանող, տեսաձայնագրող տեխնիկական միջոցների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ցանկ</w:t>
      </w:r>
      <w:r w:rsidR="00D142D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42DD" w:rsidRPr="00692C5E">
        <w:rPr>
          <w:rFonts w:ascii="GHEA Grapalat" w:eastAsia="Times New Roman" w:hAnsi="GHEA Grapalat" w:cs="Times New Roman"/>
          <w:sz w:val="24"/>
          <w:szCs w:val="24"/>
          <w:lang w:val="hy-AM"/>
        </w:rPr>
        <w:t>ու դրանց կիրառման կարգը</w:t>
      </w:r>
      <w:r w:rsidR="00D142D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48F9C11" w14:textId="4AD798F2" w:rsidR="00707F8E" w:rsidRDefault="00707F8E" w:rsidP="00707F8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Մինչդեռ, Որոշման Հավելված 4-ի ուսումնասիրությունից երևում է, որ կարգավորումների</w:t>
      </w:r>
      <w:r w:rsidRPr="00707F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գերակշիռ մասը սահմանում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707F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ոչ թե տեխնիկական միջոցների ցանկը, այլ սարքավորումներին ներկայացվող պահանջները, էլեկտրոնային հսկողության համակարգի կողմից ապահովվող պայմանները, որոնք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սակայն, </w:t>
      </w:r>
      <w:r w:rsidRPr="00707F8E">
        <w:rPr>
          <w:rFonts w:ascii="GHEA Grapalat" w:eastAsia="Times New Roman" w:hAnsi="GHEA Grapalat" w:cs="Times New Roman"/>
          <w:sz w:val="24"/>
          <w:szCs w:val="24"/>
          <w:lang w:val="hy-AM"/>
        </w:rPr>
        <w:t>դուրս են լիազորող նորմից</w:t>
      </w:r>
    </w:p>
    <w:p w14:paraId="384314EF" w14:textId="65FA3715" w:rsidR="00707F8E" w:rsidRDefault="00A63CC2" w:rsidP="002C7275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Ուստի, </w:t>
      </w:r>
      <w:r w:rsidR="002C7275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առաջարկվո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 </w:t>
      </w:r>
      <w:r w:rsidR="002C7275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կարգավորումներն ուղղված են վերացնելու </w:t>
      </w:r>
      <w:r w:rsidR="00D142DD">
        <w:rPr>
          <w:rFonts w:ascii="GHEA Grapalat" w:eastAsia="Times New Roman" w:hAnsi="GHEA Grapalat" w:cs="Times New Roman"/>
          <w:sz w:val="24"/>
          <w:szCs w:val="24"/>
          <w:lang w:val="hy-AM"/>
        </w:rPr>
        <w:t>անհ</w:t>
      </w:r>
      <w:r w:rsidR="00707F8E">
        <w:rPr>
          <w:rFonts w:ascii="GHEA Grapalat" w:eastAsia="Times New Roman" w:hAnsi="GHEA Grapalat" w:cs="Times New Roman"/>
          <w:sz w:val="24"/>
          <w:szCs w:val="24"/>
          <w:lang w:val="hy-AM"/>
        </w:rPr>
        <w:t>ամապատասխանությունը</w:t>
      </w:r>
      <w:r w:rsidR="00D142D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7F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Հավելված 4-ի կարգավորումները </w:t>
      </w:r>
      <w:r w:rsidR="008F2275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համապատասխանեցնելու լիազորող նորմի պահանջներին</w:t>
      </w:r>
      <w:r w:rsidR="00707F8E">
        <w:rPr>
          <w:rFonts w:ascii="GHEA Grapalat" w:eastAsia="Times New Roman" w:hAnsi="GHEA Grapalat" w:cs="Times New Roman"/>
          <w:sz w:val="24"/>
          <w:szCs w:val="24"/>
          <w:lang w:val="hy-AM"/>
        </w:rPr>
        <w:t>՝ Հավելված 4-ով սահմանելով այն նվազագույն</w:t>
      </w:r>
      <w:r w:rsidR="00707F8E" w:rsidRPr="00707F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07F8E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>տեսանկարահանող, լուսանկարահանող, տեսաձայնագրող տեխնիկական միջոցների ցանկ</w:t>
      </w:r>
      <w:r w:rsidR="00707F8E">
        <w:rPr>
          <w:rFonts w:ascii="GHEA Grapalat" w:eastAsia="Times New Roman" w:hAnsi="GHEA Grapalat" w:cs="Times New Roman"/>
          <w:sz w:val="24"/>
          <w:szCs w:val="24"/>
          <w:lang w:val="hy-AM"/>
        </w:rPr>
        <w:t>ը, որոնք անհրաժեշտ են պատշաճ է</w:t>
      </w:r>
      <w:r w:rsidR="00707F8E" w:rsidRPr="002C7275">
        <w:rPr>
          <w:rFonts w:ascii="GHEA Grapalat" w:eastAsia="Times New Roman" w:hAnsi="GHEA Grapalat" w:cs="Times New Roman"/>
          <w:sz w:val="24"/>
          <w:szCs w:val="24"/>
          <w:lang w:val="hy-AM"/>
        </w:rPr>
        <w:t>լեկտրոնային հսկողություն իրականացն</w:t>
      </w:r>
      <w:r w:rsidR="00707F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համար: </w:t>
      </w:r>
    </w:p>
    <w:p w14:paraId="07B519CA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այդ,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հիմնարկներում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ընդհանուր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էլեկտրոնային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հսկողության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համակարգ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ներդնելու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պարագայում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առաջարկվող փոփոխություններն առավել ճկուն և արդյունավետ կդարձնեն Որոշման գործնական կիրառելիությունը:</w:t>
      </w:r>
    </w:p>
    <w:p w14:paraId="2D9627E1" w14:textId="3CA57A37" w:rsidR="001971BC" w:rsidRDefault="001971BC" w:rsidP="001971B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Հատկանշական է, որ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Հիմնարկների </w:t>
      </w:r>
      <w:r w:rsidRPr="00342AEC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պարագծ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երում</w:t>
      </w:r>
      <w:r w:rsidRPr="00342AE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Cs/>
          <w:sz w:val="24"/>
          <w:szCs w:val="24"/>
          <w:lang w:val="hy-AM"/>
        </w:rPr>
        <w:t>էլեկտրոնային</w:t>
      </w:r>
      <w:r w:rsidRPr="00342AE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bCs/>
          <w:sz w:val="24"/>
          <w:szCs w:val="24"/>
          <w:lang w:val="hy-AM"/>
        </w:rPr>
        <w:t>հսկողությ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ան համակարգ ներդնելու</w:t>
      </w:r>
      <w:r w:rsidRPr="00C12739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նպատակով</w:t>
      </w:r>
      <w:r w:rsidRPr="004D72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հայտարարվել է նախագծանախահաշվային փաստաթղթերի ձեռքբերման մրցույթ: Մրցույթում հաղթող ճանաչված կազմակերպությունը ներկայացրել է քրեակատարողական հիմնարկի պարագծում էլեկտրոնային հսկողության համակարգի ներդրման նախագծանախահաշվային փաստաթղթեր, որոնց համաձայն՝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լիազորող նորմով չնախատեսված, սակայն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 գործող Հավելված 4-ով սահմանված չափորոշիչներին համապատասխանող էլեկտրոնային հսկողության համակարգի ներդրումը կարժենա՝ «Արմավիր» ՔԿՀ-ի դեպքում՝ 150.058.760 ՀՀ դրամ, իսկ մյուս 7 քրեակատարողական հիմնարկների դեպքում՝ ընդհանուր 970.915.620 ՀՀ դրամ:</w:t>
      </w:r>
    </w:p>
    <w:p w14:paraId="7484BE5F" w14:textId="77777777" w:rsidR="001971BC" w:rsidRDefault="001971BC" w:rsidP="001971B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Միևնույն ժամանակ մրցույթում հաղթող ճանաչված կազմակերպության կողմից ներկայացվել է նաև էլեկտրոնային հսկողության նպատակների ամբողջական իրականացումն ապահովող, սակայն Որոշման Հավելված 4-ով սահմանված չափորոշիչներին չհամապատասխանող 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էլեկտրոնային հսկողության համակարգի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ձեռքբերման նախագծանախահաշվային փաստաթղթեր, որոնց համաձայն՝ «Արմավիր» ՔԿՀ-ի դեպքում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 xml:space="preserve">պարագծում էլեկտրոնային հսկողության համակարգի ներդրումը կարժենա 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56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.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995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.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300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ՀՀ դրամ, իսկ մյուս 7 քրեակատարողական հիմնարկների դեպքում՝ ընդհանուր 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385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.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367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.</w:t>
      </w:r>
      <w:r w:rsidRPr="00B20028">
        <w:rPr>
          <w:rFonts w:ascii="GHEA Grapalat" w:eastAsia="Times New Roman" w:hAnsi="GHEA Grapalat" w:cs="Sylfaen"/>
          <w:bCs/>
          <w:sz w:val="24"/>
          <w:szCs w:val="24"/>
          <w:lang w:val="hy-AM"/>
        </w:rPr>
        <w:t>260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ՀՀ դրամ:</w:t>
      </w:r>
    </w:p>
    <w:p w14:paraId="5F5A7DBA" w14:textId="5D8D1615" w:rsidR="001971BC" w:rsidRDefault="001971BC" w:rsidP="00452C08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Ուստի, </w:t>
      </w:r>
      <w:r w:rsidRPr="00F32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կառավարության 2023 </w:t>
      </w:r>
      <w:r w:rsidRPr="00F320A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թվականի</w:t>
      </w:r>
      <w:r w:rsidRPr="00F32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մարտի 16-ի N 354-Ն որոշման մեջ լրացում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և </w:t>
      </w:r>
      <w:r w:rsidRPr="00F32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փոփոխություններ կատարելու մասին» Հայաստանի Հանրապետության կառավարության որոշման նախագծի</w:t>
      </w:r>
      <w:r w:rsidRPr="00F320A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(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այսուհետ նաև՝ Ն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>ախագ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>ծ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)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ընդունման պարագայում, ապահովելով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Որոշման 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նպատակների ամբողջական իրականացումը, հնարավորություն կստեղծվի պարագծերում էլեկտրոնային հսկողության համակարգերի ներդնման գործընթացում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բացառել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678,611,820 ՀՀ դրամ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 գերածախսը</w:t>
      </w:r>
      <w:r w:rsidRPr="00E94418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14:paraId="089503C4" w14:textId="77777777" w:rsidR="00452C08" w:rsidRPr="00452C08" w:rsidRDefault="00452C08" w:rsidP="00452C08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14:paraId="41598CF1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2. </w:t>
      </w:r>
      <w:r w:rsidRPr="00342A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Ակ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նկալվող արդյունքը.</w:t>
      </w:r>
      <w:r w:rsidRPr="00342AE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</w:p>
    <w:p w14:paraId="2380C35B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Նախագծի ընդունմամբ 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հնարավոր կլինի ապահովել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ՀՀ ԱՆ քրեակատարողական ծառայության համակարգում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էլեկտրոնային հսկողության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պատշաճ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Sylfaen"/>
          <w:sz w:val="24"/>
          <w:szCs w:val="24"/>
          <w:lang w:val="hy-AM"/>
        </w:rPr>
        <w:t>ապահով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ումը</w:t>
      </w:r>
      <w:r w:rsidRPr="00342AE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DD350AE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ECAD5C9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</w:pPr>
      <w:r w:rsidRPr="00342AEC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3.</w:t>
      </w:r>
      <w:r w:rsidRPr="00342AEC">
        <w:rPr>
          <w:rFonts w:ascii="GHEA Grapalat" w:eastAsia="Microsoft JhengHei" w:hAnsi="GHEA Grapalat" w:cs="Microsoft JhengHei"/>
          <w:b/>
          <w:noProof/>
          <w:sz w:val="24"/>
          <w:szCs w:val="24"/>
          <w:lang w:val="hy-AM"/>
        </w:rPr>
        <w:t xml:space="preserve"> </w:t>
      </w:r>
      <w:r w:rsidRPr="00342A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մշկաման գործընթացում ներգրավված ինստիտուտները և անձինք</w:t>
      </w:r>
      <w:r w:rsidRPr="00342AEC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</w:p>
    <w:p w14:paraId="56787129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342AEC">
        <w:rPr>
          <w:rFonts w:ascii="GHEA Grapalat" w:eastAsia="Microsoft JhengHei" w:hAnsi="GHEA Grapalat" w:cs="Microsoft JhengHei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կողմից։</w:t>
      </w:r>
    </w:p>
    <w:p w14:paraId="659A165F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p w14:paraId="63592A9A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b/>
          <w:noProof/>
          <w:sz w:val="24"/>
          <w:szCs w:val="24"/>
          <w:lang w:val="hy-AM"/>
        </w:rPr>
      </w:pPr>
      <w:r w:rsidRPr="00342AEC">
        <w:rPr>
          <w:rFonts w:ascii="GHEA Grapalat" w:eastAsia="Microsoft YaHei" w:hAnsi="GHEA Grapalat" w:cs="Microsoft YaHei"/>
          <w:b/>
          <w:bCs/>
          <w:noProof/>
          <w:sz w:val="24"/>
          <w:szCs w:val="24"/>
          <w:lang w:val="hy-AM"/>
        </w:rPr>
        <w:t>4.</w:t>
      </w:r>
      <w:r w:rsidRPr="00342AE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342AEC">
        <w:rPr>
          <w:rFonts w:ascii="GHEA Grapalat" w:eastAsia="Microsoft JhengHei" w:hAnsi="GHEA Grapalat" w:cs="Microsoft JhengHei"/>
          <w:b/>
          <w:noProof/>
          <w:sz w:val="24"/>
          <w:szCs w:val="24"/>
          <w:lang w:val="hy-AM"/>
        </w:rPr>
        <w:t>Նախագծի ընդունման կապակցությամբ լրացուցիցչ ֆինանսական միջոցների անհրաժեշտության և պետական բյուջեի եկամուտներում և ծախսերում սպասվելիք փոփոխությունների մասին</w:t>
      </w:r>
      <w:r w:rsidRPr="00342AEC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</w:p>
    <w:p w14:paraId="6EC44BF4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bCs/>
          <w:noProof/>
          <w:sz w:val="24"/>
          <w:szCs w:val="24"/>
          <w:lang w:val="hy-AM"/>
        </w:rPr>
      </w:pPr>
      <w:r w:rsidRPr="00342AEC">
        <w:rPr>
          <w:rFonts w:ascii="GHEA Grapalat" w:eastAsia="Microsoft JhengHei" w:hAnsi="GHEA Grapalat" w:cs="Microsoft JhengHei"/>
          <w:bCs/>
          <w:noProof/>
          <w:sz w:val="24"/>
          <w:szCs w:val="24"/>
          <w:lang w:val="hy-AM"/>
        </w:rPr>
        <w:t>Նախագծի ընդունմամբ լրացուցիչ ֆինանսական միջոցների անհրաժեշտություն չի առաջանում կամ պետական բյուջեում ծախսերի և եկամուտների էական ավելացումներ կամ նվազեցումներ չեն նախատեսվում։</w:t>
      </w:r>
    </w:p>
    <w:p w14:paraId="7BA2D310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Cambria Math"/>
          <w:b/>
          <w:noProof/>
          <w:sz w:val="24"/>
          <w:szCs w:val="24"/>
          <w:lang w:val="hy-AM"/>
        </w:rPr>
      </w:pPr>
    </w:p>
    <w:p w14:paraId="3087FDBB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YaHei" w:hAnsi="GHEA Grapalat" w:cs="Microsoft YaHei"/>
          <w:b/>
          <w:noProof/>
          <w:sz w:val="24"/>
          <w:szCs w:val="24"/>
          <w:lang w:val="hy-AM"/>
        </w:rPr>
      </w:pPr>
      <w:r w:rsidRPr="00342AEC">
        <w:rPr>
          <w:rFonts w:ascii="GHEA Grapalat" w:eastAsia="Microsoft YaHei" w:hAnsi="GHEA Grapalat" w:cs="Microsoft YaHei"/>
          <w:b/>
          <w:noProof/>
          <w:sz w:val="24"/>
          <w:szCs w:val="24"/>
          <w:lang w:val="hy-AM"/>
        </w:rPr>
        <w:t>5. Այլ նորմատիվ իրավական ակտերի ընդունման կամ այլ նորմատիվ իրավական ակտերում փոփոխություններ և լրացումներ կատարելու անհրաժեշտությունը</w:t>
      </w:r>
      <w:r w:rsidRPr="00342AEC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</w:p>
    <w:p w14:paraId="6C1DBE94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342AEC">
        <w:rPr>
          <w:rFonts w:ascii="GHEA Grapalat" w:eastAsia="Microsoft YaHei" w:hAnsi="GHEA Grapalat" w:cs="Microsoft YaHei"/>
          <w:noProof/>
          <w:sz w:val="24"/>
          <w:szCs w:val="24"/>
          <w:lang w:val="hy-AM"/>
        </w:rPr>
        <w:t xml:space="preserve">Նախագծի ընդունման </w:t>
      </w:r>
      <w:r w:rsidRPr="00342AEC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 xml:space="preserve">կապակցությամբ </w:t>
      </w:r>
      <w:r w:rsidRPr="00342AE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այլ իրավական ակտերում փոփոխություններ և լրացումներ կատարելու անհրաժեշտությունը բացակայում է։</w:t>
      </w:r>
    </w:p>
    <w:p w14:paraId="4C253730" w14:textId="77777777" w:rsidR="00F8435E" w:rsidRPr="00342AEC" w:rsidRDefault="00F8435E" w:rsidP="00F8435E">
      <w:pPr>
        <w:spacing w:after="0" w:line="360" w:lineRule="auto"/>
        <w:ind w:firstLine="56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AC31D5B" w14:textId="77777777" w:rsidR="00F8435E" w:rsidRPr="00342AEC" w:rsidRDefault="00F8435E" w:rsidP="00F8435E">
      <w:pPr>
        <w:spacing w:after="0" w:line="360" w:lineRule="auto"/>
        <w:ind w:firstLine="567"/>
        <w:jc w:val="both"/>
        <w:rPr>
          <w:rFonts w:ascii="GHEA Grapalat" w:eastAsia="Microsoft JhengHei" w:hAnsi="GHEA Grapalat" w:cs="Microsoft JhengHei"/>
          <w:bCs/>
          <w:noProof/>
          <w:sz w:val="24"/>
          <w:szCs w:val="24"/>
          <w:lang w:val="hy-AM"/>
        </w:rPr>
      </w:pPr>
      <w:r w:rsidRPr="00342AEC">
        <w:rPr>
          <w:rFonts w:ascii="GHEA Grapalat" w:eastAsia="Microsoft YaHei" w:hAnsi="GHEA Grapalat" w:cs="Microsoft YaHei"/>
          <w:b/>
          <w:noProof/>
          <w:sz w:val="24"/>
          <w:szCs w:val="24"/>
          <w:lang w:val="hy-AM"/>
        </w:rPr>
        <w:t>6</w:t>
      </w:r>
      <w:r w:rsidRPr="00342AEC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  <w:r w:rsidRPr="00342AEC">
        <w:rPr>
          <w:rFonts w:ascii="GHEA Grapalat" w:eastAsia="Microsoft YaHei" w:hAnsi="GHEA Grapalat" w:cs="Microsoft YaHei"/>
          <w:b/>
          <w:noProof/>
          <w:sz w:val="24"/>
          <w:szCs w:val="24"/>
          <w:lang w:val="hy-AM"/>
        </w:rPr>
        <w:t xml:space="preserve"> Կապը ռազմավարական փաստաթղթերի հետ</w:t>
      </w:r>
      <w:r w:rsidRPr="00342AEC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</w:p>
    <w:p w14:paraId="3A49FBA2" w14:textId="77777777" w:rsidR="00F8435E" w:rsidRPr="007F2511" w:rsidRDefault="00F8435E" w:rsidP="00F8435E">
      <w:pPr>
        <w:pStyle w:val="norm"/>
        <w:spacing w:line="360" w:lineRule="auto"/>
        <w:ind w:firstLine="630"/>
        <w:rPr>
          <w:rFonts w:ascii="GHEA Grapalat" w:hAnsi="GHEA Grapalat"/>
          <w:sz w:val="24"/>
          <w:szCs w:val="24"/>
          <w:lang w:val="hy-AM"/>
        </w:rPr>
      </w:pPr>
      <w:r w:rsidRPr="000F15B8">
        <w:rPr>
          <w:rFonts w:ascii="GHEA Grapalat" w:hAnsi="GHEA Grapalat"/>
          <w:sz w:val="24"/>
          <w:szCs w:val="24"/>
          <w:lang w:val="hy-AM"/>
        </w:rPr>
        <w:lastRenderedPageBreak/>
        <w:t>Ն</w:t>
      </w:r>
      <w:r>
        <w:rPr>
          <w:rFonts w:ascii="GHEA Grapalat" w:hAnsi="GHEA Grapalat"/>
          <w:sz w:val="24"/>
          <w:szCs w:val="24"/>
          <w:lang w:val="hy-AM"/>
        </w:rPr>
        <w:t>ախագիծը բխում է</w:t>
      </w:r>
      <w:r w:rsidRPr="003547E0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օգոստոսի 18-ի «Հայաստանի Հանրապետության կառավարության ծրագրի մասին» N </w:t>
      </w:r>
      <w:r w:rsidRPr="00C64560">
        <w:rPr>
          <w:rFonts w:ascii="GHEA Grapalat" w:hAnsi="GHEA Grapalat"/>
          <w:sz w:val="24"/>
          <w:szCs w:val="24"/>
          <w:lang w:val="hy-AM"/>
        </w:rPr>
        <w:t>1363-Ա</w:t>
      </w:r>
      <w:r w:rsidRPr="003547E0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B566E1">
        <w:rPr>
          <w:rFonts w:ascii="GHEA Grapalat" w:hAnsi="GHEA Grapalat"/>
          <w:sz w:val="24"/>
          <w:szCs w:val="24"/>
          <w:lang w:val="hy-AM"/>
        </w:rPr>
        <w:t>հավելվածի 5</w:t>
      </w:r>
      <w:r w:rsidRPr="00B566E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566E1">
        <w:rPr>
          <w:rFonts w:ascii="GHEA Grapalat" w:hAnsi="GHEA Grapalat" w:cs="Cambria Math"/>
          <w:sz w:val="24"/>
          <w:szCs w:val="24"/>
          <w:lang w:val="hy-AM"/>
        </w:rPr>
        <w:t>6</w:t>
      </w:r>
      <w:r w:rsidRPr="00B566E1">
        <w:rPr>
          <w:rFonts w:ascii="GHEA Grapalat" w:hAnsi="GHEA Grapalat"/>
          <w:sz w:val="24"/>
          <w:szCs w:val="24"/>
          <w:lang w:val="hy-AM"/>
        </w:rPr>
        <w:t>-</w:t>
      </w:r>
      <w:r w:rsidRPr="00B566E1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B566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66E1">
        <w:rPr>
          <w:rFonts w:ascii="GHEA Grapalat" w:hAnsi="GHEA Grapalat" w:cs="GHEA Grapalat"/>
          <w:sz w:val="24"/>
          <w:szCs w:val="24"/>
          <w:lang w:val="hy-AM"/>
        </w:rPr>
        <w:t>բաժնից</w:t>
      </w:r>
      <w:r>
        <w:rPr>
          <w:rFonts w:ascii="GHEA Grapalat" w:hAnsi="GHEA Grapalat"/>
          <w:sz w:val="24"/>
          <w:szCs w:val="24"/>
          <w:lang w:val="hy-AM"/>
        </w:rPr>
        <w:t>, որով նախատեսվել են քրեակատարողական և պրոբացիայի ոլորտի բարեփոխումները</w:t>
      </w:r>
      <w:r w:rsidRPr="007F2511">
        <w:rPr>
          <w:rFonts w:ascii="GHEA Grapalat" w:hAnsi="GHEA Grapalat"/>
          <w:sz w:val="24"/>
          <w:szCs w:val="24"/>
          <w:lang w:val="sq-AL"/>
        </w:rPr>
        <w:t xml:space="preserve"> </w:t>
      </w:r>
      <w:r w:rsidRPr="00C64560">
        <w:rPr>
          <w:rFonts w:ascii="GHEA Grapalat" w:hAnsi="GHEA Grapalat"/>
          <w:sz w:val="24"/>
          <w:szCs w:val="24"/>
          <w:lang w:val="sq-AL"/>
        </w:rPr>
        <w:t>և Արդարադատության նախարարի 2023 թվականի հոկտեմբերի 20-ի 627-Լ հրամանով հաստատված Հայաստանի Հանրապետության քրեակատարողական և պրոբացիայի ոլորտի 2024-2026 թվականների գործունեության երկրորդ ուղղություն</w:t>
      </w:r>
      <w:r>
        <w:rPr>
          <w:rFonts w:ascii="GHEA Grapalat" w:hAnsi="GHEA Grapalat"/>
          <w:sz w:val="24"/>
          <w:szCs w:val="24"/>
          <w:lang w:val="sq-AL"/>
        </w:rPr>
        <w:t>ից (Ք</w:t>
      </w:r>
      <w:r w:rsidRPr="00C64560">
        <w:rPr>
          <w:rFonts w:ascii="GHEA Grapalat" w:hAnsi="GHEA Grapalat"/>
          <w:sz w:val="24"/>
          <w:szCs w:val="24"/>
          <w:lang w:val="sq-AL"/>
        </w:rPr>
        <w:t xml:space="preserve">րեակատարողական </w:t>
      </w:r>
      <w:r>
        <w:rPr>
          <w:rFonts w:ascii="GHEA Grapalat" w:hAnsi="GHEA Grapalat"/>
          <w:sz w:val="24"/>
          <w:szCs w:val="24"/>
          <w:lang w:val="sq-AL"/>
        </w:rPr>
        <w:t>և</w:t>
      </w:r>
      <w:r w:rsidRPr="00C64560">
        <w:rPr>
          <w:rFonts w:ascii="GHEA Grapalat" w:hAnsi="GHEA Grapalat"/>
          <w:sz w:val="24"/>
          <w:szCs w:val="24"/>
          <w:lang w:val="sq-AL"/>
        </w:rPr>
        <w:t xml:space="preserve"> պրոբացիայի պայմանների բարելավում</w:t>
      </w:r>
      <w:r>
        <w:rPr>
          <w:rFonts w:ascii="GHEA Grapalat" w:hAnsi="GHEA Grapalat"/>
          <w:sz w:val="24"/>
          <w:szCs w:val="24"/>
          <w:lang w:val="sq-AL"/>
        </w:rPr>
        <w:t>):</w:t>
      </w:r>
    </w:p>
    <w:p w14:paraId="14C33420" w14:textId="653319C8" w:rsidR="00E47FA2" w:rsidRPr="00F8435E" w:rsidRDefault="00E47FA2" w:rsidP="00F8435E">
      <w:pPr>
        <w:rPr>
          <w:lang w:val="hy-AM"/>
        </w:rPr>
      </w:pPr>
    </w:p>
    <w:sectPr w:rsidR="00E47FA2" w:rsidRPr="00F8435E" w:rsidSect="00267DB3">
      <w:footerReference w:type="default" r:id="rId7"/>
      <w:pgSz w:w="11906" w:h="16838"/>
      <w:pgMar w:top="851" w:right="567" w:bottom="567" w:left="1134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BB1FD" w14:textId="77777777" w:rsidR="00742647" w:rsidRDefault="00742647">
      <w:pPr>
        <w:spacing w:after="0" w:line="240" w:lineRule="auto"/>
      </w:pPr>
      <w:r>
        <w:separator/>
      </w:r>
    </w:p>
  </w:endnote>
  <w:endnote w:type="continuationSeparator" w:id="0">
    <w:p w14:paraId="0A5ADEA2" w14:textId="77777777" w:rsidR="00742647" w:rsidRDefault="00742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03170"/>
      <w:docPartObj>
        <w:docPartGallery w:val="Page Numbers (Bottom of Page)"/>
        <w:docPartUnique/>
      </w:docPartObj>
    </w:sdtPr>
    <w:sdtEndPr/>
    <w:sdtContent>
      <w:p w14:paraId="57CAE50D" w14:textId="396F5B34" w:rsidR="005C51D3" w:rsidRDefault="00342AEC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8435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DC20369" w14:textId="77777777" w:rsidR="005C51D3" w:rsidRDefault="005C51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28EC9" w14:textId="77777777" w:rsidR="00742647" w:rsidRDefault="00742647">
      <w:pPr>
        <w:spacing w:after="0" w:line="240" w:lineRule="auto"/>
      </w:pPr>
      <w:r>
        <w:separator/>
      </w:r>
    </w:p>
  </w:footnote>
  <w:footnote w:type="continuationSeparator" w:id="0">
    <w:p w14:paraId="3C2180B4" w14:textId="77777777" w:rsidR="00742647" w:rsidRDefault="00742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26B"/>
    <w:rsid w:val="00047932"/>
    <w:rsid w:val="000B7E07"/>
    <w:rsid w:val="001971BC"/>
    <w:rsid w:val="001A014D"/>
    <w:rsid w:val="001E3B85"/>
    <w:rsid w:val="001E775A"/>
    <w:rsid w:val="002C7275"/>
    <w:rsid w:val="002D2EB4"/>
    <w:rsid w:val="002F46D6"/>
    <w:rsid w:val="003230F9"/>
    <w:rsid w:val="00342AEC"/>
    <w:rsid w:val="00342D8A"/>
    <w:rsid w:val="00381F36"/>
    <w:rsid w:val="00383CCB"/>
    <w:rsid w:val="003A3918"/>
    <w:rsid w:val="00452C08"/>
    <w:rsid w:val="00476E8A"/>
    <w:rsid w:val="004B69EC"/>
    <w:rsid w:val="004D7241"/>
    <w:rsid w:val="004F6A0E"/>
    <w:rsid w:val="00513116"/>
    <w:rsid w:val="00555243"/>
    <w:rsid w:val="00590589"/>
    <w:rsid w:val="005912A9"/>
    <w:rsid w:val="005A0AE0"/>
    <w:rsid w:val="005A0FE8"/>
    <w:rsid w:val="005C51D3"/>
    <w:rsid w:val="005C7A4F"/>
    <w:rsid w:val="0060326B"/>
    <w:rsid w:val="006636FD"/>
    <w:rsid w:val="006745E3"/>
    <w:rsid w:val="00687407"/>
    <w:rsid w:val="00692C5E"/>
    <w:rsid w:val="00694CD1"/>
    <w:rsid w:val="006A0945"/>
    <w:rsid w:val="006A24B2"/>
    <w:rsid w:val="00707F8E"/>
    <w:rsid w:val="00732DAC"/>
    <w:rsid w:val="00742647"/>
    <w:rsid w:val="008228F9"/>
    <w:rsid w:val="008D641F"/>
    <w:rsid w:val="008F2275"/>
    <w:rsid w:val="00915235"/>
    <w:rsid w:val="00975B88"/>
    <w:rsid w:val="00A2749C"/>
    <w:rsid w:val="00A63CC2"/>
    <w:rsid w:val="00AB14C4"/>
    <w:rsid w:val="00AE75CF"/>
    <w:rsid w:val="00B10D89"/>
    <w:rsid w:val="00B158C7"/>
    <w:rsid w:val="00B20028"/>
    <w:rsid w:val="00B25E65"/>
    <w:rsid w:val="00BE5E23"/>
    <w:rsid w:val="00C12739"/>
    <w:rsid w:val="00C3145A"/>
    <w:rsid w:val="00C32C96"/>
    <w:rsid w:val="00C66FF1"/>
    <w:rsid w:val="00C70386"/>
    <w:rsid w:val="00CD4009"/>
    <w:rsid w:val="00CE3238"/>
    <w:rsid w:val="00CF16F4"/>
    <w:rsid w:val="00D142DD"/>
    <w:rsid w:val="00D364B3"/>
    <w:rsid w:val="00DB1A76"/>
    <w:rsid w:val="00E47FA2"/>
    <w:rsid w:val="00E94418"/>
    <w:rsid w:val="00ED5B91"/>
    <w:rsid w:val="00EF47A5"/>
    <w:rsid w:val="00F03E4F"/>
    <w:rsid w:val="00F320AB"/>
    <w:rsid w:val="00F477AF"/>
    <w:rsid w:val="00F8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AE00B"/>
  <w15:chartTrackingRefBased/>
  <w15:docId w15:val="{09BB8237-C009-400B-ABC8-32D275B5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3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342A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2AEC"/>
  </w:style>
  <w:style w:type="paragraph" w:styleId="FootnoteText">
    <w:name w:val="footnote text"/>
    <w:basedOn w:val="Normal"/>
    <w:link w:val="FootnoteTextChar"/>
    <w:uiPriority w:val="99"/>
    <w:semiHidden/>
    <w:unhideWhenUsed/>
    <w:rsid w:val="006A09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09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A09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A094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09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945"/>
    <w:rPr>
      <w:color w:val="954F72" w:themeColor="followedHyperlink"/>
      <w:u w:val="single"/>
    </w:rPr>
  </w:style>
  <w:style w:type="paragraph" w:customStyle="1" w:styleId="norm">
    <w:name w:val="norm"/>
    <w:basedOn w:val="Normal"/>
    <w:link w:val="normChar"/>
    <w:qFormat/>
    <w:rsid w:val="00E47FA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E47FA2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F47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47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47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47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47A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B14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A3521-12F9-4A11-9770-2E59F3BB7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Babayan</dc:creator>
  <cp:keywords>https://mul2.gov.am/tasks/1289201/oneclick?token=ff9ff4fef6a449f2de766db8541dd4ff</cp:keywords>
  <dc:description/>
  <cp:lastModifiedBy>Քրեական Քրեակատարողական Պրոբացիայի վարչություն</cp:lastModifiedBy>
  <cp:revision>19</cp:revision>
  <cp:lastPrinted>2026-02-17T13:22:00Z</cp:lastPrinted>
  <dcterms:created xsi:type="dcterms:W3CDTF">2026-01-23T07:34:00Z</dcterms:created>
  <dcterms:modified xsi:type="dcterms:W3CDTF">2026-02-17T14:20:00Z</dcterms:modified>
</cp:coreProperties>
</file>