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2E1A" w:rsidRPr="00AA54A9" w:rsidRDefault="00DC2E1A" w:rsidP="009E75F3">
      <w:pPr>
        <w:shd w:val="clear" w:color="auto" w:fill="FFFFFF"/>
        <w:spacing w:after="0" w:line="240" w:lineRule="auto"/>
        <w:jc w:val="center"/>
        <w:rPr>
          <w:rFonts w:ascii="GHEA Grapalat" w:eastAsia="Times New Roman" w:hAnsi="GHEA Grapalat" w:cs="Times New Roman"/>
          <w:color w:val="000000"/>
          <w:sz w:val="24"/>
          <w:szCs w:val="24"/>
        </w:rPr>
      </w:pPr>
      <w:r w:rsidRPr="00AA54A9">
        <w:rPr>
          <w:rFonts w:ascii="GHEA Grapalat" w:eastAsia="Times New Roman" w:hAnsi="GHEA Grapalat" w:cs="Times New Roman"/>
          <w:color w:val="000000"/>
          <w:sz w:val="24"/>
          <w:szCs w:val="24"/>
        </w:rPr>
        <w:t>ԱՄՓՈՓԱԹԵՐԹ</w:t>
      </w:r>
    </w:p>
    <w:p w:rsidR="00DC2E1A" w:rsidRPr="00AA54A9" w:rsidRDefault="008227D9" w:rsidP="009E75F3">
      <w:pPr>
        <w:shd w:val="clear" w:color="auto" w:fill="FFFFFF"/>
        <w:spacing w:after="0" w:line="240" w:lineRule="auto"/>
        <w:jc w:val="center"/>
        <w:rPr>
          <w:rFonts w:ascii="GHEA Grapalat" w:eastAsia="Times New Roman" w:hAnsi="GHEA Grapalat" w:cs="Times New Roman"/>
          <w:color w:val="000000"/>
          <w:sz w:val="24"/>
          <w:szCs w:val="24"/>
        </w:rPr>
      </w:pPr>
      <w:r w:rsidRPr="008227D9">
        <w:rPr>
          <w:rFonts w:ascii="GHEA Grapalat" w:eastAsia="Times New Roman" w:hAnsi="GHEA Grapalat" w:cs="Times New Roman"/>
          <w:bCs/>
          <w:iCs/>
          <w:color w:val="000000"/>
          <w:sz w:val="24"/>
          <w:szCs w:val="24"/>
          <w:lang w:val="hy-AM"/>
        </w:rPr>
        <w:t xml:space="preserve">«Հայաստանի Հանրապետության հարկային օրենսգրքում լրացումներ և փոփոխություններ կատարելու </w:t>
      </w:r>
      <w:r>
        <w:rPr>
          <w:rFonts w:ascii="GHEA Grapalat" w:eastAsia="Times New Roman" w:hAnsi="GHEA Grapalat" w:cs="Times New Roman"/>
          <w:bCs/>
          <w:iCs/>
          <w:color w:val="000000"/>
          <w:sz w:val="24"/>
          <w:szCs w:val="24"/>
          <w:lang w:val="hy-AM"/>
        </w:rPr>
        <w:t>մասին» օրենքի նախագծի</w:t>
      </w:r>
    </w:p>
    <w:p w:rsidR="00DC2E1A" w:rsidRPr="00AA54A9" w:rsidRDefault="00DC2E1A" w:rsidP="009E75F3">
      <w:pPr>
        <w:shd w:val="clear" w:color="auto" w:fill="FFFFFF"/>
        <w:spacing w:after="0" w:line="240" w:lineRule="auto"/>
        <w:ind w:firstLine="375"/>
        <w:jc w:val="center"/>
        <w:rPr>
          <w:rFonts w:ascii="GHEA Grapalat" w:eastAsia="Times New Roman" w:hAnsi="GHEA Grapalat" w:cs="Times New Roman"/>
          <w:color w:val="000000"/>
          <w:sz w:val="24"/>
          <w:szCs w:val="24"/>
        </w:rPr>
      </w:pPr>
    </w:p>
    <w:tbl>
      <w:tblPr>
        <w:tblW w:w="1601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1639"/>
        <w:gridCol w:w="4380"/>
      </w:tblGrid>
      <w:tr w:rsidR="00DC2E1A" w:rsidRPr="00AA54A9" w:rsidTr="002B09AB">
        <w:trPr>
          <w:tblCellSpacing w:w="0" w:type="dxa"/>
          <w:jc w:val="center"/>
        </w:trPr>
        <w:tc>
          <w:tcPr>
            <w:tcW w:w="11639"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C2E1A" w:rsidRPr="00AA54A9" w:rsidRDefault="00DC2E1A" w:rsidP="009E75F3">
            <w:pPr>
              <w:spacing w:after="0" w:line="240" w:lineRule="auto"/>
              <w:jc w:val="center"/>
              <w:rPr>
                <w:rFonts w:ascii="GHEA Grapalat" w:eastAsia="Times New Roman" w:hAnsi="GHEA Grapalat" w:cs="Times New Roman"/>
                <w:color w:val="000000"/>
                <w:sz w:val="24"/>
                <w:szCs w:val="24"/>
              </w:rPr>
            </w:pPr>
            <w:r w:rsidRPr="00AA54A9">
              <w:rPr>
                <w:rFonts w:ascii="GHEA Grapalat" w:eastAsia="Times New Roman" w:hAnsi="GHEA Grapalat" w:cs="Times New Roman"/>
                <w:color w:val="000000"/>
                <w:sz w:val="24"/>
                <w:szCs w:val="24"/>
              </w:rPr>
              <w:t xml:space="preserve">1. ՀՀ </w:t>
            </w:r>
            <w:r w:rsidR="009D6A52" w:rsidRPr="009D6A52">
              <w:rPr>
                <w:rFonts w:ascii="GHEA Grapalat" w:eastAsia="Times New Roman" w:hAnsi="GHEA Grapalat" w:cs="Times New Roman"/>
                <w:color w:val="000000"/>
                <w:sz w:val="24"/>
                <w:szCs w:val="24"/>
                <w:lang w:val="hy-AM"/>
              </w:rPr>
              <w:t>Էկոնոմիկայի նախարարություն</w:t>
            </w:r>
          </w:p>
        </w:tc>
        <w:tc>
          <w:tcPr>
            <w:tcW w:w="4380" w:type="dxa"/>
            <w:tcBorders>
              <w:top w:val="outset" w:sz="6" w:space="0" w:color="auto"/>
              <w:left w:val="outset" w:sz="6" w:space="0" w:color="auto"/>
              <w:bottom w:val="outset" w:sz="6" w:space="0" w:color="auto"/>
              <w:right w:val="outset" w:sz="6" w:space="0" w:color="auto"/>
            </w:tcBorders>
            <w:shd w:val="clear" w:color="auto" w:fill="D0D0D0"/>
          </w:tcPr>
          <w:p w:rsidR="00DC2E1A" w:rsidRPr="0009754E" w:rsidRDefault="009D6A52" w:rsidP="009E75F3">
            <w:pPr>
              <w:spacing w:after="0" w:line="240" w:lineRule="auto"/>
              <w:jc w:val="center"/>
              <w:rPr>
                <w:rFonts w:ascii="GHEA Grapalat" w:eastAsia="Times New Roman" w:hAnsi="GHEA Grapalat" w:cs="Times New Roman"/>
                <w:color w:val="000000"/>
                <w:sz w:val="24"/>
                <w:szCs w:val="24"/>
              </w:rPr>
            </w:pPr>
            <w:r w:rsidRPr="008227D9">
              <w:rPr>
                <w:rFonts w:ascii="GHEA Grapalat" w:eastAsia="Times New Roman" w:hAnsi="GHEA Grapalat" w:cs="Times New Roman"/>
                <w:color w:val="000000"/>
                <w:sz w:val="24"/>
                <w:szCs w:val="24"/>
              </w:rPr>
              <w:t>1</w:t>
            </w:r>
            <w:r w:rsidR="008227D9">
              <w:rPr>
                <w:rFonts w:ascii="GHEA Grapalat" w:eastAsia="Times New Roman" w:hAnsi="GHEA Grapalat" w:cs="Times New Roman"/>
                <w:color w:val="000000"/>
                <w:sz w:val="24"/>
                <w:szCs w:val="24"/>
              </w:rPr>
              <w:t>8</w:t>
            </w:r>
            <w:r w:rsidRPr="008227D9">
              <w:rPr>
                <w:rFonts w:ascii="Cambria Math" w:eastAsia="Times New Roman" w:hAnsi="Cambria Math" w:cs="Cambria Math"/>
                <w:color w:val="000000"/>
                <w:sz w:val="24"/>
                <w:szCs w:val="24"/>
              </w:rPr>
              <w:t>․</w:t>
            </w:r>
            <w:r w:rsidR="008227D9" w:rsidRPr="008227D9">
              <w:rPr>
                <w:rFonts w:ascii="GHEA Grapalat" w:eastAsia="Times New Roman" w:hAnsi="GHEA Grapalat" w:cs="Times New Roman"/>
                <w:color w:val="000000"/>
                <w:sz w:val="24"/>
                <w:szCs w:val="24"/>
              </w:rPr>
              <w:t>11</w:t>
            </w:r>
            <w:r w:rsidRPr="008227D9">
              <w:rPr>
                <w:rFonts w:ascii="Cambria Math" w:eastAsia="Times New Roman" w:hAnsi="Cambria Math" w:cs="Cambria Math"/>
                <w:color w:val="000000"/>
                <w:sz w:val="24"/>
                <w:szCs w:val="24"/>
              </w:rPr>
              <w:t>․</w:t>
            </w:r>
            <w:r w:rsidRPr="00AD5814">
              <w:rPr>
                <w:rFonts w:ascii="GHEA Grapalat" w:eastAsia="Times New Roman" w:hAnsi="GHEA Grapalat" w:cs="Times New Roman"/>
                <w:color w:val="000000"/>
                <w:sz w:val="24"/>
                <w:szCs w:val="24"/>
              </w:rPr>
              <w:t>202</w:t>
            </w:r>
            <w:r w:rsidRPr="008227D9">
              <w:rPr>
                <w:rFonts w:ascii="GHEA Grapalat" w:eastAsia="Times New Roman" w:hAnsi="GHEA Grapalat" w:cs="Times New Roman"/>
                <w:color w:val="000000"/>
                <w:sz w:val="24"/>
                <w:szCs w:val="24"/>
              </w:rPr>
              <w:t>5</w:t>
            </w:r>
            <w:r w:rsidRPr="00AD5814">
              <w:rPr>
                <w:rFonts w:ascii="GHEA Grapalat" w:eastAsia="Times New Roman" w:hAnsi="GHEA Grapalat" w:cs="Times New Roman"/>
                <w:color w:val="000000"/>
                <w:sz w:val="24"/>
                <w:szCs w:val="24"/>
              </w:rPr>
              <w:t>թ</w:t>
            </w:r>
            <w:r w:rsidRPr="008227D9">
              <w:rPr>
                <w:rFonts w:ascii="Cambria Math" w:eastAsia="Times New Roman" w:hAnsi="Cambria Math" w:cs="Cambria Math"/>
                <w:color w:val="000000"/>
                <w:sz w:val="24"/>
                <w:szCs w:val="24"/>
              </w:rPr>
              <w:t>․</w:t>
            </w:r>
          </w:p>
        </w:tc>
      </w:tr>
      <w:tr w:rsidR="00DC2E1A" w:rsidRPr="00AA54A9" w:rsidTr="002B09AB">
        <w:trPr>
          <w:tblCellSpacing w:w="0" w:type="dxa"/>
          <w:jc w:val="center"/>
        </w:trPr>
        <w:tc>
          <w:tcPr>
            <w:tcW w:w="1163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C2E1A" w:rsidRPr="00AA54A9" w:rsidRDefault="00DC2E1A" w:rsidP="009E75F3">
            <w:pPr>
              <w:spacing w:after="0" w:line="240" w:lineRule="auto"/>
              <w:rPr>
                <w:rFonts w:ascii="GHEA Grapalat" w:eastAsia="Times New Roman" w:hAnsi="GHEA Grapalat" w:cs="Times New Roman"/>
                <w:color w:val="000000"/>
                <w:sz w:val="24"/>
                <w:szCs w:val="24"/>
              </w:rPr>
            </w:pPr>
          </w:p>
        </w:tc>
        <w:tc>
          <w:tcPr>
            <w:tcW w:w="4380" w:type="dxa"/>
            <w:tcBorders>
              <w:top w:val="outset" w:sz="6" w:space="0" w:color="auto"/>
              <w:left w:val="outset" w:sz="6" w:space="0" w:color="auto"/>
              <w:bottom w:val="outset" w:sz="6" w:space="0" w:color="auto"/>
              <w:right w:val="outset" w:sz="6" w:space="0" w:color="auto"/>
            </w:tcBorders>
            <w:shd w:val="clear" w:color="auto" w:fill="D0D0D0"/>
          </w:tcPr>
          <w:p w:rsidR="00DC2E1A" w:rsidRPr="0076606A" w:rsidRDefault="008227D9" w:rsidP="009E75F3">
            <w:pPr>
              <w:spacing w:after="0" w:line="240" w:lineRule="auto"/>
              <w:jc w:val="center"/>
              <w:rPr>
                <w:rFonts w:ascii="GHEA Grapalat" w:eastAsia="Times New Roman" w:hAnsi="GHEA Grapalat" w:cs="Times New Roman"/>
                <w:color w:val="000000"/>
                <w:sz w:val="24"/>
                <w:szCs w:val="24"/>
                <w:lang w:val="hy-AM"/>
              </w:rPr>
            </w:pPr>
            <w:r w:rsidRPr="008227D9">
              <w:rPr>
                <w:rFonts w:ascii="GHEA Grapalat" w:eastAsia="Times New Roman" w:hAnsi="GHEA Grapalat" w:cs="Times New Roman"/>
                <w:color w:val="000000"/>
                <w:sz w:val="24"/>
                <w:szCs w:val="24"/>
                <w:lang w:val="hy-AM"/>
              </w:rPr>
              <w:t>01/26278-2025</w:t>
            </w:r>
          </w:p>
        </w:tc>
      </w:tr>
      <w:tr w:rsidR="00C42BA1" w:rsidRPr="008227D9" w:rsidTr="002B09AB">
        <w:trPr>
          <w:trHeight w:val="838"/>
          <w:tblCellSpacing w:w="0" w:type="dxa"/>
          <w:jc w:val="center"/>
        </w:trPr>
        <w:tc>
          <w:tcPr>
            <w:tcW w:w="11639" w:type="dxa"/>
            <w:tcBorders>
              <w:top w:val="outset" w:sz="6" w:space="0" w:color="auto"/>
              <w:left w:val="outset" w:sz="6" w:space="0" w:color="auto"/>
              <w:right w:val="outset" w:sz="6" w:space="0" w:color="auto"/>
            </w:tcBorders>
            <w:shd w:val="clear" w:color="auto" w:fill="FFFFFF"/>
          </w:tcPr>
          <w:p w:rsidR="008227D9" w:rsidRPr="008227D9" w:rsidRDefault="008227D9" w:rsidP="009E75F3">
            <w:pPr>
              <w:tabs>
                <w:tab w:val="left" w:pos="831"/>
              </w:tabs>
              <w:spacing w:after="0" w:line="240" w:lineRule="auto"/>
              <w:ind w:left="99" w:right="127" w:firstLine="314"/>
              <w:jc w:val="both"/>
              <w:rPr>
                <w:rFonts w:ascii="GHEA Grapalat" w:eastAsia="Times New Roman" w:hAnsi="GHEA Grapalat" w:cs="Times New Roman"/>
                <w:iCs/>
                <w:color w:val="000000"/>
                <w:sz w:val="24"/>
                <w:szCs w:val="24"/>
                <w:lang w:val="hy-AM"/>
              </w:rPr>
            </w:pPr>
            <w:r w:rsidRPr="008227D9">
              <w:rPr>
                <w:rFonts w:ascii="GHEA Grapalat" w:eastAsia="Times New Roman" w:hAnsi="GHEA Grapalat" w:cs="Times New Roman"/>
                <w:iCs/>
                <w:color w:val="000000"/>
                <w:sz w:val="24"/>
                <w:szCs w:val="24"/>
                <w:lang w:val="hy-AM"/>
              </w:rPr>
              <w:t>Նախագծով առաջարկվում է միասնականացնել ՀԴՄ-ին և էլեկտրոնային ՀԴՄ-ին վերաբերող այն բոլոր դրույթները, որոնք հնարավոր է լինելու կիրառել երկու գործիքների դեպքում, ընդլայնել էլեկտրոնային ՀԴՄ-ի կիրառության ոլորտները, ինչպես նաև ապահովել որպես սովորական ՀԴՄ-ին այլընտրանքային տարբերակ կիրառելու հնարավորությունը։</w:t>
            </w:r>
          </w:p>
          <w:p w:rsidR="008227D9" w:rsidRPr="008227D9" w:rsidRDefault="008227D9" w:rsidP="009E75F3">
            <w:pPr>
              <w:tabs>
                <w:tab w:val="left" w:pos="831"/>
              </w:tabs>
              <w:spacing w:after="0" w:line="240" w:lineRule="auto"/>
              <w:ind w:left="99" w:right="127" w:firstLine="314"/>
              <w:jc w:val="both"/>
              <w:rPr>
                <w:rFonts w:ascii="GHEA Grapalat" w:eastAsia="Times New Roman" w:hAnsi="GHEA Grapalat" w:cs="Times New Roman"/>
                <w:iCs/>
                <w:color w:val="000000"/>
                <w:sz w:val="24"/>
                <w:szCs w:val="24"/>
                <w:lang w:val="hy-AM"/>
              </w:rPr>
            </w:pPr>
            <w:r w:rsidRPr="008227D9">
              <w:rPr>
                <w:rFonts w:ascii="GHEA Grapalat" w:eastAsia="Times New Roman" w:hAnsi="GHEA Grapalat" w:cs="Times New Roman"/>
                <w:iCs/>
                <w:color w:val="000000"/>
                <w:sz w:val="24"/>
                <w:szCs w:val="24"/>
                <w:lang w:val="hy-AM"/>
              </w:rPr>
              <w:t>Նախագծով սահմանվող դրույթների ազդեցությունը և իրագործելիությունը տնտեսավարող սուբյեկտների գործունեության տեսանկյունից գնահատելու համար Էկոնոմիկայի նախարարությունը Նախագիծն աշխատանքային կարգով քննարկման է ներկայացրել գործարար համայնքը ներկայացնող միություններին և կազմակերպություններին։</w:t>
            </w:r>
          </w:p>
          <w:p w:rsidR="00C42BA1" w:rsidRPr="009D47D1" w:rsidRDefault="008227D9" w:rsidP="009E75F3">
            <w:pPr>
              <w:tabs>
                <w:tab w:val="left" w:pos="831"/>
              </w:tabs>
              <w:spacing w:after="0" w:line="240" w:lineRule="auto"/>
              <w:ind w:left="99" w:right="127" w:firstLine="314"/>
              <w:jc w:val="both"/>
              <w:rPr>
                <w:rFonts w:ascii="GHEA Grapalat" w:eastAsia="Times New Roman" w:hAnsi="GHEA Grapalat" w:cs="Times New Roman"/>
                <w:iCs/>
                <w:color w:val="000000"/>
                <w:sz w:val="24"/>
                <w:szCs w:val="24"/>
                <w:lang w:val="hy-AM"/>
              </w:rPr>
            </w:pPr>
            <w:r w:rsidRPr="008227D9">
              <w:rPr>
                <w:rFonts w:ascii="GHEA Grapalat" w:eastAsia="Times New Roman" w:hAnsi="GHEA Grapalat" w:cs="Times New Roman"/>
                <w:iCs/>
                <w:color w:val="000000"/>
                <w:sz w:val="24"/>
                <w:szCs w:val="24"/>
                <w:lang w:val="hy-AM"/>
              </w:rPr>
              <w:t>Հաշվի առնելով այն հանգամանքը, որ էլեկտրոնային հսկիչ դրամարկղային մեքենայի կիրառությունը պարտադիր լինելու դեպքերը, վերջինիս կիրառության կանոնները, տեխնիկական պահանջները, դրա հաշվառման, հաշվառումից հանման, դրա միջոցով գեներացվող էլեկտրոնային կտրոնի պարտադիր վավերապայմաններին ներկայացվող, ինչպես նաև ինտերնետային կայքի կամ էլեկտրոնային հավելվածին ներկայացվող պահանջները սահմանվելու են Կառավարության կողմից՝ ներկայիս փուլում Նախագծի վերաբերյալ Էկոնոմիկայի նախարարությունն առաջարկություններ չունի։</w:t>
            </w:r>
          </w:p>
        </w:tc>
        <w:tc>
          <w:tcPr>
            <w:tcW w:w="4380" w:type="dxa"/>
            <w:tcBorders>
              <w:top w:val="outset" w:sz="6" w:space="0" w:color="auto"/>
              <w:left w:val="outset" w:sz="6" w:space="0" w:color="auto"/>
              <w:right w:val="outset" w:sz="6" w:space="0" w:color="auto"/>
            </w:tcBorders>
            <w:shd w:val="clear" w:color="auto" w:fill="FFFFFF"/>
          </w:tcPr>
          <w:p w:rsidR="009D6A52" w:rsidRPr="009D6A52" w:rsidRDefault="00242C4F" w:rsidP="009E75F3">
            <w:pPr>
              <w:spacing w:after="0" w:line="240" w:lineRule="auto"/>
              <w:ind w:left="127" w:right="166" w:firstLine="283"/>
              <w:jc w:val="center"/>
              <w:rPr>
                <w:rFonts w:ascii="GHEA Grapalat" w:eastAsia="Times New Roman" w:hAnsi="GHEA Grapalat" w:cs="Times New Roman"/>
                <w:color w:val="000000"/>
                <w:sz w:val="24"/>
                <w:szCs w:val="24"/>
                <w:lang w:val="hy-AM"/>
              </w:rPr>
            </w:pPr>
            <w:r w:rsidRPr="00E419C1">
              <w:rPr>
                <w:rFonts w:ascii="GHEA Grapalat" w:eastAsia="Times New Roman" w:hAnsi="GHEA Grapalat" w:cs="Times New Roman"/>
                <w:color w:val="000000"/>
                <w:sz w:val="24"/>
                <w:szCs w:val="24"/>
                <w:lang w:val="hy-AM"/>
              </w:rPr>
              <w:t>Ընդունվել է</w:t>
            </w:r>
            <w:r>
              <w:rPr>
                <w:rFonts w:ascii="GHEA Grapalat" w:eastAsia="Times New Roman" w:hAnsi="GHEA Grapalat" w:cs="Times New Roman"/>
                <w:color w:val="000000"/>
                <w:sz w:val="24"/>
                <w:szCs w:val="24"/>
                <w:lang w:val="hy-AM"/>
              </w:rPr>
              <w:t xml:space="preserve"> ի գիտություն</w:t>
            </w:r>
          </w:p>
        </w:tc>
      </w:tr>
      <w:tr w:rsidR="000F27E6" w:rsidRPr="00712529" w:rsidTr="002B09AB">
        <w:trPr>
          <w:tblCellSpacing w:w="0" w:type="dxa"/>
          <w:jc w:val="center"/>
        </w:trPr>
        <w:tc>
          <w:tcPr>
            <w:tcW w:w="11639" w:type="dxa"/>
            <w:vMerge w:val="restart"/>
            <w:tcBorders>
              <w:top w:val="outset" w:sz="6" w:space="0" w:color="auto"/>
              <w:left w:val="outset" w:sz="6" w:space="0" w:color="auto"/>
              <w:right w:val="outset" w:sz="6" w:space="0" w:color="auto"/>
            </w:tcBorders>
            <w:shd w:val="clear" w:color="auto" w:fill="D0D0D0"/>
          </w:tcPr>
          <w:p w:rsidR="000F27E6" w:rsidRPr="00C42BA1" w:rsidRDefault="006D3FAB" w:rsidP="009E75F3">
            <w:pPr>
              <w:spacing w:after="0" w:line="240" w:lineRule="auto"/>
              <w:jc w:val="center"/>
              <w:rPr>
                <w:rFonts w:ascii="GHEA Grapalat" w:eastAsia="Times New Roman" w:hAnsi="GHEA Grapalat" w:cs="Times New Roman"/>
                <w:color w:val="000000"/>
                <w:sz w:val="24"/>
                <w:szCs w:val="24"/>
                <w:lang w:val="hy-AM"/>
              </w:rPr>
            </w:pPr>
            <w:r w:rsidRPr="009D47D1">
              <w:rPr>
                <w:rFonts w:ascii="GHEA Grapalat" w:eastAsia="Times New Roman" w:hAnsi="GHEA Grapalat" w:cs="Times New Roman"/>
                <w:color w:val="000000"/>
                <w:sz w:val="24"/>
                <w:szCs w:val="24"/>
                <w:lang w:val="hy-AM"/>
              </w:rPr>
              <w:t>2</w:t>
            </w:r>
            <w:r w:rsidR="000F27E6" w:rsidRPr="00C42BA1">
              <w:rPr>
                <w:rFonts w:ascii="GHEA Grapalat" w:eastAsia="Times New Roman" w:hAnsi="GHEA Grapalat" w:cs="Times New Roman"/>
                <w:color w:val="000000"/>
                <w:sz w:val="24"/>
                <w:szCs w:val="24"/>
                <w:lang w:val="hy-AM"/>
              </w:rPr>
              <w:t xml:space="preserve">. </w:t>
            </w:r>
            <w:r w:rsidR="009D6A52" w:rsidRPr="009D6A52">
              <w:rPr>
                <w:rFonts w:ascii="GHEA Grapalat" w:eastAsia="Times New Roman" w:hAnsi="GHEA Grapalat" w:cs="Times New Roman"/>
                <w:color w:val="000000"/>
                <w:sz w:val="24"/>
                <w:szCs w:val="24"/>
                <w:lang w:val="hy-AM"/>
              </w:rPr>
              <w:t>ՀՀ ֆինանսների նախարարություն</w:t>
            </w:r>
          </w:p>
        </w:tc>
        <w:tc>
          <w:tcPr>
            <w:tcW w:w="4380" w:type="dxa"/>
            <w:tcBorders>
              <w:top w:val="outset" w:sz="6" w:space="0" w:color="auto"/>
              <w:left w:val="outset" w:sz="6" w:space="0" w:color="auto"/>
              <w:bottom w:val="outset" w:sz="6" w:space="0" w:color="auto"/>
              <w:right w:val="outset" w:sz="6" w:space="0" w:color="auto"/>
            </w:tcBorders>
            <w:shd w:val="clear" w:color="auto" w:fill="D0D0D0"/>
          </w:tcPr>
          <w:p w:rsidR="000F27E6" w:rsidRPr="00E419C1" w:rsidRDefault="00E41F1A" w:rsidP="009E75F3">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bCs/>
                <w:iCs/>
                <w:sz w:val="24"/>
                <w:szCs w:val="24"/>
                <w:lang w:val="hy-AM"/>
              </w:rPr>
              <w:t>Ն</w:t>
            </w:r>
            <w:r>
              <w:rPr>
                <w:rFonts w:ascii="GHEA Grapalat" w:eastAsia="Times New Roman" w:hAnsi="GHEA Grapalat" w:cs="Times New Roman"/>
                <w:bCs/>
                <w:iCs/>
                <w:sz w:val="24"/>
                <w:szCs w:val="24"/>
                <w:lang w:val="hy-AM"/>
              </w:rPr>
              <w:t>երկայացվել</w:t>
            </w:r>
            <w:r>
              <w:rPr>
                <w:rFonts w:ascii="GHEA Grapalat" w:eastAsia="Times New Roman" w:hAnsi="GHEA Grapalat" w:cs="Times New Roman"/>
                <w:bCs/>
                <w:iCs/>
                <w:sz w:val="24"/>
                <w:szCs w:val="24"/>
                <w:lang w:val="hy-AM"/>
              </w:rPr>
              <w:t xml:space="preserve"> է աշխա</w:t>
            </w:r>
            <w:r w:rsidR="00D7766C">
              <w:rPr>
                <w:rFonts w:ascii="GHEA Grapalat" w:eastAsia="Times New Roman" w:hAnsi="GHEA Grapalat" w:cs="Times New Roman"/>
                <w:bCs/>
                <w:iCs/>
                <w:sz w:val="24"/>
                <w:szCs w:val="24"/>
                <w:lang w:val="hy-AM"/>
              </w:rPr>
              <w:t>տանքային կարգով</w:t>
            </w:r>
          </w:p>
        </w:tc>
      </w:tr>
      <w:tr w:rsidR="000F27E6" w:rsidRPr="00C42BA1" w:rsidTr="002B09AB">
        <w:trPr>
          <w:tblCellSpacing w:w="0" w:type="dxa"/>
          <w:jc w:val="center"/>
        </w:trPr>
        <w:tc>
          <w:tcPr>
            <w:tcW w:w="11639" w:type="dxa"/>
            <w:vMerge/>
            <w:tcBorders>
              <w:left w:val="outset" w:sz="6" w:space="0" w:color="auto"/>
              <w:bottom w:val="outset" w:sz="6" w:space="0" w:color="auto"/>
              <w:right w:val="outset" w:sz="6" w:space="0" w:color="auto"/>
            </w:tcBorders>
            <w:shd w:val="clear" w:color="auto" w:fill="FFFFFF"/>
            <w:vAlign w:val="center"/>
          </w:tcPr>
          <w:p w:rsidR="000F27E6" w:rsidRPr="00C42BA1" w:rsidRDefault="000F27E6" w:rsidP="009E75F3">
            <w:pPr>
              <w:spacing w:after="0" w:line="240" w:lineRule="auto"/>
              <w:rPr>
                <w:rFonts w:ascii="GHEA Grapalat" w:eastAsia="Times New Roman" w:hAnsi="GHEA Grapalat" w:cs="Times New Roman"/>
                <w:color w:val="000000"/>
                <w:sz w:val="24"/>
                <w:szCs w:val="24"/>
                <w:lang w:val="hy-AM"/>
              </w:rPr>
            </w:pPr>
          </w:p>
        </w:tc>
        <w:tc>
          <w:tcPr>
            <w:tcW w:w="4380" w:type="dxa"/>
            <w:tcBorders>
              <w:top w:val="outset" w:sz="6" w:space="0" w:color="auto"/>
              <w:left w:val="outset" w:sz="6" w:space="0" w:color="auto"/>
              <w:bottom w:val="outset" w:sz="6" w:space="0" w:color="auto"/>
              <w:right w:val="outset" w:sz="6" w:space="0" w:color="auto"/>
            </w:tcBorders>
            <w:shd w:val="clear" w:color="auto" w:fill="D0D0D0"/>
          </w:tcPr>
          <w:p w:rsidR="000F27E6" w:rsidRPr="00C42BA1" w:rsidRDefault="000F27E6" w:rsidP="009E75F3">
            <w:pPr>
              <w:spacing w:after="0" w:line="240" w:lineRule="auto"/>
              <w:jc w:val="center"/>
              <w:rPr>
                <w:rFonts w:ascii="GHEA Grapalat" w:eastAsia="Times New Roman" w:hAnsi="GHEA Grapalat" w:cs="Times New Roman"/>
                <w:color w:val="000000"/>
                <w:sz w:val="24"/>
                <w:szCs w:val="24"/>
                <w:lang w:val="hy-AM"/>
              </w:rPr>
            </w:pPr>
          </w:p>
        </w:tc>
      </w:tr>
      <w:tr w:rsidR="00712529" w:rsidRPr="00E41F1A" w:rsidTr="002B09AB">
        <w:trPr>
          <w:trHeight w:val="580"/>
          <w:tblCellSpacing w:w="0" w:type="dxa"/>
          <w:jc w:val="center"/>
        </w:trPr>
        <w:tc>
          <w:tcPr>
            <w:tcW w:w="11639" w:type="dxa"/>
            <w:tcBorders>
              <w:top w:val="outset" w:sz="6" w:space="0" w:color="auto"/>
              <w:left w:val="outset" w:sz="6" w:space="0" w:color="auto"/>
              <w:bottom w:val="outset" w:sz="6" w:space="0" w:color="auto"/>
              <w:right w:val="outset" w:sz="6" w:space="0" w:color="auto"/>
            </w:tcBorders>
            <w:shd w:val="clear" w:color="auto" w:fill="auto"/>
            <w:vAlign w:val="center"/>
          </w:tcPr>
          <w:p w:rsidR="00E41F1A" w:rsidRPr="00E41F1A" w:rsidRDefault="00E41F1A" w:rsidP="00E41F1A">
            <w:pPr>
              <w:shd w:val="clear" w:color="auto" w:fill="FFFFFF"/>
              <w:tabs>
                <w:tab w:val="left" w:pos="555"/>
                <w:tab w:val="left" w:pos="709"/>
                <w:tab w:val="left" w:pos="993"/>
              </w:tabs>
              <w:spacing w:after="0" w:line="240" w:lineRule="auto"/>
              <w:ind w:left="93" w:right="132" w:firstLine="320"/>
              <w:jc w:val="both"/>
              <w:rPr>
                <w:rFonts w:ascii="GHEA Grapalat" w:eastAsia="Times New Roman" w:hAnsi="GHEA Grapalat" w:cs="Times New Roman"/>
                <w:bCs/>
                <w:iCs/>
                <w:sz w:val="24"/>
                <w:szCs w:val="24"/>
                <w:lang w:val="hy-AM"/>
              </w:rPr>
            </w:pPr>
            <w:r w:rsidRPr="00E41F1A">
              <w:rPr>
                <w:rFonts w:ascii="GHEA Grapalat" w:eastAsia="Times New Roman" w:hAnsi="GHEA Grapalat" w:cs="Times New Roman"/>
                <w:bCs/>
                <w:iCs/>
                <w:sz w:val="24"/>
                <w:szCs w:val="24"/>
                <w:lang w:val="hy-AM"/>
              </w:rPr>
              <w:t>Ձեր թիվ 01/3-4/67929-2025 գրությամբ ներկայացված՝ «Հայաստանի Հանրապետության հարկային օրենսգրքում լրացումներ և փոփոխություններ կատարելու մասին» ՀՀ օրենքի նախագծի վերաբերյալ հայտնում ենք հետևյալը:</w:t>
            </w:r>
          </w:p>
          <w:p w:rsidR="00E41F1A" w:rsidRPr="00E41F1A" w:rsidRDefault="00E41F1A" w:rsidP="00E41F1A">
            <w:pPr>
              <w:shd w:val="clear" w:color="auto" w:fill="FFFFFF"/>
              <w:tabs>
                <w:tab w:val="left" w:pos="555"/>
                <w:tab w:val="left" w:pos="709"/>
                <w:tab w:val="left" w:pos="993"/>
              </w:tabs>
              <w:spacing w:after="0" w:line="240" w:lineRule="auto"/>
              <w:ind w:left="93" w:right="132" w:firstLine="320"/>
              <w:jc w:val="both"/>
              <w:rPr>
                <w:rFonts w:ascii="GHEA Grapalat" w:eastAsia="Times New Roman" w:hAnsi="GHEA Grapalat" w:cs="Times New Roman"/>
                <w:bCs/>
                <w:iCs/>
                <w:sz w:val="24"/>
                <w:szCs w:val="24"/>
                <w:lang w:val="hy-AM"/>
              </w:rPr>
            </w:pPr>
            <w:r w:rsidRPr="00E41F1A">
              <w:rPr>
                <w:rFonts w:ascii="GHEA Grapalat" w:eastAsia="Times New Roman" w:hAnsi="GHEA Grapalat" w:cs="Times New Roman"/>
                <w:bCs/>
                <w:iCs/>
                <w:sz w:val="24"/>
                <w:szCs w:val="24"/>
                <w:lang w:val="hy-AM"/>
              </w:rPr>
              <w:t>1.</w:t>
            </w:r>
            <w:r w:rsidRPr="00E41F1A">
              <w:rPr>
                <w:rFonts w:ascii="GHEA Grapalat" w:eastAsia="Times New Roman" w:hAnsi="GHEA Grapalat" w:cs="Times New Roman"/>
                <w:bCs/>
                <w:iCs/>
                <w:sz w:val="24"/>
                <w:szCs w:val="24"/>
                <w:lang w:val="hy-AM"/>
              </w:rPr>
              <w:tab/>
              <w:t>Նախագծի 6-րդ հոդվածի 1-ին կետով առաջարկվում է փոփոխություն կատարել Հարկային օրենսգրքի (այսուհետ՝ Օրենսգիրք) 380.1-ին հոդվածում և սահմանել, որ էլեկտրոնային հսկիչ դրամարկղային մեքենայի կիրառությունը պարտադիր լինելու դեպքերը, կիրառելու պարտավորություն կրողների շրջանակը, էլեկտրոնային հսկիչ դրամարկղային մեքե</w:t>
            </w:r>
            <w:r w:rsidR="00D7766C">
              <w:rPr>
                <w:rFonts w:ascii="GHEA Grapalat" w:eastAsia="Times New Roman" w:hAnsi="GHEA Grapalat" w:cs="Times New Roman"/>
                <w:bCs/>
                <w:iCs/>
                <w:sz w:val="24"/>
                <w:szCs w:val="24"/>
                <w:lang w:val="hy-AM"/>
              </w:rPr>
              <w:t>նայի տեխնիկական պահանջ</w:t>
            </w:r>
            <w:r w:rsidRPr="00E41F1A">
              <w:rPr>
                <w:rFonts w:ascii="GHEA Grapalat" w:eastAsia="Times New Roman" w:hAnsi="GHEA Grapalat" w:cs="Times New Roman"/>
                <w:bCs/>
                <w:iCs/>
                <w:sz w:val="24"/>
                <w:szCs w:val="24"/>
                <w:lang w:val="hy-AM"/>
              </w:rPr>
              <w:t xml:space="preserve">ները, դրա հաշվառման, հաշվառումից հանման, դրա միջոցով գեներացվող էլեկտրոնային կտրոնի պարտադիր վավերապայմաններին ներկայացվող, ինչպես նաև ինտերնետային կայքին կամ էլեկտրոնային հավելվածին (էլեկտրոնային առևտրային հարթակին) ներկայացվող պահանջները, </w:t>
            </w:r>
            <w:r w:rsidRPr="00E41F1A">
              <w:rPr>
                <w:rFonts w:ascii="GHEA Grapalat" w:eastAsia="Times New Roman" w:hAnsi="GHEA Grapalat" w:cs="Times New Roman"/>
                <w:bCs/>
                <w:iCs/>
                <w:sz w:val="24"/>
                <w:szCs w:val="24"/>
                <w:lang w:val="hy-AM"/>
              </w:rPr>
              <w:lastRenderedPageBreak/>
              <w:t>էլեկտրոնային հսկիչ դրամարկղային մեքենայի կիրառության կանոնները սահմանում է Կառավարությունը։</w:t>
            </w:r>
          </w:p>
          <w:p w:rsidR="00E41F1A" w:rsidRPr="00E41F1A" w:rsidRDefault="00E41F1A" w:rsidP="00E41F1A">
            <w:pPr>
              <w:shd w:val="clear" w:color="auto" w:fill="FFFFFF"/>
              <w:tabs>
                <w:tab w:val="left" w:pos="555"/>
                <w:tab w:val="left" w:pos="709"/>
                <w:tab w:val="left" w:pos="993"/>
              </w:tabs>
              <w:spacing w:after="0" w:line="240" w:lineRule="auto"/>
              <w:ind w:left="93" w:right="132" w:firstLine="320"/>
              <w:jc w:val="both"/>
              <w:rPr>
                <w:rFonts w:ascii="GHEA Grapalat" w:eastAsia="Times New Roman" w:hAnsi="GHEA Grapalat" w:cs="Times New Roman"/>
                <w:bCs/>
                <w:iCs/>
                <w:sz w:val="24"/>
                <w:szCs w:val="24"/>
                <w:lang w:val="hy-AM"/>
              </w:rPr>
            </w:pPr>
            <w:r w:rsidRPr="00E41F1A">
              <w:rPr>
                <w:rFonts w:ascii="GHEA Grapalat" w:eastAsia="Times New Roman" w:hAnsi="GHEA Grapalat" w:cs="Times New Roman"/>
                <w:bCs/>
                <w:iCs/>
                <w:sz w:val="24"/>
                <w:szCs w:val="24"/>
                <w:lang w:val="hy-AM"/>
              </w:rPr>
              <w:t>Նախագծի ընդունման հիմնավորման հանաձայն՝ նախագծի ընդունման նպատակը էլեկտրոնային ՀԴՄ-ի կիրառության ոլորտների ընդլայնումը և որպես սովորական ՀԴՄ-ին այլընտրանքային տարբերակ կիրառելու հնարավորության ապահովումն է։</w:t>
            </w:r>
          </w:p>
          <w:p w:rsidR="00E41F1A" w:rsidRPr="00E41F1A" w:rsidRDefault="00E41F1A" w:rsidP="00E41F1A">
            <w:pPr>
              <w:shd w:val="clear" w:color="auto" w:fill="FFFFFF"/>
              <w:tabs>
                <w:tab w:val="left" w:pos="555"/>
                <w:tab w:val="left" w:pos="709"/>
                <w:tab w:val="left" w:pos="993"/>
              </w:tabs>
              <w:spacing w:after="0" w:line="240" w:lineRule="auto"/>
              <w:ind w:left="93" w:right="132" w:firstLine="320"/>
              <w:jc w:val="both"/>
              <w:rPr>
                <w:rFonts w:ascii="GHEA Grapalat" w:eastAsia="Times New Roman" w:hAnsi="GHEA Grapalat" w:cs="Times New Roman"/>
                <w:bCs/>
                <w:iCs/>
                <w:sz w:val="24"/>
                <w:szCs w:val="24"/>
                <w:lang w:val="hy-AM"/>
              </w:rPr>
            </w:pPr>
            <w:r w:rsidRPr="00E41F1A">
              <w:rPr>
                <w:rFonts w:ascii="GHEA Grapalat" w:eastAsia="Times New Roman" w:hAnsi="GHEA Grapalat" w:cs="Times New Roman"/>
                <w:bCs/>
                <w:iCs/>
                <w:sz w:val="24"/>
                <w:szCs w:val="24"/>
                <w:lang w:val="hy-AM"/>
              </w:rPr>
              <w:t>Այս առումով, հայտնում ենք, որ Օրենսգրքի 380.1-ին հոդվածի 1-ին մասի համաձայն՝ Կազմակերպությունների և անհատ ձեռնարկատերերի կողմից ինտերնետային կայքի կամ էլեկտրոնային հավելվածի (էլեկտրոնային առևտրային հարթակի) միջոցով ընդունվող պատվերների շրջանակներում ապրանքների մատակարարման, ծառայությունների մատուցման կամ աշխատանքների կատարման գործարքների մասով կարող է կիրառվել էլեկտրոնային հսկիչ դրամարկղային մեքենա։</w:t>
            </w:r>
          </w:p>
          <w:p w:rsidR="00712529" w:rsidRPr="00E419C1" w:rsidRDefault="00E41F1A" w:rsidP="00E41F1A">
            <w:pPr>
              <w:shd w:val="clear" w:color="auto" w:fill="FFFFFF"/>
              <w:tabs>
                <w:tab w:val="left" w:pos="555"/>
                <w:tab w:val="left" w:pos="709"/>
                <w:tab w:val="left" w:pos="993"/>
              </w:tabs>
              <w:spacing w:after="0" w:line="240" w:lineRule="auto"/>
              <w:ind w:left="93" w:right="132" w:firstLine="320"/>
              <w:jc w:val="both"/>
              <w:rPr>
                <w:rFonts w:ascii="GHEA Grapalat" w:eastAsia="Times New Roman" w:hAnsi="GHEA Grapalat" w:cs="Times New Roman"/>
                <w:bCs/>
                <w:iCs/>
                <w:sz w:val="24"/>
                <w:szCs w:val="24"/>
                <w:lang w:val="hy-AM"/>
              </w:rPr>
            </w:pPr>
            <w:r w:rsidRPr="00E41F1A">
              <w:rPr>
                <w:rFonts w:ascii="GHEA Grapalat" w:eastAsia="Times New Roman" w:hAnsi="GHEA Grapalat" w:cs="Times New Roman"/>
                <w:bCs/>
                <w:iCs/>
                <w:sz w:val="24"/>
                <w:szCs w:val="24"/>
                <w:lang w:val="hy-AM"/>
              </w:rPr>
              <w:t>Հաշվի առնելով վերոգրյալը՝ պարզության և հնարավոր տարընկալումներից խուսափելու նպատակով՝ առաջարկում ենք նախագծով նախատեսել, որ բոլոր դեպքերում էլեկտրոնային հսկիչ դրամարկղային մեքենայի կիրառության շրջանակը (այդ թվում՝ պարտադիր) սահմանում է Կառավարությունը։</w:t>
            </w:r>
          </w:p>
        </w:tc>
        <w:tc>
          <w:tcPr>
            <w:tcW w:w="4380" w:type="dxa"/>
            <w:tcBorders>
              <w:top w:val="outset" w:sz="6" w:space="0" w:color="auto"/>
              <w:left w:val="outset" w:sz="6" w:space="0" w:color="auto"/>
              <w:bottom w:val="outset" w:sz="6" w:space="0" w:color="auto"/>
              <w:right w:val="outset" w:sz="6" w:space="0" w:color="auto"/>
            </w:tcBorders>
            <w:shd w:val="clear" w:color="auto" w:fill="auto"/>
          </w:tcPr>
          <w:p w:rsidR="00AA1FC5" w:rsidRDefault="00D7766C" w:rsidP="009E75F3">
            <w:pPr>
              <w:spacing w:after="0" w:line="240" w:lineRule="auto"/>
              <w:ind w:left="127" w:right="166" w:firstLine="283"/>
              <w:jc w:val="both"/>
              <w:rPr>
                <w:rFonts w:ascii="GHEA Grapalat" w:eastAsia="Times New Roman" w:hAnsi="GHEA Grapalat" w:cs="Times New Roman"/>
                <w:color w:val="000000"/>
                <w:sz w:val="24"/>
                <w:szCs w:val="24"/>
                <w:lang w:val="hy-AM"/>
              </w:rPr>
            </w:pPr>
            <w:r w:rsidRPr="00D7766C">
              <w:rPr>
                <w:rFonts w:ascii="GHEA Grapalat" w:eastAsia="Times New Roman" w:hAnsi="GHEA Grapalat" w:cs="Times New Roman"/>
                <w:color w:val="000000"/>
                <w:sz w:val="24"/>
                <w:szCs w:val="24"/>
                <w:lang w:val="hy-AM"/>
              </w:rPr>
              <w:lastRenderedPageBreak/>
              <w:t>Ընդունվել է ի գիտություն</w:t>
            </w:r>
          </w:p>
          <w:p w:rsidR="00D7766C" w:rsidRDefault="00D7766C" w:rsidP="009E75F3">
            <w:pPr>
              <w:spacing w:after="0" w:line="240" w:lineRule="auto"/>
              <w:ind w:left="127" w:right="166" w:firstLine="283"/>
              <w:jc w:val="both"/>
              <w:rPr>
                <w:rFonts w:ascii="GHEA Grapalat" w:eastAsia="Times New Roman" w:hAnsi="GHEA Grapalat" w:cs="Times New Roman"/>
                <w:color w:val="000000"/>
                <w:sz w:val="24"/>
                <w:szCs w:val="24"/>
                <w:lang w:val="hy-AM"/>
              </w:rPr>
            </w:pPr>
          </w:p>
          <w:p w:rsidR="00D7766C" w:rsidRPr="00712529" w:rsidRDefault="00D7766C" w:rsidP="00D7766C">
            <w:pPr>
              <w:spacing w:after="0" w:line="24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Հաշվի առնելով նաև ՀՀ արդա</w:t>
            </w:r>
            <w:r>
              <w:rPr>
                <w:rFonts w:ascii="GHEA Grapalat" w:eastAsia="Times New Roman" w:hAnsi="GHEA Grapalat" w:cs="Times New Roman"/>
                <w:color w:val="000000"/>
                <w:sz w:val="24"/>
                <w:szCs w:val="24"/>
                <w:lang w:val="hy-AM"/>
              </w:rPr>
              <w:softHyphen/>
              <w:t>րա</w:t>
            </w:r>
            <w:r>
              <w:rPr>
                <w:rFonts w:ascii="GHEA Grapalat" w:eastAsia="Times New Roman" w:hAnsi="GHEA Grapalat" w:cs="Times New Roman"/>
                <w:color w:val="000000"/>
                <w:sz w:val="24"/>
                <w:szCs w:val="24"/>
                <w:lang w:val="hy-AM"/>
              </w:rPr>
              <w:softHyphen/>
              <w:t>դատության նախարա</w:t>
            </w:r>
            <w:r>
              <w:rPr>
                <w:rFonts w:ascii="GHEA Grapalat" w:eastAsia="Times New Roman" w:hAnsi="GHEA Grapalat" w:cs="Times New Roman"/>
                <w:color w:val="000000"/>
                <w:sz w:val="24"/>
                <w:szCs w:val="24"/>
                <w:lang w:val="hy-AM"/>
              </w:rPr>
              <w:softHyphen/>
              <w:t xml:space="preserve">րության դիտարկումները՝ </w:t>
            </w:r>
            <w:r w:rsidRPr="00D7766C">
              <w:rPr>
                <w:rFonts w:ascii="GHEA Grapalat" w:eastAsia="Times New Roman" w:hAnsi="GHEA Grapalat" w:cs="Times New Roman"/>
                <w:color w:val="000000"/>
                <w:sz w:val="24"/>
                <w:szCs w:val="24"/>
                <w:lang w:val="hy-AM"/>
              </w:rPr>
              <w:t>ՀՀ հարկային օրենսգրքի 380.1-ին հոդվածում կատարվող փոփոխությունները խմբագրվել են։</w:t>
            </w:r>
          </w:p>
        </w:tc>
      </w:tr>
      <w:tr w:rsidR="00E41F1A" w:rsidRPr="00E41F1A" w:rsidTr="002B09AB">
        <w:trPr>
          <w:trHeight w:val="580"/>
          <w:tblCellSpacing w:w="0" w:type="dxa"/>
          <w:jc w:val="center"/>
        </w:trPr>
        <w:tc>
          <w:tcPr>
            <w:tcW w:w="11639" w:type="dxa"/>
            <w:tcBorders>
              <w:top w:val="outset" w:sz="6" w:space="0" w:color="auto"/>
              <w:left w:val="outset" w:sz="6" w:space="0" w:color="auto"/>
              <w:bottom w:val="outset" w:sz="6" w:space="0" w:color="auto"/>
              <w:right w:val="outset" w:sz="6" w:space="0" w:color="auto"/>
            </w:tcBorders>
            <w:shd w:val="clear" w:color="auto" w:fill="auto"/>
            <w:vAlign w:val="center"/>
          </w:tcPr>
          <w:p w:rsidR="00E41F1A" w:rsidRPr="00E41F1A" w:rsidRDefault="00E41F1A" w:rsidP="00E41F1A">
            <w:pPr>
              <w:shd w:val="clear" w:color="auto" w:fill="FFFFFF"/>
              <w:tabs>
                <w:tab w:val="left" w:pos="555"/>
                <w:tab w:val="left" w:pos="709"/>
                <w:tab w:val="left" w:pos="993"/>
              </w:tabs>
              <w:spacing w:after="0" w:line="240" w:lineRule="auto"/>
              <w:ind w:left="93" w:right="132" w:firstLine="320"/>
              <w:jc w:val="both"/>
              <w:rPr>
                <w:rFonts w:ascii="GHEA Grapalat" w:eastAsia="Times New Roman" w:hAnsi="GHEA Grapalat" w:cs="Times New Roman"/>
                <w:bCs/>
                <w:iCs/>
                <w:sz w:val="24"/>
                <w:szCs w:val="24"/>
                <w:lang w:val="hy-AM"/>
              </w:rPr>
            </w:pPr>
            <w:r w:rsidRPr="00E41F1A">
              <w:rPr>
                <w:rFonts w:ascii="GHEA Grapalat" w:eastAsia="Times New Roman" w:hAnsi="GHEA Grapalat" w:cs="Times New Roman"/>
                <w:bCs/>
                <w:iCs/>
                <w:sz w:val="24"/>
                <w:szCs w:val="24"/>
                <w:lang w:val="hy-AM"/>
              </w:rPr>
              <w:lastRenderedPageBreak/>
              <w:t>2.</w:t>
            </w:r>
            <w:r w:rsidRPr="00E41F1A">
              <w:rPr>
                <w:rFonts w:ascii="GHEA Grapalat" w:eastAsia="Times New Roman" w:hAnsi="GHEA Grapalat" w:cs="Times New Roman"/>
                <w:bCs/>
                <w:iCs/>
                <w:sz w:val="24"/>
                <w:szCs w:val="24"/>
                <w:lang w:val="hy-AM"/>
              </w:rPr>
              <w:tab/>
              <w:t>Նախագծի 9-րդ հոդվածի 2-րդ կետով առաջարկվում է սահմանել, որ Օրենսգրքի 380.1-ին հոդվածի 1.1-ին մասին համապատասխան էլեկտրոնային հսկիչ դրամարկղային մեքենայի կիրառությունը պարտադիր լինելու դեպքում ապրանքների մատակարարման կամ աշխատանքների կատարման կամ ծառայությունների մատուցման գործարքները (բացառությամբ ուղևորափոխադրումների) առանց էլեկտրոնային հսկիչ դրամարկղային մեքենայի իրականացնելու յուրաքանչյուր դեպքի համար կազմակերպությունը, անհատ ձեռնարկատերը կամ նոտարը տուգանվում է 500 հազար դրամի չափով։</w:t>
            </w:r>
          </w:p>
          <w:p w:rsidR="00E41F1A" w:rsidRPr="00E41F1A" w:rsidRDefault="00E41F1A" w:rsidP="00E41F1A">
            <w:pPr>
              <w:shd w:val="clear" w:color="auto" w:fill="FFFFFF"/>
              <w:tabs>
                <w:tab w:val="left" w:pos="555"/>
                <w:tab w:val="left" w:pos="709"/>
                <w:tab w:val="left" w:pos="993"/>
              </w:tabs>
              <w:spacing w:after="0" w:line="240" w:lineRule="auto"/>
              <w:ind w:left="93" w:right="132" w:firstLine="320"/>
              <w:jc w:val="both"/>
              <w:rPr>
                <w:rFonts w:ascii="GHEA Grapalat" w:eastAsia="Times New Roman" w:hAnsi="GHEA Grapalat" w:cs="Times New Roman"/>
                <w:bCs/>
                <w:iCs/>
                <w:sz w:val="24"/>
                <w:szCs w:val="24"/>
                <w:lang w:val="hy-AM"/>
              </w:rPr>
            </w:pPr>
            <w:r w:rsidRPr="00E41F1A">
              <w:rPr>
                <w:rFonts w:ascii="GHEA Grapalat" w:eastAsia="Times New Roman" w:hAnsi="GHEA Grapalat" w:cs="Times New Roman"/>
                <w:bCs/>
                <w:iCs/>
                <w:sz w:val="24"/>
                <w:szCs w:val="24"/>
                <w:lang w:val="hy-AM"/>
              </w:rPr>
              <w:t>Այս առումով, հայտնում ենք, որ առաջարկության ընդունման դեպքում տնտեսավարող սուբյեկտը առանց էլեկտրոնային հսկիչ դրամարկղային մեքենայի, օրինակ, 100 գործարք իրականացնելու դեպքում տուգանվելու է 50 մլն դրամ, ինչը շատ խիստ պատասխանատվության միջոց է: Ընդ որում, հարկ է նկատել, որ Օրենսգրքի 416-րդ հոդվածի 1-ին մասի համաձայն՝ ոչ էլեկտրոնային հսկիչ դրամարկղային մեքենա չկիրառելու դեպքում 500 հազար դրամի չափով տուգանքը յուրաքանչյուր դեպքի համար չէ սահմանված։</w:t>
            </w:r>
          </w:p>
          <w:p w:rsidR="00E41F1A" w:rsidRPr="00E41F1A" w:rsidRDefault="00E41F1A" w:rsidP="00E41F1A">
            <w:pPr>
              <w:shd w:val="clear" w:color="auto" w:fill="FFFFFF"/>
              <w:tabs>
                <w:tab w:val="left" w:pos="555"/>
                <w:tab w:val="left" w:pos="709"/>
                <w:tab w:val="left" w:pos="993"/>
              </w:tabs>
              <w:spacing w:after="0" w:line="240" w:lineRule="auto"/>
              <w:ind w:left="93" w:right="132" w:firstLine="320"/>
              <w:jc w:val="both"/>
              <w:rPr>
                <w:rFonts w:ascii="GHEA Grapalat" w:eastAsia="Times New Roman" w:hAnsi="GHEA Grapalat" w:cs="Times New Roman"/>
                <w:bCs/>
                <w:iCs/>
                <w:sz w:val="24"/>
                <w:szCs w:val="24"/>
                <w:lang w:val="hy-AM"/>
              </w:rPr>
            </w:pPr>
            <w:r w:rsidRPr="00E41F1A">
              <w:rPr>
                <w:rFonts w:ascii="GHEA Grapalat" w:eastAsia="Times New Roman" w:hAnsi="GHEA Grapalat" w:cs="Times New Roman"/>
                <w:bCs/>
                <w:iCs/>
                <w:sz w:val="24"/>
                <w:szCs w:val="24"/>
                <w:lang w:val="hy-AM"/>
              </w:rPr>
              <w:t xml:space="preserve">Միաժամանակ, հայտնում ենք, որ ՀՀ վարչապետի աշխատակազմի կողմից ՀՀ ֆինանսների նախարարություն էր վերահասցեագրվել քաղաքացի Հարություն Ալոյանի թիվ MFD3-4334-9F3E-DF4D հսկիչ համարով գրությունը (որը ՀՀ ֆինանսների նախարարության 2025 թվականի օգոստոսի 5-ի թիվ 01/2-3/16561-2025 գրությամբ ներկայացվել էր ՀՀ պետական եկամուտների կոմիտե)` կապված հսկիչ </w:t>
            </w:r>
            <w:r w:rsidRPr="00E41F1A">
              <w:rPr>
                <w:rFonts w:ascii="GHEA Grapalat" w:eastAsia="Times New Roman" w:hAnsi="GHEA Grapalat" w:cs="Times New Roman"/>
                <w:bCs/>
                <w:iCs/>
                <w:sz w:val="24"/>
                <w:szCs w:val="24"/>
                <w:lang w:val="hy-AM"/>
              </w:rPr>
              <w:lastRenderedPageBreak/>
              <w:t>դրամարկղային մեքենաների կիրառության ճշտության ստուգման և վերջինիս կիրառության կանոնների յուրաքանչյուր խախտման համար տուգանք սահմանելու հետ:</w:t>
            </w:r>
          </w:p>
          <w:p w:rsidR="00E41F1A" w:rsidRPr="00E41F1A" w:rsidRDefault="00E41F1A" w:rsidP="00E41F1A">
            <w:pPr>
              <w:shd w:val="clear" w:color="auto" w:fill="FFFFFF"/>
              <w:tabs>
                <w:tab w:val="left" w:pos="555"/>
                <w:tab w:val="left" w:pos="709"/>
                <w:tab w:val="left" w:pos="993"/>
              </w:tabs>
              <w:spacing w:after="0" w:line="240" w:lineRule="auto"/>
              <w:ind w:left="93" w:right="132" w:firstLine="320"/>
              <w:jc w:val="both"/>
              <w:rPr>
                <w:rFonts w:ascii="GHEA Grapalat" w:eastAsia="Times New Roman" w:hAnsi="GHEA Grapalat" w:cs="Times New Roman"/>
                <w:bCs/>
                <w:iCs/>
                <w:sz w:val="24"/>
                <w:szCs w:val="24"/>
                <w:lang w:val="hy-AM"/>
              </w:rPr>
            </w:pPr>
            <w:r w:rsidRPr="00E41F1A">
              <w:rPr>
                <w:rFonts w:ascii="GHEA Grapalat" w:eastAsia="Times New Roman" w:hAnsi="GHEA Grapalat" w:cs="Times New Roman"/>
                <w:bCs/>
                <w:iCs/>
                <w:sz w:val="24"/>
                <w:szCs w:val="24"/>
                <w:lang w:val="hy-AM"/>
              </w:rPr>
              <w:t>Ներկայացված նախագծով առաջարկվում է նման մոտեցում կիրառել նաև էլեկտրոնային հսկիչ դրամարկղային մեքենաների կիրառության կանոնների յուրաքանչյուր խախտման համար։</w:t>
            </w:r>
          </w:p>
          <w:p w:rsidR="00E41F1A" w:rsidRPr="00E41F1A" w:rsidRDefault="00E41F1A" w:rsidP="00E41F1A">
            <w:pPr>
              <w:shd w:val="clear" w:color="auto" w:fill="FFFFFF"/>
              <w:tabs>
                <w:tab w:val="left" w:pos="555"/>
                <w:tab w:val="left" w:pos="709"/>
                <w:tab w:val="left" w:pos="993"/>
              </w:tabs>
              <w:spacing w:after="0" w:line="240" w:lineRule="auto"/>
              <w:ind w:left="93" w:right="132" w:firstLine="320"/>
              <w:jc w:val="both"/>
              <w:rPr>
                <w:rFonts w:ascii="GHEA Grapalat" w:eastAsia="Times New Roman" w:hAnsi="GHEA Grapalat" w:cs="Times New Roman"/>
                <w:bCs/>
                <w:iCs/>
                <w:sz w:val="24"/>
                <w:szCs w:val="24"/>
                <w:lang w:val="hy-AM"/>
              </w:rPr>
            </w:pPr>
            <w:r w:rsidRPr="00E41F1A">
              <w:rPr>
                <w:rFonts w:ascii="GHEA Grapalat" w:eastAsia="Times New Roman" w:hAnsi="GHEA Grapalat" w:cs="Times New Roman"/>
                <w:bCs/>
                <w:iCs/>
                <w:sz w:val="24"/>
                <w:szCs w:val="24"/>
                <w:lang w:val="hy-AM"/>
              </w:rPr>
              <w:t>Այս առումով, գտնում ենք, որ հսկիչ դրամարկղային մեքենաների կիրառության կանոնների խախտման դեպքերում կիրառվող պատասխանատվության միջոցների համակարգը պետք է լինի այնպիսին, որ խախտման առաջին իսկ դեպքերը հնարավոր լինի օպերատիվորեն հայտնաբերել և տուգանքների նշանակմամբ փոխել հարկ վճարողի վարքագիծը՝ ապահովելով օրինապահ վարքագիծ՝ իրացման շրջանառությունների ճշգրիտ հայտարարագրում: Հակառակ պարագայում ստացվում է, որ մի տևական ժամանակ կատարվում են հսկիչ դրամարկղային մեքենաների շահագործման կանոնների խախտումներ, այնուհետ հարկային մարմինը անցած ողջ ժամանակահատվածի համար հարկ վճարողին առաջադրում է տուգանքների այնպիսի հանրագումարային մեծություն, որը գործնականում հարկ վճարողը չի կարող վճարել: Արդյունքում ունենում ենք վեճեր, որոնք կարող են դատական համակարգում տարիներով քննարկվել, կամ հարկ վճարողի գործունեության դադարեցման դեպքեր:</w:t>
            </w:r>
          </w:p>
          <w:p w:rsidR="00E41F1A" w:rsidRPr="00E419C1" w:rsidRDefault="00E41F1A" w:rsidP="00E41F1A">
            <w:pPr>
              <w:shd w:val="clear" w:color="auto" w:fill="FFFFFF"/>
              <w:tabs>
                <w:tab w:val="left" w:pos="555"/>
                <w:tab w:val="left" w:pos="709"/>
                <w:tab w:val="left" w:pos="993"/>
              </w:tabs>
              <w:spacing w:after="0" w:line="240" w:lineRule="auto"/>
              <w:ind w:left="93" w:right="132" w:firstLine="320"/>
              <w:jc w:val="both"/>
              <w:rPr>
                <w:rFonts w:ascii="GHEA Grapalat" w:eastAsia="Times New Roman" w:hAnsi="GHEA Grapalat" w:cs="Times New Roman"/>
                <w:bCs/>
                <w:iCs/>
                <w:sz w:val="24"/>
                <w:szCs w:val="24"/>
                <w:lang w:val="hy-AM"/>
              </w:rPr>
            </w:pPr>
            <w:r w:rsidRPr="00E41F1A">
              <w:rPr>
                <w:rFonts w:ascii="GHEA Grapalat" w:eastAsia="Times New Roman" w:hAnsi="GHEA Grapalat" w:cs="Times New Roman"/>
                <w:bCs/>
                <w:iCs/>
                <w:sz w:val="24"/>
                <w:szCs w:val="24"/>
                <w:lang w:val="hy-AM"/>
              </w:rPr>
              <w:t>Առաջարկում ենք վերոնշյալ հանգամանքները հաշվի առնել սույն նախագծի շրջանակ-ներում:</w:t>
            </w:r>
          </w:p>
        </w:tc>
        <w:tc>
          <w:tcPr>
            <w:tcW w:w="4380" w:type="dxa"/>
            <w:tcBorders>
              <w:top w:val="outset" w:sz="6" w:space="0" w:color="auto"/>
              <w:left w:val="outset" w:sz="6" w:space="0" w:color="auto"/>
              <w:bottom w:val="outset" w:sz="6" w:space="0" w:color="auto"/>
              <w:right w:val="outset" w:sz="6" w:space="0" w:color="auto"/>
            </w:tcBorders>
            <w:shd w:val="clear" w:color="auto" w:fill="auto"/>
          </w:tcPr>
          <w:p w:rsidR="00E41F1A" w:rsidRDefault="0089792A" w:rsidP="0089792A">
            <w:pPr>
              <w:spacing w:after="0" w:line="240" w:lineRule="auto"/>
              <w:ind w:left="127" w:right="166" w:firstLine="283"/>
              <w:jc w:val="both"/>
              <w:rPr>
                <w:rFonts w:ascii="GHEA Grapalat" w:eastAsia="Times New Roman" w:hAnsi="GHEA Grapalat" w:cs="Times New Roman"/>
                <w:color w:val="000000"/>
                <w:sz w:val="24"/>
                <w:szCs w:val="24"/>
                <w:lang w:val="hy-AM"/>
              </w:rPr>
            </w:pPr>
            <w:r w:rsidRPr="0089792A">
              <w:rPr>
                <w:rFonts w:ascii="GHEA Grapalat" w:eastAsia="Times New Roman" w:hAnsi="GHEA Grapalat" w:cs="Times New Roman"/>
                <w:color w:val="000000"/>
                <w:sz w:val="24"/>
                <w:szCs w:val="24"/>
                <w:lang w:val="hy-AM"/>
              </w:rPr>
              <w:lastRenderedPageBreak/>
              <w:t xml:space="preserve">Ընդունվել է </w:t>
            </w:r>
            <w:r>
              <w:rPr>
                <w:rFonts w:ascii="GHEA Grapalat" w:eastAsia="Times New Roman" w:hAnsi="GHEA Grapalat" w:cs="Times New Roman"/>
                <w:color w:val="000000"/>
                <w:sz w:val="24"/>
                <w:szCs w:val="24"/>
                <w:lang w:val="hy-AM"/>
              </w:rPr>
              <w:t>մասնակի</w:t>
            </w:r>
          </w:p>
          <w:p w:rsidR="0089792A" w:rsidRDefault="0089792A" w:rsidP="0089792A">
            <w:pPr>
              <w:spacing w:after="0" w:line="240" w:lineRule="auto"/>
              <w:ind w:left="127" w:right="166" w:firstLine="283"/>
              <w:jc w:val="both"/>
              <w:rPr>
                <w:rFonts w:ascii="GHEA Grapalat" w:eastAsia="Times New Roman" w:hAnsi="GHEA Grapalat" w:cs="Times New Roman"/>
                <w:color w:val="000000"/>
                <w:sz w:val="24"/>
                <w:szCs w:val="24"/>
                <w:lang w:val="hy-AM"/>
              </w:rPr>
            </w:pPr>
          </w:p>
          <w:p w:rsidR="003263EF" w:rsidRDefault="003263EF" w:rsidP="00EC2F44">
            <w:pPr>
              <w:spacing w:after="0" w:line="24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Մ</w:t>
            </w:r>
            <w:r w:rsidRPr="003263EF">
              <w:rPr>
                <w:rFonts w:ascii="GHEA Grapalat" w:eastAsia="Times New Roman" w:hAnsi="GHEA Grapalat" w:cs="Times New Roman"/>
                <w:color w:val="000000"/>
                <w:sz w:val="24"/>
                <w:szCs w:val="24"/>
                <w:lang w:val="hy-AM"/>
              </w:rPr>
              <w:t>իատեսակ մոտեցում ապահո</w:t>
            </w:r>
            <w:r>
              <w:rPr>
                <w:rFonts w:ascii="GHEA Grapalat" w:eastAsia="Times New Roman" w:hAnsi="GHEA Grapalat" w:cs="Times New Roman"/>
                <w:color w:val="000000"/>
                <w:sz w:val="24"/>
                <w:szCs w:val="24"/>
                <w:lang w:val="hy-AM"/>
              </w:rPr>
              <w:softHyphen/>
            </w:r>
            <w:r w:rsidRPr="003263EF">
              <w:rPr>
                <w:rFonts w:ascii="GHEA Grapalat" w:eastAsia="Times New Roman" w:hAnsi="GHEA Grapalat" w:cs="Times New Roman"/>
                <w:color w:val="000000"/>
                <w:sz w:val="24"/>
                <w:szCs w:val="24"/>
                <w:lang w:val="hy-AM"/>
              </w:rPr>
              <w:t>վելու նպատակով նախագծով լրացվող՝ օրենսգրքի 416-րդ հոդվածի 1.1-ին մասից հանվել են «յուրաքանչյուր դեպքի» բառերը։</w:t>
            </w:r>
          </w:p>
          <w:p w:rsidR="0089792A" w:rsidRDefault="003263EF" w:rsidP="00EC2F44">
            <w:pPr>
              <w:spacing w:after="0" w:line="240" w:lineRule="auto"/>
              <w:ind w:left="127" w:right="166" w:firstLine="283"/>
              <w:jc w:val="both"/>
              <w:rPr>
                <w:rFonts w:ascii="GHEA Grapalat" w:eastAsia="Times New Roman" w:hAnsi="GHEA Grapalat" w:cs="Times New Roman"/>
                <w:color w:val="000000"/>
                <w:sz w:val="24"/>
                <w:szCs w:val="24"/>
                <w:lang w:val="hy-AM"/>
              </w:rPr>
            </w:pPr>
            <w:r w:rsidRPr="003263EF">
              <w:rPr>
                <w:rFonts w:ascii="GHEA Grapalat" w:eastAsia="Times New Roman" w:hAnsi="GHEA Grapalat" w:cs="Times New Roman"/>
                <w:color w:val="000000"/>
                <w:sz w:val="24"/>
                <w:szCs w:val="24"/>
                <w:lang w:val="hy-AM"/>
              </w:rPr>
              <w:t>Միաժամանակ,</w:t>
            </w:r>
            <w:r>
              <w:rPr>
                <w:rFonts w:ascii="GHEA Grapalat" w:eastAsia="Times New Roman" w:hAnsi="GHEA Grapalat" w:cs="Times New Roman"/>
                <w:color w:val="000000"/>
                <w:sz w:val="24"/>
                <w:szCs w:val="24"/>
                <w:lang w:val="hy-AM"/>
              </w:rPr>
              <w:t xml:space="preserve"> հ</w:t>
            </w:r>
            <w:r w:rsidR="0089792A">
              <w:rPr>
                <w:rFonts w:ascii="GHEA Grapalat" w:eastAsia="Times New Roman" w:hAnsi="GHEA Grapalat" w:cs="Times New Roman"/>
                <w:color w:val="000000"/>
                <w:sz w:val="24"/>
                <w:szCs w:val="24"/>
                <w:lang w:val="hy-AM"/>
              </w:rPr>
              <w:t>արկ է նկատի ունենալ, որ նախագծով նախա</w:t>
            </w:r>
            <w:r>
              <w:rPr>
                <w:rFonts w:ascii="GHEA Grapalat" w:eastAsia="Times New Roman" w:hAnsi="GHEA Grapalat" w:cs="Times New Roman"/>
                <w:color w:val="000000"/>
                <w:sz w:val="24"/>
                <w:szCs w:val="24"/>
                <w:lang w:val="hy-AM"/>
              </w:rPr>
              <w:softHyphen/>
            </w:r>
            <w:r w:rsidR="0089792A">
              <w:rPr>
                <w:rFonts w:ascii="GHEA Grapalat" w:eastAsia="Times New Roman" w:hAnsi="GHEA Grapalat" w:cs="Times New Roman"/>
                <w:color w:val="000000"/>
                <w:sz w:val="24"/>
                <w:szCs w:val="24"/>
                <w:lang w:val="hy-AM"/>
              </w:rPr>
              <w:t xml:space="preserve">տեսվել է </w:t>
            </w:r>
            <w:r w:rsidR="0089792A" w:rsidRPr="0089792A">
              <w:rPr>
                <w:rFonts w:ascii="GHEA Grapalat" w:eastAsia="Times New Roman" w:hAnsi="GHEA Grapalat" w:cs="Times New Roman"/>
                <w:color w:val="000000"/>
                <w:sz w:val="24"/>
                <w:szCs w:val="24"/>
                <w:lang w:val="hy-AM"/>
              </w:rPr>
              <w:t xml:space="preserve">էլեկտրոնային ՀԴՄ-ի կիրառության </w:t>
            </w:r>
            <w:r w:rsidR="0089792A">
              <w:rPr>
                <w:rFonts w:ascii="GHEA Grapalat" w:eastAsia="Times New Roman" w:hAnsi="GHEA Grapalat" w:cs="Times New Roman"/>
                <w:color w:val="000000"/>
                <w:sz w:val="24"/>
                <w:szCs w:val="24"/>
                <w:lang w:val="hy-AM"/>
              </w:rPr>
              <w:t xml:space="preserve">հետ կապված դրույթները համապատասխանեցնել </w:t>
            </w:r>
            <w:r>
              <w:rPr>
                <w:rFonts w:ascii="GHEA Grapalat" w:eastAsia="Times New Roman" w:hAnsi="GHEA Grapalat" w:cs="Times New Roman"/>
                <w:color w:val="000000"/>
                <w:sz w:val="24"/>
                <w:szCs w:val="24"/>
                <w:lang w:val="hy-AM"/>
              </w:rPr>
              <w:t xml:space="preserve">սարք </w:t>
            </w:r>
            <w:r w:rsidR="0089792A">
              <w:rPr>
                <w:rFonts w:ascii="GHEA Grapalat" w:eastAsia="Times New Roman" w:hAnsi="GHEA Grapalat" w:cs="Times New Roman"/>
                <w:color w:val="000000"/>
                <w:sz w:val="24"/>
                <w:szCs w:val="24"/>
                <w:lang w:val="hy-AM"/>
              </w:rPr>
              <w:t>Հ</w:t>
            </w:r>
            <w:r w:rsidR="00EC2F44">
              <w:rPr>
                <w:rFonts w:ascii="GHEA Grapalat" w:eastAsia="Times New Roman" w:hAnsi="GHEA Grapalat" w:cs="Times New Roman"/>
                <w:color w:val="000000"/>
                <w:sz w:val="24"/>
                <w:szCs w:val="24"/>
                <w:lang w:val="hy-AM"/>
              </w:rPr>
              <w:t>ԴՄ-ին։ Հետևաբար, ՀԴՄ-ների</w:t>
            </w:r>
            <w:r w:rsidR="00EC2F44" w:rsidRPr="00EC2F44">
              <w:rPr>
                <w:rFonts w:ascii="GHEA Grapalat" w:eastAsia="Times New Roman" w:hAnsi="GHEA Grapalat" w:cs="Times New Roman"/>
                <w:color w:val="000000"/>
                <w:sz w:val="24"/>
                <w:szCs w:val="24"/>
                <w:lang w:val="hy-AM"/>
              </w:rPr>
              <w:t xml:space="preserve"> կիրառության կանոնների խախտման դեպքերում կիրառվող պատասխանատվության</w:t>
            </w:r>
            <w:r w:rsidR="00EC2F44">
              <w:rPr>
                <w:rFonts w:ascii="GHEA Grapalat" w:eastAsia="Times New Roman" w:hAnsi="GHEA Grapalat" w:cs="Times New Roman"/>
                <w:color w:val="000000"/>
                <w:sz w:val="24"/>
                <w:szCs w:val="24"/>
                <w:lang w:val="hy-AM"/>
              </w:rPr>
              <w:t xml:space="preserve"> մեջ կատարվող լրացմամբ  էլեկտրո</w:t>
            </w:r>
            <w:r>
              <w:rPr>
                <w:rFonts w:ascii="GHEA Grapalat" w:eastAsia="Times New Roman" w:hAnsi="GHEA Grapalat" w:cs="Times New Roman"/>
                <w:color w:val="000000"/>
                <w:sz w:val="24"/>
                <w:szCs w:val="24"/>
                <w:lang w:val="hy-AM"/>
              </w:rPr>
              <w:softHyphen/>
            </w:r>
            <w:r w:rsidR="00EC2F44">
              <w:rPr>
                <w:rFonts w:ascii="GHEA Grapalat" w:eastAsia="Times New Roman" w:hAnsi="GHEA Grapalat" w:cs="Times New Roman"/>
                <w:color w:val="000000"/>
                <w:sz w:val="24"/>
                <w:szCs w:val="24"/>
                <w:lang w:val="hy-AM"/>
              </w:rPr>
              <w:lastRenderedPageBreak/>
              <w:t>նային ՀԴՄ-ի կիրառության կանոնների դեպքում ևս հնարավոր կլինի կիրառել նույն պատասխա</w:t>
            </w:r>
            <w:r>
              <w:rPr>
                <w:rFonts w:ascii="GHEA Grapalat" w:eastAsia="Times New Roman" w:hAnsi="GHEA Grapalat" w:cs="Times New Roman"/>
                <w:color w:val="000000"/>
                <w:sz w:val="24"/>
                <w:szCs w:val="24"/>
                <w:lang w:val="hy-AM"/>
              </w:rPr>
              <w:softHyphen/>
            </w:r>
            <w:bookmarkStart w:id="0" w:name="_GoBack"/>
            <w:bookmarkEnd w:id="0"/>
            <w:r w:rsidR="00EC2F44">
              <w:rPr>
                <w:rFonts w:ascii="GHEA Grapalat" w:eastAsia="Times New Roman" w:hAnsi="GHEA Grapalat" w:cs="Times New Roman"/>
                <w:color w:val="000000"/>
                <w:sz w:val="24"/>
                <w:szCs w:val="24"/>
                <w:lang w:val="hy-AM"/>
              </w:rPr>
              <w:t>նատվությունը, ինչը սահմանված է սարք ՀԴՄ-ի դեպքում։</w:t>
            </w:r>
          </w:p>
          <w:p w:rsidR="00EC2F44" w:rsidRPr="00EC2F44" w:rsidRDefault="00EC2F44" w:rsidP="00EC2F44">
            <w:pPr>
              <w:spacing w:after="0" w:line="240" w:lineRule="auto"/>
              <w:ind w:left="127" w:right="166" w:firstLine="283"/>
              <w:jc w:val="both"/>
              <w:rPr>
                <w:rFonts w:ascii="GHEA Grapalat" w:eastAsia="Times New Roman" w:hAnsi="GHEA Grapalat" w:cs="Times New Roman"/>
                <w:color w:val="000000"/>
                <w:sz w:val="24"/>
                <w:szCs w:val="24"/>
                <w:lang w:val="hy-AM"/>
              </w:rPr>
            </w:pPr>
          </w:p>
        </w:tc>
      </w:tr>
      <w:tr w:rsidR="002B09AB" w:rsidRPr="00E419C1" w:rsidTr="002B09AB">
        <w:trPr>
          <w:tblCellSpacing w:w="0" w:type="dxa"/>
          <w:jc w:val="center"/>
        </w:trPr>
        <w:tc>
          <w:tcPr>
            <w:tcW w:w="11639" w:type="dxa"/>
            <w:vMerge w:val="restart"/>
            <w:tcBorders>
              <w:top w:val="outset" w:sz="6" w:space="0" w:color="auto"/>
              <w:left w:val="outset" w:sz="6" w:space="0" w:color="auto"/>
              <w:right w:val="outset" w:sz="6" w:space="0" w:color="auto"/>
            </w:tcBorders>
            <w:shd w:val="clear" w:color="auto" w:fill="D0D0D0"/>
          </w:tcPr>
          <w:p w:rsidR="002B09AB" w:rsidRPr="00C42BA1" w:rsidRDefault="002B09AB" w:rsidP="009E75F3">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3</w:t>
            </w:r>
            <w:r w:rsidRPr="00C42BA1">
              <w:rPr>
                <w:rFonts w:ascii="GHEA Grapalat" w:eastAsia="Times New Roman" w:hAnsi="GHEA Grapalat" w:cs="Times New Roman"/>
                <w:color w:val="000000"/>
                <w:sz w:val="24"/>
                <w:szCs w:val="24"/>
                <w:lang w:val="hy-AM"/>
              </w:rPr>
              <w:t xml:space="preserve">. </w:t>
            </w:r>
            <w:r w:rsidRPr="00EE3D11">
              <w:rPr>
                <w:rFonts w:ascii="GHEA Grapalat" w:eastAsia="Times New Roman" w:hAnsi="GHEA Grapalat" w:cs="Times New Roman"/>
                <w:color w:val="000000"/>
                <w:sz w:val="24"/>
                <w:szCs w:val="24"/>
                <w:lang w:val="hy-AM"/>
              </w:rPr>
              <w:t xml:space="preserve">ՀՀ </w:t>
            </w:r>
            <w:r>
              <w:rPr>
                <w:rFonts w:ascii="GHEA Grapalat" w:eastAsia="Times New Roman" w:hAnsi="GHEA Grapalat" w:cs="Times New Roman"/>
                <w:color w:val="000000"/>
                <w:sz w:val="24"/>
                <w:szCs w:val="24"/>
                <w:lang w:val="hy-AM"/>
              </w:rPr>
              <w:t>կենտոնական բանկ</w:t>
            </w:r>
          </w:p>
        </w:tc>
        <w:tc>
          <w:tcPr>
            <w:tcW w:w="4380" w:type="dxa"/>
            <w:tcBorders>
              <w:top w:val="outset" w:sz="6" w:space="0" w:color="auto"/>
              <w:left w:val="outset" w:sz="6" w:space="0" w:color="auto"/>
              <w:bottom w:val="outset" w:sz="6" w:space="0" w:color="auto"/>
              <w:right w:val="outset" w:sz="6" w:space="0" w:color="auto"/>
            </w:tcBorders>
            <w:shd w:val="clear" w:color="auto" w:fill="D0D0D0"/>
          </w:tcPr>
          <w:p w:rsidR="002B09AB" w:rsidRPr="0009754E" w:rsidRDefault="009E75F3" w:rsidP="009E75F3">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29</w:t>
            </w:r>
            <w:r w:rsidR="002B09AB" w:rsidRPr="008227D9">
              <w:rPr>
                <w:rFonts w:ascii="Cambria Math" w:eastAsia="Times New Roman" w:hAnsi="Cambria Math" w:cs="Cambria Math"/>
                <w:color w:val="000000"/>
                <w:sz w:val="24"/>
                <w:szCs w:val="24"/>
              </w:rPr>
              <w:t>․</w:t>
            </w:r>
            <w:r w:rsidR="002B09AB" w:rsidRPr="008227D9">
              <w:rPr>
                <w:rFonts w:ascii="GHEA Grapalat" w:eastAsia="Times New Roman" w:hAnsi="GHEA Grapalat" w:cs="Times New Roman"/>
                <w:color w:val="000000"/>
                <w:sz w:val="24"/>
                <w:szCs w:val="24"/>
              </w:rPr>
              <w:t>1</w:t>
            </w:r>
            <w:r>
              <w:rPr>
                <w:rFonts w:ascii="GHEA Grapalat" w:eastAsia="Times New Roman" w:hAnsi="GHEA Grapalat" w:cs="Times New Roman"/>
                <w:color w:val="000000"/>
                <w:sz w:val="24"/>
                <w:szCs w:val="24"/>
                <w:lang w:val="hy-AM"/>
              </w:rPr>
              <w:t>2</w:t>
            </w:r>
            <w:r w:rsidR="002B09AB" w:rsidRPr="008227D9">
              <w:rPr>
                <w:rFonts w:ascii="Cambria Math" w:eastAsia="Times New Roman" w:hAnsi="Cambria Math" w:cs="Cambria Math"/>
                <w:color w:val="000000"/>
                <w:sz w:val="24"/>
                <w:szCs w:val="24"/>
              </w:rPr>
              <w:t>․</w:t>
            </w:r>
            <w:r w:rsidR="002B09AB" w:rsidRPr="00AD5814">
              <w:rPr>
                <w:rFonts w:ascii="GHEA Grapalat" w:eastAsia="Times New Roman" w:hAnsi="GHEA Grapalat" w:cs="Times New Roman"/>
                <w:color w:val="000000"/>
                <w:sz w:val="24"/>
                <w:szCs w:val="24"/>
              </w:rPr>
              <w:t>202</w:t>
            </w:r>
            <w:r w:rsidR="002B09AB" w:rsidRPr="008227D9">
              <w:rPr>
                <w:rFonts w:ascii="GHEA Grapalat" w:eastAsia="Times New Roman" w:hAnsi="GHEA Grapalat" w:cs="Times New Roman"/>
                <w:color w:val="000000"/>
                <w:sz w:val="24"/>
                <w:szCs w:val="24"/>
              </w:rPr>
              <w:t>5</w:t>
            </w:r>
            <w:r w:rsidR="002B09AB" w:rsidRPr="00AD5814">
              <w:rPr>
                <w:rFonts w:ascii="GHEA Grapalat" w:eastAsia="Times New Roman" w:hAnsi="GHEA Grapalat" w:cs="Times New Roman"/>
                <w:color w:val="000000"/>
                <w:sz w:val="24"/>
                <w:szCs w:val="24"/>
              </w:rPr>
              <w:t>թ</w:t>
            </w:r>
            <w:r w:rsidR="002B09AB" w:rsidRPr="008227D9">
              <w:rPr>
                <w:rFonts w:ascii="Cambria Math" w:eastAsia="Times New Roman" w:hAnsi="Cambria Math" w:cs="Cambria Math"/>
                <w:color w:val="000000"/>
                <w:sz w:val="24"/>
                <w:szCs w:val="24"/>
              </w:rPr>
              <w:t>․</w:t>
            </w:r>
          </w:p>
        </w:tc>
      </w:tr>
      <w:tr w:rsidR="002B09AB" w:rsidRPr="00C42BA1" w:rsidTr="002B09AB">
        <w:trPr>
          <w:tblCellSpacing w:w="0" w:type="dxa"/>
          <w:jc w:val="center"/>
        </w:trPr>
        <w:tc>
          <w:tcPr>
            <w:tcW w:w="11639" w:type="dxa"/>
            <w:vMerge/>
            <w:tcBorders>
              <w:left w:val="outset" w:sz="6" w:space="0" w:color="auto"/>
              <w:bottom w:val="outset" w:sz="6" w:space="0" w:color="auto"/>
              <w:right w:val="outset" w:sz="6" w:space="0" w:color="auto"/>
            </w:tcBorders>
            <w:shd w:val="clear" w:color="auto" w:fill="FFFFFF"/>
            <w:vAlign w:val="center"/>
          </w:tcPr>
          <w:p w:rsidR="002B09AB" w:rsidRPr="00C42BA1" w:rsidRDefault="002B09AB" w:rsidP="009E75F3">
            <w:pPr>
              <w:spacing w:after="0" w:line="240" w:lineRule="auto"/>
              <w:rPr>
                <w:rFonts w:ascii="GHEA Grapalat" w:eastAsia="Times New Roman" w:hAnsi="GHEA Grapalat" w:cs="Times New Roman"/>
                <w:color w:val="000000"/>
                <w:sz w:val="24"/>
                <w:szCs w:val="24"/>
                <w:lang w:val="hy-AM"/>
              </w:rPr>
            </w:pPr>
          </w:p>
        </w:tc>
        <w:tc>
          <w:tcPr>
            <w:tcW w:w="4380" w:type="dxa"/>
            <w:tcBorders>
              <w:top w:val="outset" w:sz="6" w:space="0" w:color="auto"/>
              <w:left w:val="outset" w:sz="6" w:space="0" w:color="auto"/>
              <w:bottom w:val="outset" w:sz="6" w:space="0" w:color="auto"/>
              <w:right w:val="outset" w:sz="6" w:space="0" w:color="auto"/>
            </w:tcBorders>
            <w:shd w:val="clear" w:color="auto" w:fill="D0D0D0"/>
          </w:tcPr>
          <w:p w:rsidR="002B09AB" w:rsidRPr="0076606A" w:rsidRDefault="009E75F3" w:rsidP="009E75F3">
            <w:pPr>
              <w:spacing w:after="0" w:line="240" w:lineRule="auto"/>
              <w:jc w:val="center"/>
              <w:rPr>
                <w:rFonts w:ascii="GHEA Grapalat" w:eastAsia="Times New Roman" w:hAnsi="GHEA Grapalat" w:cs="Times New Roman"/>
                <w:color w:val="000000"/>
                <w:sz w:val="24"/>
                <w:szCs w:val="24"/>
                <w:lang w:val="hy-AM"/>
              </w:rPr>
            </w:pPr>
            <w:r w:rsidRPr="009E75F3">
              <w:rPr>
                <w:rFonts w:ascii="GHEA Grapalat" w:eastAsia="Times New Roman" w:hAnsi="GHEA Grapalat" w:cs="Times New Roman"/>
                <w:color w:val="000000"/>
                <w:sz w:val="24"/>
                <w:szCs w:val="24"/>
                <w:lang w:val="hy-AM"/>
              </w:rPr>
              <w:t>15.1-07/1161-25</w:t>
            </w:r>
          </w:p>
        </w:tc>
      </w:tr>
      <w:tr w:rsidR="002B09AB" w:rsidRPr="00E41F1A" w:rsidTr="002B09AB">
        <w:trPr>
          <w:trHeight w:val="528"/>
          <w:tblCellSpacing w:w="0" w:type="dxa"/>
          <w:jc w:val="center"/>
        </w:trPr>
        <w:tc>
          <w:tcPr>
            <w:tcW w:w="11639" w:type="dxa"/>
            <w:tcBorders>
              <w:top w:val="outset" w:sz="6" w:space="0" w:color="auto"/>
              <w:left w:val="outset" w:sz="6" w:space="0" w:color="auto"/>
              <w:bottom w:val="outset" w:sz="6" w:space="0" w:color="auto"/>
              <w:right w:val="outset" w:sz="6" w:space="0" w:color="auto"/>
            </w:tcBorders>
            <w:shd w:val="clear" w:color="auto" w:fill="auto"/>
            <w:vAlign w:val="center"/>
          </w:tcPr>
          <w:p w:rsidR="002B09AB" w:rsidRPr="002B09AB" w:rsidRDefault="002B09AB" w:rsidP="009E75F3">
            <w:pPr>
              <w:shd w:val="clear" w:color="auto" w:fill="FFFFFF"/>
              <w:tabs>
                <w:tab w:val="left" w:pos="555"/>
                <w:tab w:val="left" w:pos="709"/>
                <w:tab w:val="left" w:pos="993"/>
              </w:tabs>
              <w:spacing w:after="0" w:line="240" w:lineRule="auto"/>
              <w:ind w:left="93" w:right="132" w:firstLine="320"/>
              <w:jc w:val="both"/>
              <w:rPr>
                <w:rFonts w:ascii="GHEA Grapalat" w:eastAsia="Times New Roman" w:hAnsi="GHEA Grapalat" w:cs="Times New Roman"/>
                <w:bCs/>
                <w:iCs/>
                <w:sz w:val="24"/>
                <w:szCs w:val="24"/>
                <w:lang w:val="hy-AM"/>
              </w:rPr>
            </w:pPr>
            <w:r w:rsidRPr="002B09AB">
              <w:rPr>
                <w:rFonts w:ascii="GHEA Grapalat" w:eastAsia="Times New Roman" w:hAnsi="GHEA Grapalat" w:cs="Times New Roman"/>
                <w:bCs/>
                <w:iCs/>
                <w:sz w:val="24"/>
                <w:szCs w:val="24"/>
                <w:lang w:val="hy-AM"/>
              </w:rPr>
              <w:t xml:space="preserve">Ձեր կողմից շրջանառված «Հայաստանի Հանրապետության հարկային օրենսգրքում լրացումներ և փոփոխություններ կատարելու մասին» օրենքի նախագծի (այսուհետ նաև՝ Նախագիծ) վերաբերյալ հայտնում ենք, որ ֆինանսական կազմակերպությունների կողմից շահագործվող վճարային տերմինալների միջոցով էլեկտրոնային ՀԴՄ տրամադրելու կամ վճարումների մասին տեղեկատվության փոխանակման պահանջը և դրան ուղղված համապատասխան իրավասու մարմինների համակարգերի ինտեգրացիաներն ապահովելու համար` ըստ ֆինանսական կազմակերպությունների կողմից ներկայացված տեղեկատվության,  կպահանջվի շուրջ 6 և ավելի ամիս ժամանակ: Ուստի խնդրում ենք այս հանգամանքը հաշվի առնել ներկայացված Նախագծի ուժի մեջ մտնելու ժամկետի տեսանկյունից: </w:t>
            </w:r>
          </w:p>
          <w:p w:rsidR="002B09AB" w:rsidRPr="002B09AB" w:rsidRDefault="002B09AB" w:rsidP="009E75F3">
            <w:pPr>
              <w:shd w:val="clear" w:color="auto" w:fill="FFFFFF"/>
              <w:tabs>
                <w:tab w:val="left" w:pos="555"/>
                <w:tab w:val="left" w:pos="709"/>
                <w:tab w:val="left" w:pos="993"/>
              </w:tabs>
              <w:spacing w:after="0" w:line="240" w:lineRule="auto"/>
              <w:ind w:left="93" w:right="132" w:firstLine="320"/>
              <w:jc w:val="both"/>
              <w:rPr>
                <w:rFonts w:ascii="GHEA Grapalat" w:eastAsia="Times New Roman" w:hAnsi="GHEA Grapalat" w:cs="Times New Roman"/>
                <w:bCs/>
                <w:iCs/>
                <w:sz w:val="24"/>
                <w:szCs w:val="24"/>
                <w:lang w:val="hy-AM"/>
              </w:rPr>
            </w:pPr>
            <w:r w:rsidRPr="002B09AB">
              <w:rPr>
                <w:rFonts w:ascii="GHEA Grapalat" w:eastAsia="Times New Roman" w:hAnsi="GHEA Grapalat" w:cs="Times New Roman"/>
                <w:bCs/>
                <w:iCs/>
                <w:sz w:val="24"/>
                <w:szCs w:val="24"/>
                <w:lang w:val="hy-AM"/>
              </w:rPr>
              <w:t xml:space="preserve">Միևնույն ժամանակ՝ էլեկտրոնային հսկիչ դրամարկղային կտրոններ տրամադրելու կարգավորումների անցնցում ու թիրախային ներդրումն ապահովելու և համապատասխան կարգավորումներ նախատեսելու անհրաժեշտությունից ելնելով, գտնում ենք նպատակահարմար է կազմակերպել մասնագիտական քննարկում՝ նախագահի տեղակալների մակարդակով, որին ցանկալի է մասնակցեն նաև տեղեկատվական տեխնոլոգիաների (տեխնիկական լուծումների տեսանկյունից) մասնագետներ՝ օրենքի փոփոխությամբ պայմանավորված՝ հնարավոր բացերը նույնականացնելու, </w:t>
            </w:r>
            <w:r w:rsidRPr="002B09AB">
              <w:rPr>
                <w:rFonts w:ascii="GHEA Grapalat" w:eastAsia="Times New Roman" w:hAnsi="GHEA Grapalat" w:cs="Times New Roman"/>
                <w:bCs/>
                <w:iCs/>
                <w:sz w:val="24"/>
                <w:szCs w:val="24"/>
                <w:lang w:val="hy-AM"/>
              </w:rPr>
              <w:lastRenderedPageBreak/>
              <w:t>դրանք լուծելու և համարժեք կարգավորումներ նախատեսելու նպատակով:</w:t>
            </w:r>
          </w:p>
          <w:p w:rsidR="002B09AB" w:rsidRPr="00E419C1" w:rsidRDefault="002B09AB" w:rsidP="009E75F3">
            <w:pPr>
              <w:shd w:val="clear" w:color="auto" w:fill="FFFFFF"/>
              <w:tabs>
                <w:tab w:val="left" w:pos="555"/>
                <w:tab w:val="left" w:pos="709"/>
                <w:tab w:val="left" w:pos="993"/>
              </w:tabs>
              <w:spacing w:after="0" w:line="240" w:lineRule="auto"/>
              <w:ind w:left="93" w:right="132" w:firstLine="320"/>
              <w:jc w:val="both"/>
              <w:rPr>
                <w:rFonts w:ascii="GHEA Grapalat" w:eastAsia="Times New Roman" w:hAnsi="GHEA Grapalat" w:cs="Times New Roman"/>
                <w:bCs/>
                <w:iCs/>
                <w:sz w:val="24"/>
                <w:szCs w:val="24"/>
                <w:lang w:val="hy-AM"/>
              </w:rPr>
            </w:pPr>
            <w:r w:rsidRPr="002B09AB">
              <w:rPr>
                <w:rFonts w:ascii="GHEA Grapalat" w:eastAsia="Times New Roman" w:hAnsi="GHEA Grapalat" w:cs="Times New Roman"/>
                <w:bCs/>
                <w:iCs/>
                <w:sz w:val="24"/>
                <w:szCs w:val="24"/>
                <w:lang w:val="hy-AM"/>
              </w:rPr>
              <w:t>Նշենք, որ քննարկումից հետո Հայաստանի Հանրապետության կենտրոնական բանկը կներկայացնի իր վերջնական դիրքորոշումը Նախագծի վերաբերյալ:</w:t>
            </w:r>
          </w:p>
        </w:tc>
        <w:tc>
          <w:tcPr>
            <w:tcW w:w="4380" w:type="dxa"/>
            <w:tcBorders>
              <w:top w:val="outset" w:sz="6" w:space="0" w:color="auto"/>
              <w:left w:val="outset" w:sz="6" w:space="0" w:color="auto"/>
              <w:right w:val="outset" w:sz="6" w:space="0" w:color="auto"/>
            </w:tcBorders>
            <w:shd w:val="clear" w:color="auto" w:fill="FFFFFF"/>
          </w:tcPr>
          <w:p w:rsidR="002B09AB" w:rsidRDefault="002B09AB" w:rsidP="009E75F3">
            <w:pPr>
              <w:spacing w:after="0" w:line="240" w:lineRule="auto"/>
              <w:ind w:left="127" w:right="166" w:firstLine="283"/>
              <w:jc w:val="center"/>
              <w:rPr>
                <w:rFonts w:ascii="GHEA Grapalat" w:eastAsia="Times New Roman" w:hAnsi="GHEA Grapalat" w:cs="Times New Roman"/>
                <w:color w:val="000000"/>
                <w:sz w:val="24"/>
                <w:szCs w:val="24"/>
                <w:lang w:val="hy-AM"/>
              </w:rPr>
            </w:pPr>
            <w:r w:rsidRPr="00E419C1">
              <w:rPr>
                <w:rFonts w:ascii="GHEA Grapalat" w:eastAsia="Times New Roman" w:hAnsi="GHEA Grapalat" w:cs="Times New Roman"/>
                <w:color w:val="000000"/>
                <w:sz w:val="24"/>
                <w:szCs w:val="24"/>
                <w:lang w:val="hy-AM"/>
              </w:rPr>
              <w:lastRenderedPageBreak/>
              <w:t>Ընդունվել է</w:t>
            </w:r>
            <w:r>
              <w:rPr>
                <w:rFonts w:ascii="GHEA Grapalat" w:eastAsia="Times New Roman" w:hAnsi="GHEA Grapalat" w:cs="Times New Roman"/>
                <w:color w:val="000000"/>
                <w:sz w:val="24"/>
                <w:szCs w:val="24"/>
                <w:lang w:val="hy-AM"/>
              </w:rPr>
              <w:t xml:space="preserve"> ի գիտություն</w:t>
            </w:r>
          </w:p>
          <w:p w:rsidR="002B09AB" w:rsidRDefault="002B09AB" w:rsidP="009E75F3">
            <w:pPr>
              <w:spacing w:after="0" w:line="240" w:lineRule="auto"/>
              <w:ind w:left="127" w:right="166" w:firstLine="283"/>
              <w:jc w:val="center"/>
              <w:rPr>
                <w:rFonts w:ascii="GHEA Grapalat" w:eastAsia="Times New Roman" w:hAnsi="GHEA Grapalat" w:cs="Times New Roman"/>
                <w:color w:val="000000"/>
                <w:sz w:val="24"/>
                <w:szCs w:val="24"/>
                <w:lang w:val="hy-AM"/>
              </w:rPr>
            </w:pPr>
          </w:p>
          <w:p w:rsidR="002B09AB" w:rsidRPr="009D6A52" w:rsidRDefault="002B09AB" w:rsidP="009E75F3">
            <w:pPr>
              <w:spacing w:after="0" w:line="240" w:lineRule="auto"/>
              <w:ind w:left="127" w:right="166" w:firstLine="428"/>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Միաժամանակ, նախագիծը խմբագրվել է</w:t>
            </w:r>
            <w:r w:rsidR="00AF384E">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 xml:space="preserve"> և տերմինալներից տեղեկատվության փոխանցման կարգավորումները հանվել են։</w:t>
            </w:r>
          </w:p>
        </w:tc>
      </w:tr>
      <w:tr w:rsidR="009E75F3" w:rsidRPr="00E419C1" w:rsidTr="00141FEA">
        <w:trPr>
          <w:tblCellSpacing w:w="0" w:type="dxa"/>
          <w:jc w:val="center"/>
        </w:trPr>
        <w:tc>
          <w:tcPr>
            <w:tcW w:w="11639" w:type="dxa"/>
            <w:vMerge w:val="restart"/>
            <w:tcBorders>
              <w:top w:val="outset" w:sz="6" w:space="0" w:color="auto"/>
              <w:left w:val="outset" w:sz="6" w:space="0" w:color="auto"/>
              <w:right w:val="outset" w:sz="6" w:space="0" w:color="auto"/>
            </w:tcBorders>
            <w:shd w:val="clear" w:color="auto" w:fill="D0D0D0"/>
          </w:tcPr>
          <w:p w:rsidR="009E75F3" w:rsidRPr="00C42BA1" w:rsidRDefault="009E75F3" w:rsidP="009E75F3">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4</w:t>
            </w:r>
            <w:r w:rsidRPr="00C42BA1">
              <w:rPr>
                <w:rFonts w:ascii="GHEA Grapalat" w:eastAsia="Times New Roman" w:hAnsi="GHEA Grapalat" w:cs="Times New Roman"/>
                <w:color w:val="000000"/>
                <w:sz w:val="24"/>
                <w:szCs w:val="24"/>
                <w:lang w:val="hy-AM"/>
              </w:rPr>
              <w:t xml:space="preserve">. </w:t>
            </w:r>
            <w:r w:rsidRPr="009D6A52">
              <w:rPr>
                <w:rFonts w:ascii="GHEA Grapalat" w:eastAsia="Times New Roman" w:hAnsi="GHEA Grapalat" w:cs="Times New Roman"/>
                <w:color w:val="000000"/>
                <w:sz w:val="24"/>
                <w:szCs w:val="24"/>
                <w:lang w:val="hy-AM"/>
              </w:rPr>
              <w:t xml:space="preserve">ՀՀ </w:t>
            </w:r>
            <w:r w:rsidRPr="009E75F3">
              <w:rPr>
                <w:rFonts w:ascii="GHEA Grapalat" w:eastAsia="Times New Roman" w:hAnsi="GHEA Grapalat" w:cs="Times New Roman"/>
                <w:color w:val="000000"/>
                <w:sz w:val="24"/>
                <w:szCs w:val="24"/>
                <w:lang w:val="hy-AM"/>
              </w:rPr>
              <w:t>արդարադատության</w:t>
            </w:r>
            <w:r w:rsidRPr="009D6A52">
              <w:rPr>
                <w:rFonts w:ascii="GHEA Grapalat" w:eastAsia="Times New Roman" w:hAnsi="GHEA Grapalat" w:cs="Times New Roman"/>
                <w:color w:val="000000"/>
                <w:sz w:val="24"/>
                <w:szCs w:val="24"/>
                <w:lang w:val="hy-AM"/>
              </w:rPr>
              <w:t xml:space="preserve"> նախարարություն</w:t>
            </w:r>
          </w:p>
        </w:tc>
        <w:tc>
          <w:tcPr>
            <w:tcW w:w="4380" w:type="dxa"/>
            <w:tcBorders>
              <w:top w:val="outset" w:sz="6" w:space="0" w:color="auto"/>
              <w:left w:val="outset" w:sz="6" w:space="0" w:color="auto"/>
              <w:bottom w:val="outset" w:sz="6" w:space="0" w:color="auto"/>
              <w:right w:val="outset" w:sz="6" w:space="0" w:color="auto"/>
            </w:tcBorders>
            <w:shd w:val="clear" w:color="auto" w:fill="D0D0D0"/>
          </w:tcPr>
          <w:p w:rsidR="009E75F3" w:rsidRPr="00AE0C37" w:rsidRDefault="00AE0C37" w:rsidP="00AE0C37">
            <w:pPr>
              <w:spacing w:after="0" w:line="240" w:lineRule="auto"/>
              <w:jc w:val="center"/>
              <w:rPr>
                <w:rFonts w:ascii="GHEA Grapalat" w:eastAsia="Times New Roman" w:hAnsi="GHEA Grapalat" w:cs="Times New Roman"/>
                <w:color w:val="000000"/>
                <w:sz w:val="24"/>
                <w:szCs w:val="24"/>
                <w:lang w:val="hy-AM"/>
              </w:rPr>
            </w:pPr>
            <w:r w:rsidRPr="00AE0C37">
              <w:rPr>
                <w:rFonts w:ascii="GHEA Grapalat" w:eastAsia="Times New Roman" w:hAnsi="GHEA Grapalat" w:cs="Times New Roman"/>
                <w:color w:val="000000"/>
                <w:sz w:val="24"/>
                <w:szCs w:val="24"/>
                <w:lang w:val="hy-AM"/>
              </w:rPr>
              <w:t>29</w:t>
            </w:r>
            <w:r w:rsidR="009E75F3" w:rsidRPr="00AE0C37">
              <w:rPr>
                <w:rFonts w:ascii="Cambria Math" w:eastAsia="Times New Roman" w:hAnsi="Cambria Math" w:cs="Cambria Math"/>
                <w:color w:val="000000"/>
                <w:sz w:val="24"/>
                <w:szCs w:val="24"/>
                <w:lang w:val="hy-AM"/>
              </w:rPr>
              <w:t>․</w:t>
            </w:r>
            <w:r>
              <w:rPr>
                <w:rFonts w:ascii="GHEA Grapalat" w:eastAsia="Times New Roman" w:hAnsi="GHEA Grapalat" w:cs="Times New Roman"/>
                <w:color w:val="000000"/>
                <w:sz w:val="24"/>
                <w:szCs w:val="24"/>
                <w:lang w:val="hy-AM"/>
              </w:rPr>
              <w:t>01</w:t>
            </w:r>
            <w:r w:rsidR="009E75F3" w:rsidRPr="00AE0C37">
              <w:rPr>
                <w:rFonts w:ascii="Cambria Math" w:eastAsia="Times New Roman" w:hAnsi="Cambria Math" w:cs="Cambria Math"/>
                <w:color w:val="000000"/>
                <w:sz w:val="24"/>
                <w:szCs w:val="24"/>
                <w:lang w:val="hy-AM"/>
              </w:rPr>
              <w:t>․</w:t>
            </w:r>
            <w:r w:rsidR="009E75F3" w:rsidRPr="00AE0C37">
              <w:rPr>
                <w:rFonts w:ascii="GHEA Grapalat" w:eastAsia="Times New Roman" w:hAnsi="GHEA Grapalat" w:cs="Times New Roman"/>
                <w:color w:val="000000"/>
                <w:sz w:val="24"/>
                <w:szCs w:val="24"/>
                <w:lang w:val="hy-AM"/>
              </w:rPr>
              <w:t>202</w:t>
            </w:r>
            <w:r>
              <w:rPr>
                <w:rFonts w:ascii="GHEA Grapalat" w:eastAsia="Times New Roman" w:hAnsi="GHEA Grapalat" w:cs="Times New Roman"/>
                <w:color w:val="000000"/>
                <w:sz w:val="24"/>
                <w:szCs w:val="24"/>
                <w:lang w:val="hy-AM"/>
              </w:rPr>
              <w:t>6</w:t>
            </w:r>
            <w:r w:rsidR="009E75F3" w:rsidRPr="00AE0C37">
              <w:rPr>
                <w:rFonts w:ascii="GHEA Grapalat" w:eastAsia="Times New Roman" w:hAnsi="GHEA Grapalat" w:cs="Times New Roman"/>
                <w:color w:val="000000"/>
                <w:sz w:val="24"/>
                <w:szCs w:val="24"/>
                <w:lang w:val="hy-AM"/>
              </w:rPr>
              <w:t>թ</w:t>
            </w:r>
            <w:r w:rsidR="009E75F3" w:rsidRPr="00AE0C37">
              <w:rPr>
                <w:rFonts w:ascii="Cambria Math" w:eastAsia="Times New Roman" w:hAnsi="Cambria Math" w:cs="Cambria Math"/>
                <w:color w:val="000000"/>
                <w:sz w:val="24"/>
                <w:szCs w:val="24"/>
                <w:lang w:val="hy-AM"/>
              </w:rPr>
              <w:t>․</w:t>
            </w:r>
          </w:p>
        </w:tc>
      </w:tr>
      <w:tr w:rsidR="009E75F3" w:rsidRPr="00C42BA1" w:rsidTr="00141FEA">
        <w:trPr>
          <w:tblCellSpacing w:w="0" w:type="dxa"/>
          <w:jc w:val="center"/>
        </w:trPr>
        <w:tc>
          <w:tcPr>
            <w:tcW w:w="11639" w:type="dxa"/>
            <w:vMerge/>
            <w:tcBorders>
              <w:left w:val="outset" w:sz="6" w:space="0" w:color="auto"/>
              <w:bottom w:val="outset" w:sz="6" w:space="0" w:color="auto"/>
              <w:right w:val="outset" w:sz="6" w:space="0" w:color="auto"/>
            </w:tcBorders>
            <w:shd w:val="clear" w:color="auto" w:fill="FFFFFF"/>
            <w:vAlign w:val="center"/>
          </w:tcPr>
          <w:p w:rsidR="009E75F3" w:rsidRPr="00C42BA1" w:rsidRDefault="009E75F3" w:rsidP="009E75F3">
            <w:pPr>
              <w:spacing w:after="0" w:line="240" w:lineRule="auto"/>
              <w:rPr>
                <w:rFonts w:ascii="GHEA Grapalat" w:eastAsia="Times New Roman" w:hAnsi="GHEA Grapalat" w:cs="Times New Roman"/>
                <w:color w:val="000000"/>
                <w:sz w:val="24"/>
                <w:szCs w:val="24"/>
                <w:lang w:val="hy-AM"/>
              </w:rPr>
            </w:pPr>
          </w:p>
        </w:tc>
        <w:tc>
          <w:tcPr>
            <w:tcW w:w="4380" w:type="dxa"/>
            <w:tcBorders>
              <w:top w:val="outset" w:sz="6" w:space="0" w:color="auto"/>
              <w:left w:val="outset" w:sz="6" w:space="0" w:color="auto"/>
              <w:bottom w:val="outset" w:sz="6" w:space="0" w:color="auto"/>
              <w:right w:val="outset" w:sz="6" w:space="0" w:color="auto"/>
            </w:tcBorders>
            <w:shd w:val="clear" w:color="auto" w:fill="D0D0D0"/>
          </w:tcPr>
          <w:p w:rsidR="009E75F3" w:rsidRPr="0076606A" w:rsidRDefault="00AE0C37" w:rsidP="009E75F3">
            <w:pPr>
              <w:spacing w:after="0" w:line="240" w:lineRule="auto"/>
              <w:jc w:val="center"/>
              <w:rPr>
                <w:rFonts w:ascii="GHEA Grapalat" w:eastAsia="Times New Roman" w:hAnsi="GHEA Grapalat" w:cs="Times New Roman"/>
                <w:color w:val="000000"/>
                <w:sz w:val="24"/>
                <w:szCs w:val="24"/>
                <w:lang w:val="hy-AM"/>
              </w:rPr>
            </w:pPr>
            <w:r w:rsidRPr="00AE0C37">
              <w:rPr>
                <w:rFonts w:ascii="GHEA Grapalat" w:eastAsia="Times New Roman" w:hAnsi="GHEA Grapalat" w:cs="Times New Roman"/>
                <w:color w:val="000000"/>
                <w:sz w:val="24"/>
                <w:szCs w:val="24"/>
                <w:lang w:val="hy-AM"/>
              </w:rPr>
              <w:t>/27.4/1920-2026</w:t>
            </w:r>
          </w:p>
        </w:tc>
      </w:tr>
      <w:tr w:rsidR="009E75F3" w:rsidRPr="00E41F1A" w:rsidTr="00150D63">
        <w:trPr>
          <w:trHeight w:val="580"/>
          <w:tblCellSpacing w:w="0" w:type="dxa"/>
          <w:jc w:val="center"/>
        </w:trPr>
        <w:tc>
          <w:tcPr>
            <w:tcW w:w="11639" w:type="dxa"/>
            <w:tcBorders>
              <w:top w:val="outset" w:sz="6" w:space="0" w:color="auto"/>
              <w:left w:val="outset" w:sz="6" w:space="0" w:color="auto"/>
              <w:bottom w:val="outset" w:sz="6" w:space="0" w:color="auto"/>
              <w:right w:val="outset" w:sz="6" w:space="0" w:color="auto"/>
            </w:tcBorders>
            <w:shd w:val="clear" w:color="auto" w:fill="auto"/>
            <w:vAlign w:val="center"/>
          </w:tcPr>
          <w:p w:rsidR="009E75F3" w:rsidRPr="009E75F3" w:rsidRDefault="009E75F3" w:rsidP="009E75F3">
            <w:pPr>
              <w:shd w:val="clear" w:color="auto" w:fill="FFFFFF"/>
              <w:spacing w:before="240" w:after="0" w:line="240" w:lineRule="auto"/>
              <w:ind w:left="138" w:right="130" w:firstLine="270"/>
              <w:contextualSpacing/>
              <w:jc w:val="both"/>
              <w:rPr>
                <w:rFonts w:ascii="GHEA Grapalat" w:eastAsia="Calibri" w:hAnsi="GHEA Grapalat" w:cs="Sylfaen"/>
                <w:bCs/>
                <w:color w:val="000000"/>
                <w:sz w:val="24"/>
                <w:szCs w:val="24"/>
                <w:lang w:val="hy-AM"/>
              </w:rPr>
            </w:pPr>
            <w:r w:rsidRPr="009E75F3">
              <w:rPr>
                <w:rFonts w:ascii="GHEA Grapalat" w:eastAsia="Calibri" w:hAnsi="GHEA Grapalat" w:cs="Sylfaen"/>
                <w:bCs/>
                <w:color w:val="000000"/>
                <w:sz w:val="24"/>
                <w:szCs w:val="24"/>
                <w:lang w:val="hy-AM"/>
              </w:rPr>
              <w:t>«Հայաստանի Հանրապետության հարկային օրենսգրքում լրացումներ և փոփոխություններ կատարելու մասին» օրենքի նախագծի (այսուհետ՝ նախագիծ) կապակցությամբ հայտնում ենք հետևյալը</w:t>
            </w:r>
            <w:r w:rsidRPr="009E75F3">
              <w:rPr>
                <w:rFonts w:ascii="Cambria Math" w:eastAsia="Calibri" w:hAnsi="Cambria Math" w:cs="Cambria Math"/>
                <w:bCs/>
                <w:color w:val="000000"/>
                <w:sz w:val="24"/>
                <w:szCs w:val="24"/>
                <w:lang w:val="hy-AM"/>
              </w:rPr>
              <w:t>․</w:t>
            </w:r>
          </w:p>
          <w:p w:rsidR="009E75F3" w:rsidRPr="009E75F3" w:rsidRDefault="009E75F3" w:rsidP="009E75F3">
            <w:pPr>
              <w:shd w:val="clear" w:color="auto" w:fill="FFFFFF"/>
              <w:spacing w:before="240" w:after="0" w:line="240" w:lineRule="auto"/>
              <w:ind w:left="138" w:right="130" w:firstLine="270"/>
              <w:contextualSpacing/>
              <w:jc w:val="both"/>
              <w:rPr>
                <w:rFonts w:ascii="GHEA Grapalat" w:eastAsia="Calibri" w:hAnsi="GHEA Grapalat" w:cs="Sylfaen"/>
                <w:bCs/>
                <w:color w:val="000000"/>
                <w:sz w:val="24"/>
                <w:szCs w:val="24"/>
                <w:lang w:val="hy-AM"/>
              </w:rPr>
            </w:pPr>
            <w:r w:rsidRPr="009E75F3">
              <w:rPr>
                <w:rFonts w:ascii="GHEA Grapalat" w:eastAsia="Calibri" w:hAnsi="GHEA Grapalat" w:cs="Sylfaen"/>
                <w:bCs/>
                <w:color w:val="000000"/>
                <w:sz w:val="24"/>
                <w:szCs w:val="24"/>
                <w:lang w:val="hy-AM"/>
              </w:rPr>
              <w:t>1</w:t>
            </w:r>
            <w:r w:rsidRPr="009E75F3">
              <w:rPr>
                <w:rFonts w:ascii="Cambria Math" w:eastAsia="Calibri" w:hAnsi="Cambria Math" w:cs="Cambria Math"/>
                <w:bCs/>
                <w:color w:val="000000"/>
                <w:sz w:val="24"/>
                <w:szCs w:val="24"/>
                <w:lang w:val="hy-AM"/>
              </w:rPr>
              <w:t>․</w:t>
            </w:r>
            <w:r w:rsidRPr="009E75F3">
              <w:rPr>
                <w:rFonts w:ascii="GHEA Grapalat" w:eastAsia="Calibri" w:hAnsi="GHEA Grapalat" w:cs="Sylfaen"/>
                <w:bCs/>
                <w:color w:val="000000"/>
                <w:sz w:val="24"/>
                <w:szCs w:val="24"/>
                <w:lang w:val="hy-AM"/>
              </w:rPr>
              <w:t xml:space="preserve"> Նախագծի 6-րդ հոդվածով նախատեսվում է հարկային օրենսգրքի (այսուհետ՝ Օրենսգիրք) 380</w:t>
            </w:r>
            <w:r w:rsidRPr="009E75F3">
              <w:rPr>
                <w:rFonts w:ascii="Cambria Math" w:eastAsia="Calibri" w:hAnsi="Cambria Math" w:cs="Cambria Math"/>
                <w:bCs/>
                <w:color w:val="000000"/>
                <w:sz w:val="24"/>
                <w:szCs w:val="24"/>
                <w:lang w:val="hy-AM"/>
              </w:rPr>
              <w:t>․</w:t>
            </w:r>
            <w:r w:rsidRPr="009E75F3">
              <w:rPr>
                <w:rFonts w:ascii="GHEA Grapalat" w:eastAsia="Calibri" w:hAnsi="GHEA Grapalat" w:cs="Sylfaen"/>
                <w:bCs/>
                <w:color w:val="000000"/>
                <w:sz w:val="24"/>
                <w:szCs w:val="24"/>
                <w:lang w:val="hy-AM"/>
              </w:rPr>
              <w:t>1-ին հոդվածի 1</w:t>
            </w:r>
            <w:r w:rsidRPr="009E75F3">
              <w:rPr>
                <w:rFonts w:ascii="Cambria Math" w:eastAsia="Calibri" w:hAnsi="Cambria Math" w:cs="Cambria Math"/>
                <w:bCs/>
                <w:color w:val="000000"/>
                <w:sz w:val="24"/>
                <w:szCs w:val="24"/>
                <w:lang w:val="hy-AM"/>
              </w:rPr>
              <w:t>․</w:t>
            </w:r>
            <w:r w:rsidRPr="009E75F3">
              <w:rPr>
                <w:rFonts w:ascii="GHEA Grapalat" w:eastAsia="Calibri" w:hAnsi="GHEA Grapalat" w:cs="Sylfaen"/>
                <w:bCs/>
                <w:color w:val="000000"/>
                <w:sz w:val="24"/>
                <w:szCs w:val="24"/>
                <w:lang w:val="hy-AM"/>
              </w:rPr>
              <w:t xml:space="preserve">1-ին մասով նախատեսել, որ Էլեկտրոնային հսկիչ դրամարկղային մեքենայի կիրառությունը </w:t>
            </w:r>
            <w:r w:rsidRPr="009E75F3">
              <w:rPr>
                <w:rFonts w:ascii="GHEA Grapalat" w:eastAsia="Calibri" w:hAnsi="GHEA Grapalat" w:cs="Sylfaen"/>
                <w:b/>
                <w:bCs/>
                <w:i/>
                <w:color w:val="000000"/>
                <w:sz w:val="24"/>
                <w:szCs w:val="24"/>
                <w:lang w:val="hy-AM"/>
              </w:rPr>
              <w:t>պարտադիր լինելու դեպքերը, կիրառելու պարտավորություն կրողների շրջանակը</w:t>
            </w:r>
            <w:r w:rsidRPr="009E75F3">
              <w:rPr>
                <w:rFonts w:ascii="GHEA Grapalat" w:eastAsia="Calibri" w:hAnsi="GHEA Grapalat" w:cs="Sylfaen"/>
                <w:bCs/>
                <w:color w:val="000000"/>
                <w:sz w:val="24"/>
                <w:szCs w:val="24"/>
                <w:lang w:val="hy-AM"/>
              </w:rPr>
              <w:t xml:space="preserve">, էլեկտրոնային հսկիչ դրամարկղային մեքենայի տեխնիկական պահանջները, դրա հաշվառման, հաշվառումից հանման, դրա միջոցով գեներացվող էլեկտրոնային կտրոնի պարտադիր վավերապայմաններին ներկայացվող, ինչպես նաև ինտերնետային կայքի կամ էլեկտրոնային հավելվածին (էլեկտրոնային առևտրային հարթակին) ներկայացվող պահանջները, էլեկտրոնային հսկիչ դրամարկղային մեքենայի կիրառության կանոնները </w:t>
            </w:r>
            <w:r w:rsidRPr="009E75F3">
              <w:rPr>
                <w:rFonts w:ascii="GHEA Grapalat" w:eastAsia="Calibri" w:hAnsi="GHEA Grapalat" w:cs="Sylfaen"/>
                <w:b/>
                <w:bCs/>
                <w:color w:val="000000"/>
                <w:sz w:val="24"/>
                <w:szCs w:val="24"/>
                <w:lang w:val="hy-AM"/>
              </w:rPr>
              <w:t>սահմանում է Կառավարությունը</w:t>
            </w:r>
            <w:r w:rsidRPr="009E75F3">
              <w:rPr>
                <w:rFonts w:ascii="GHEA Grapalat" w:eastAsia="Calibri" w:hAnsi="GHEA Grapalat" w:cs="Sylfaen"/>
                <w:bCs/>
                <w:color w:val="000000"/>
                <w:sz w:val="24"/>
                <w:szCs w:val="24"/>
                <w:lang w:val="hy-AM"/>
              </w:rPr>
              <w:t xml:space="preserve">։ </w:t>
            </w:r>
          </w:p>
          <w:p w:rsidR="009E75F3" w:rsidRPr="009E75F3" w:rsidRDefault="009E75F3" w:rsidP="009E75F3">
            <w:pPr>
              <w:shd w:val="clear" w:color="auto" w:fill="FFFFFF"/>
              <w:spacing w:before="240" w:after="0" w:line="240" w:lineRule="auto"/>
              <w:ind w:left="138" w:right="130" w:firstLine="270"/>
              <w:contextualSpacing/>
              <w:jc w:val="both"/>
              <w:rPr>
                <w:rFonts w:ascii="GHEA Grapalat" w:eastAsia="Calibri" w:hAnsi="GHEA Grapalat" w:cs="Sylfaen"/>
                <w:bCs/>
                <w:color w:val="000000"/>
                <w:sz w:val="24"/>
                <w:szCs w:val="24"/>
                <w:lang w:val="hy-AM"/>
              </w:rPr>
            </w:pPr>
            <w:r w:rsidRPr="009E75F3">
              <w:rPr>
                <w:rFonts w:ascii="GHEA Grapalat" w:eastAsia="Calibri" w:hAnsi="GHEA Grapalat" w:cs="Sylfaen"/>
                <w:bCs/>
                <w:color w:val="000000"/>
                <w:sz w:val="24"/>
                <w:szCs w:val="24"/>
                <w:lang w:val="hy-AM"/>
              </w:rPr>
              <w:t xml:space="preserve">Հարկ ենք համարում նշել, որ Օրենսգրքի 380-րդ հոդվածի 1-ին մասով նախատեսվում է, որ </w:t>
            </w:r>
            <w:r w:rsidRPr="009E75F3">
              <w:rPr>
                <w:rFonts w:ascii="GHEA Grapalat" w:eastAsia="Calibri" w:hAnsi="GHEA Grapalat" w:cs="Sylfaen"/>
                <w:b/>
                <w:bCs/>
                <w:color w:val="000000"/>
                <w:sz w:val="24"/>
                <w:szCs w:val="24"/>
                <w:lang w:val="hy-AM"/>
              </w:rPr>
              <w:t>կազմակերպությունների, անհատ ձեռնարկատերերի և նոտարների կողմից</w:t>
            </w:r>
            <w:r w:rsidRPr="009E75F3">
              <w:rPr>
                <w:rFonts w:ascii="GHEA Grapalat" w:eastAsia="Calibri" w:hAnsi="GHEA Grapalat" w:cs="Sylfaen"/>
                <w:bCs/>
                <w:color w:val="000000"/>
                <w:sz w:val="24"/>
                <w:szCs w:val="24"/>
                <w:lang w:val="hy-AM"/>
              </w:rPr>
              <w:t xml:space="preserve"> կանխիկ դրամով կամ վճարային քարտերի կամ վճարային տեխնոլոգիաների հիման վրա կիրառվող այլ վճարային գործիքների միջոցով իրականացվող դրամական հաշվարկների դեպքում (ներառյալ՝ կանխավճարները, մասնակի վճարումները) </w:t>
            </w:r>
            <w:r w:rsidRPr="009E75F3">
              <w:rPr>
                <w:rFonts w:ascii="GHEA Grapalat" w:eastAsia="Calibri" w:hAnsi="GHEA Grapalat" w:cs="Sylfaen"/>
                <w:b/>
                <w:bCs/>
                <w:color w:val="000000"/>
                <w:sz w:val="24"/>
                <w:szCs w:val="24"/>
                <w:lang w:val="hy-AM"/>
              </w:rPr>
              <w:t>հսկիչ դրամարկղային մեքենայի կիրառությունը պարտադիր է</w:t>
            </w:r>
            <w:r w:rsidRPr="009E75F3">
              <w:rPr>
                <w:rFonts w:ascii="GHEA Grapalat" w:eastAsia="Calibri" w:hAnsi="GHEA Grapalat" w:cs="Sylfaen"/>
                <w:bCs/>
                <w:color w:val="000000"/>
                <w:sz w:val="24"/>
                <w:szCs w:val="24"/>
                <w:lang w:val="hy-AM"/>
              </w:rPr>
              <w:t xml:space="preserve"> առևտրի օբյեկտների, շրջիկ առևտրի կետերի, առևտրի իրականացման վայրերում վաճառատեղերի միջոցով մանրածախ վաճառք իրականացնելիս, բնակչության համար աշխատանքներ կատարելիս կամ բնակչությանը ծառայություններ մատուցելիս, բացառությամբ սույն հոդվածի 3-րդ մասով սահմանված դեպքերի: </w:t>
            </w:r>
          </w:p>
          <w:p w:rsidR="009E75F3" w:rsidRPr="009E75F3" w:rsidRDefault="009E75F3" w:rsidP="009E75F3">
            <w:pPr>
              <w:shd w:val="clear" w:color="auto" w:fill="FFFFFF"/>
              <w:spacing w:before="240" w:after="0" w:line="240" w:lineRule="auto"/>
              <w:ind w:left="138" w:right="130" w:firstLine="270"/>
              <w:contextualSpacing/>
              <w:jc w:val="both"/>
              <w:rPr>
                <w:rFonts w:ascii="GHEA Grapalat" w:eastAsia="Calibri" w:hAnsi="GHEA Grapalat" w:cs="Sylfaen"/>
                <w:bCs/>
                <w:color w:val="000000"/>
                <w:sz w:val="24"/>
                <w:szCs w:val="24"/>
                <w:lang w:val="hy-AM"/>
              </w:rPr>
            </w:pPr>
            <w:r w:rsidRPr="009E75F3">
              <w:rPr>
                <w:rFonts w:ascii="GHEA Grapalat" w:eastAsia="Calibri" w:hAnsi="GHEA Grapalat" w:cs="Sylfaen"/>
                <w:bCs/>
                <w:color w:val="000000"/>
                <w:sz w:val="24"/>
                <w:szCs w:val="24"/>
                <w:lang w:val="hy-AM"/>
              </w:rPr>
              <w:t>Վերոգրյալի հիման վրա կարող ենք փաստել, որ Օրենսգիրքը հսկիչ դրամարկղային մեքենայի կիրառության սուբյեկտների շրջանակը և պարտադիր լինելու դեպքերը նախատեսում է Օրենսգրքով</w:t>
            </w:r>
            <w:r w:rsidRPr="009E75F3">
              <w:rPr>
                <w:rFonts w:ascii="GHEA Grapalat" w:eastAsia="Calibri" w:hAnsi="GHEA Grapalat" w:cs="Sylfaen"/>
                <w:b/>
                <w:bCs/>
                <w:color w:val="000000"/>
                <w:sz w:val="24"/>
                <w:szCs w:val="24"/>
                <w:lang w:val="hy-AM"/>
              </w:rPr>
              <w:t>, մինչդեռ էլեկտրոնային հսկիչ դրամարկղային մեքենայի սուբյեկտների շրջանակը և պարտադիր լինելու դեպքերը թողնում է Կառավարության իրավասությանը</w:t>
            </w:r>
            <w:r w:rsidRPr="009E75F3">
              <w:rPr>
                <w:rFonts w:ascii="GHEA Grapalat" w:eastAsia="Calibri" w:hAnsi="GHEA Grapalat" w:cs="Sylfaen"/>
                <w:bCs/>
                <w:color w:val="000000"/>
                <w:sz w:val="24"/>
                <w:szCs w:val="24"/>
                <w:lang w:val="hy-AM"/>
              </w:rPr>
              <w:t xml:space="preserve">։ Բացի այդ, հիմնավորման մեջ ևս առկա չէ նման փոփոխության անհրաժեշտության վերաբերյալ պատճառաբանություն։ Վերոնշյալի կապակցությամբ հայտնում ենք, որ պարզ չէ, թե հսկիչ դրամարկղային մեքենայի և էլեկտրոնային հսկիչ դրամարկղային մեքենաների կիրառության նկատմամբ նման տարբերակված մոտեցման </w:t>
            </w:r>
            <w:r w:rsidRPr="009E75F3">
              <w:rPr>
                <w:rFonts w:ascii="GHEA Grapalat" w:eastAsia="Calibri" w:hAnsi="GHEA Grapalat" w:cs="Sylfaen"/>
                <w:bCs/>
                <w:color w:val="000000"/>
                <w:sz w:val="24"/>
                <w:szCs w:val="24"/>
                <w:lang w:val="hy-AM"/>
              </w:rPr>
              <w:lastRenderedPageBreak/>
              <w:t>նպատակը որն է, ուստի գտնում ենք, որ Օրենսգրքի 380</w:t>
            </w:r>
            <w:r w:rsidRPr="009E75F3">
              <w:rPr>
                <w:rFonts w:ascii="Cambria Math" w:eastAsia="Calibri" w:hAnsi="Cambria Math" w:cs="Cambria Math"/>
                <w:bCs/>
                <w:color w:val="000000"/>
                <w:sz w:val="24"/>
                <w:szCs w:val="24"/>
                <w:lang w:val="hy-AM"/>
              </w:rPr>
              <w:t>․</w:t>
            </w:r>
            <w:r w:rsidRPr="009E75F3">
              <w:rPr>
                <w:rFonts w:ascii="GHEA Grapalat" w:eastAsia="Calibri" w:hAnsi="GHEA Grapalat" w:cs="Sylfaen"/>
                <w:bCs/>
                <w:color w:val="000000"/>
                <w:sz w:val="24"/>
                <w:szCs w:val="24"/>
                <w:lang w:val="hy-AM"/>
              </w:rPr>
              <w:t>1-ին հոդվածում 1</w:t>
            </w:r>
            <w:r w:rsidRPr="009E75F3">
              <w:rPr>
                <w:rFonts w:ascii="Cambria Math" w:eastAsia="Calibri" w:hAnsi="Cambria Math" w:cs="Cambria Math"/>
                <w:bCs/>
                <w:color w:val="000000"/>
                <w:sz w:val="24"/>
                <w:szCs w:val="24"/>
                <w:lang w:val="hy-AM"/>
              </w:rPr>
              <w:t>․</w:t>
            </w:r>
            <w:r w:rsidRPr="009E75F3">
              <w:rPr>
                <w:rFonts w:ascii="GHEA Grapalat" w:eastAsia="Calibri" w:hAnsi="GHEA Grapalat" w:cs="Sylfaen"/>
                <w:bCs/>
                <w:color w:val="000000"/>
                <w:sz w:val="24"/>
                <w:szCs w:val="24"/>
                <w:lang w:val="hy-AM"/>
              </w:rPr>
              <w:t>1-ին մասը անհրաժեշտ է վերանայել։</w:t>
            </w:r>
          </w:p>
          <w:p w:rsidR="009E75F3" w:rsidRPr="009E75F3" w:rsidRDefault="009E75F3" w:rsidP="009E75F3">
            <w:pPr>
              <w:shd w:val="clear" w:color="auto" w:fill="FFFFFF"/>
              <w:spacing w:before="240" w:after="0" w:line="240" w:lineRule="auto"/>
              <w:ind w:left="138" w:right="130" w:firstLine="270"/>
              <w:contextualSpacing/>
              <w:jc w:val="both"/>
              <w:rPr>
                <w:rFonts w:ascii="GHEA Grapalat" w:eastAsia="Calibri" w:hAnsi="GHEA Grapalat" w:cs="Sylfaen"/>
                <w:bCs/>
                <w:color w:val="000000"/>
                <w:sz w:val="24"/>
                <w:szCs w:val="24"/>
                <w:lang w:val="hy-AM"/>
              </w:rPr>
            </w:pPr>
            <w:r w:rsidRPr="009E75F3">
              <w:rPr>
                <w:rFonts w:ascii="GHEA Grapalat" w:eastAsia="Calibri" w:hAnsi="GHEA Grapalat" w:cs="Sylfaen"/>
                <w:bCs/>
                <w:color w:val="000000"/>
                <w:sz w:val="24"/>
                <w:szCs w:val="24"/>
                <w:lang w:val="hy-AM"/>
              </w:rPr>
              <w:t xml:space="preserve">Ավելին գտնում ենք, որ Էլեկտրոնային հսկիչ դրամարկղային մեքենայի կիրառությունը </w:t>
            </w:r>
            <w:r w:rsidRPr="009E75F3">
              <w:rPr>
                <w:rFonts w:ascii="GHEA Grapalat" w:eastAsia="Calibri" w:hAnsi="GHEA Grapalat" w:cs="Sylfaen"/>
                <w:b/>
                <w:bCs/>
                <w:i/>
                <w:color w:val="000000"/>
                <w:sz w:val="24"/>
                <w:szCs w:val="24"/>
                <w:lang w:val="hy-AM"/>
              </w:rPr>
              <w:t>պարտադիր լինելու դեպքերը, կիրառելու պարտավորություն կրողների շրջանակը</w:t>
            </w:r>
            <w:r w:rsidRPr="009E75F3">
              <w:rPr>
                <w:rFonts w:ascii="GHEA Grapalat" w:eastAsia="Calibri" w:hAnsi="GHEA Grapalat" w:cs="Sylfaen"/>
                <w:bCs/>
                <w:color w:val="000000"/>
                <w:sz w:val="24"/>
                <w:szCs w:val="24"/>
                <w:lang w:val="hy-AM"/>
              </w:rPr>
              <w:t xml:space="preserve"> Կառավարության որոշմամբ սահմանելը կարող է խնդրահարույց լինել իրավական որոշակիության սկզբունքի իմաստով, որը պահանջում է նաև իրավական օրենքի առկայություն:</w:t>
            </w:r>
          </w:p>
          <w:p w:rsidR="009E75F3" w:rsidRPr="009E75F3" w:rsidRDefault="009E75F3" w:rsidP="009E75F3">
            <w:pPr>
              <w:shd w:val="clear" w:color="auto" w:fill="FFFFFF"/>
              <w:spacing w:before="240" w:after="0" w:line="240" w:lineRule="auto"/>
              <w:ind w:left="138" w:right="130" w:firstLine="270"/>
              <w:contextualSpacing/>
              <w:jc w:val="both"/>
              <w:rPr>
                <w:rFonts w:ascii="GHEA Grapalat" w:eastAsia="Calibri" w:hAnsi="GHEA Grapalat" w:cs="Sylfaen"/>
                <w:bCs/>
                <w:color w:val="000000"/>
                <w:sz w:val="24"/>
                <w:szCs w:val="24"/>
                <w:lang w:val="hy-AM"/>
              </w:rPr>
            </w:pPr>
            <w:r w:rsidRPr="009E75F3">
              <w:rPr>
                <w:rFonts w:ascii="GHEA Grapalat" w:eastAsia="Calibri" w:hAnsi="GHEA Grapalat" w:cs="Sylfaen"/>
                <w:bCs/>
                <w:color w:val="000000"/>
                <w:sz w:val="24"/>
                <w:szCs w:val="24"/>
                <w:lang w:val="hy-AM"/>
              </w:rPr>
              <w:t xml:space="preserve">Այս առումով հարկ է անդրադառնալ ՀՀ Սահմանադրության 39-րդ հոդվածին, որի համաձայն՝ մարդն ազատ է անելու այն ամենը, ինչը չի խախտում այլոց իրավունքները և չի հակասում Սահմանադրությանը և օրենքներին: Ոչ ոք չի կարող կրել պարտականություններ, որոնք սահմանված չեն օրենքով: </w:t>
            </w:r>
          </w:p>
          <w:p w:rsidR="009E75F3" w:rsidRPr="009E75F3" w:rsidRDefault="009E75F3" w:rsidP="009E75F3">
            <w:pPr>
              <w:shd w:val="clear" w:color="auto" w:fill="FFFFFF"/>
              <w:spacing w:before="240" w:after="0" w:line="240" w:lineRule="auto"/>
              <w:ind w:left="138" w:right="130" w:firstLine="270"/>
              <w:contextualSpacing/>
              <w:jc w:val="both"/>
              <w:rPr>
                <w:rFonts w:ascii="GHEA Grapalat" w:eastAsia="Calibri" w:hAnsi="GHEA Grapalat" w:cs="Sylfaen"/>
                <w:bCs/>
                <w:color w:val="000000"/>
                <w:sz w:val="24"/>
                <w:szCs w:val="24"/>
                <w:lang w:val="hy-AM"/>
              </w:rPr>
            </w:pPr>
            <w:r w:rsidRPr="009E75F3">
              <w:rPr>
                <w:rFonts w:ascii="GHEA Grapalat" w:eastAsia="Calibri" w:hAnsi="GHEA Grapalat" w:cs="Sylfaen"/>
                <w:bCs/>
                <w:color w:val="000000"/>
                <w:sz w:val="24"/>
                <w:szCs w:val="24"/>
                <w:lang w:val="hy-AM"/>
              </w:rPr>
              <w:t>Հիշատակված սահմանադրաիրավական դրույթը երաշխավորելու և պետական իշխանության կողմից այն անհարկի չսահմանափակելու իրավական երաշխիքներ ստեղծելու նպատակադրմամբ Սահմանադրությամբ ամրագրվել է մարդու համար պարտականությունների՝ օրենքով սահմանելու հիմնարար պահանջը: Սահմանադրության 39-րդ հոդվածով ամրագրված պահանջն ինքնանպատակ չէ, ուստի չի կարող ձևական բնույթ կրել, ինչը նշանակում է, որ մարդու համար պարտականություն սահմանող օրենքը պետք է բավարարի հստակության, կանխատեսելիության, մատչելիության որակական հատկանիշները, որպեսզի անձը կարողանա ճիշտ կողմնորոշվել օրենքով իրենից ակնկալվող/պահանջվող վարքագծի հարցում (Սահմանադրական դատարանի 23.12.2021 թվականի թիվ ՍԴՈ-1621 որոշում):</w:t>
            </w:r>
          </w:p>
          <w:p w:rsidR="009E75F3" w:rsidRPr="009E75F3" w:rsidRDefault="009E75F3" w:rsidP="009E75F3">
            <w:pPr>
              <w:shd w:val="clear" w:color="auto" w:fill="FFFFFF"/>
              <w:spacing w:before="240" w:after="0" w:line="240" w:lineRule="auto"/>
              <w:ind w:left="138" w:right="130" w:firstLine="270"/>
              <w:contextualSpacing/>
              <w:jc w:val="both"/>
              <w:rPr>
                <w:rFonts w:ascii="GHEA Grapalat" w:eastAsia="Calibri" w:hAnsi="GHEA Grapalat" w:cs="Sylfaen"/>
                <w:bCs/>
                <w:color w:val="000000"/>
                <w:sz w:val="24"/>
                <w:szCs w:val="24"/>
                <w:lang w:val="hy-AM"/>
              </w:rPr>
            </w:pPr>
            <w:r w:rsidRPr="009E75F3">
              <w:rPr>
                <w:rFonts w:ascii="GHEA Grapalat" w:eastAsia="Calibri" w:hAnsi="GHEA Grapalat" w:cs="Sylfaen"/>
                <w:bCs/>
                <w:color w:val="000000"/>
                <w:sz w:val="24"/>
                <w:szCs w:val="24"/>
                <w:lang w:val="hy-AM"/>
              </w:rPr>
              <w:t>Իրավական պետությունում բացառապես որոշակի` կանխատեսելի, հստակ և բոլորի համար մատչելի օրենսդրական կարգավորումների միջոցով պետք է երաշխավորվի առկա իրավակարգի հետագա գոյության նկատմամբ վստահության պաշտպանությունը (Սահմանադրական դատարանի 15.11.2019 թվականի թիվ ՍԴՈ-1488 որոշում):</w:t>
            </w:r>
          </w:p>
          <w:p w:rsidR="009E75F3" w:rsidRPr="009E75F3" w:rsidRDefault="009E75F3" w:rsidP="009E75F3">
            <w:pPr>
              <w:shd w:val="clear" w:color="auto" w:fill="FFFFFF"/>
              <w:spacing w:before="240" w:after="0" w:line="240" w:lineRule="auto"/>
              <w:ind w:left="138" w:right="130" w:firstLine="270"/>
              <w:contextualSpacing/>
              <w:jc w:val="both"/>
              <w:rPr>
                <w:rFonts w:ascii="GHEA Grapalat" w:eastAsia="Calibri" w:hAnsi="GHEA Grapalat" w:cs="Sylfaen"/>
                <w:bCs/>
                <w:color w:val="000000"/>
                <w:sz w:val="24"/>
                <w:szCs w:val="24"/>
                <w:lang w:val="hy-AM"/>
              </w:rPr>
            </w:pPr>
            <w:r w:rsidRPr="009E75F3">
              <w:rPr>
                <w:rFonts w:ascii="GHEA Grapalat" w:eastAsia="Calibri" w:hAnsi="GHEA Grapalat" w:cs="Sylfaen"/>
                <w:bCs/>
                <w:color w:val="000000"/>
                <w:sz w:val="24"/>
                <w:szCs w:val="24"/>
                <w:lang w:val="hy-AM"/>
              </w:rPr>
              <w:t>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p>
          <w:p w:rsidR="009E75F3" w:rsidRPr="009E75F3" w:rsidRDefault="009E75F3" w:rsidP="009E75F3">
            <w:pPr>
              <w:shd w:val="clear" w:color="auto" w:fill="FFFFFF"/>
              <w:spacing w:before="240" w:after="0" w:line="240" w:lineRule="auto"/>
              <w:ind w:left="138" w:right="130" w:firstLine="270"/>
              <w:contextualSpacing/>
              <w:jc w:val="both"/>
              <w:rPr>
                <w:rFonts w:ascii="GHEA Grapalat" w:eastAsia="Calibri" w:hAnsi="GHEA Grapalat" w:cs="Sylfaen"/>
                <w:bCs/>
                <w:color w:val="000000"/>
                <w:sz w:val="24"/>
                <w:szCs w:val="24"/>
                <w:lang w:val="hy-AM"/>
              </w:rPr>
            </w:pPr>
            <w:r w:rsidRPr="009E75F3">
              <w:rPr>
                <w:rFonts w:ascii="GHEA Grapalat" w:eastAsia="Calibri" w:hAnsi="GHEA Grapalat" w:cs="Sylfaen"/>
                <w:bCs/>
                <w:color w:val="000000"/>
                <w:sz w:val="24"/>
                <w:szCs w:val="24"/>
                <w:lang w:val="hy-AM"/>
              </w:rPr>
              <w:t xml:space="preserve">Օրենքը դիտարկելով որպես պարտականության սահմանման (իրավունքի սահմանափակման) իրավական ձև՝ սահմանադիրը կանխորոշել է սահմանափակումների հիմքերը և ծավալը, ինչպես նաև բավարար չափով որոշակի լինելը: Դա ենթադրում է, որ անձի համար պարտականություն սահմանելիս օրենսդիրը պարտավոր է օրենքով բավարար հստակությամբ սահմանել այդ պարտականության հիմքը և ծավալը: Հիշատակված սահմանադրաիրավական չափորոշիչներին </w:t>
            </w:r>
            <w:r w:rsidRPr="009E75F3">
              <w:rPr>
                <w:rFonts w:ascii="GHEA Grapalat" w:eastAsia="Calibri" w:hAnsi="GHEA Grapalat" w:cs="Sylfaen"/>
                <w:bCs/>
                <w:color w:val="000000"/>
                <w:sz w:val="24"/>
                <w:szCs w:val="24"/>
                <w:lang w:val="hy-AM"/>
              </w:rPr>
              <w:lastRenderedPageBreak/>
              <w:t>բավարարող օրենքի կատարումն ապահովելու նպատակով Սահմանադրության 6-րդ հոդվածի 2-րդ մասի ուժով օրենսդիրն օժտված է Սահմանադրությամբ նախատեսված համապատասխան մարմիններին ենթաօրենսդրական նորմատիվ իրավական ակտեր ընդունելը լիազորելու հայեցողությամբ, որոնք իրենց բնույթով կկոնկրետացնեն օրենքով սահմանված պարտականությունների իրավական բովանդակությունը (Սահմանադրական դատարանի 23.12.2021 թվականի թիվ ՍԴՈ-1621 որոշում):</w:t>
            </w:r>
          </w:p>
          <w:p w:rsidR="009E75F3" w:rsidRPr="009E75F3" w:rsidRDefault="009E75F3" w:rsidP="009E75F3">
            <w:pPr>
              <w:shd w:val="clear" w:color="auto" w:fill="FFFFFF"/>
              <w:spacing w:before="240" w:after="0" w:line="240" w:lineRule="auto"/>
              <w:ind w:left="138" w:right="130" w:firstLine="270"/>
              <w:contextualSpacing/>
              <w:jc w:val="both"/>
              <w:rPr>
                <w:rFonts w:ascii="GHEA Grapalat" w:eastAsia="Calibri" w:hAnsi="GHEA Grapalat" w:cs="Sylfaen"/>
                <w:bCs/>
                <w:color w:val="000000"/>
                <w:sz w:val="24"/>
                <w:szCs w:val="24"/>
                <w:lang w:val="hy-AM"/>
              </w:rPr>
            </w:pPr>
            <w:r w:rsidRPr="009E75F3">
              <w:rPr>
                <w:rFonts w:ascii="GHEA Grapalat" w:eastAsia="Calibri" w:hAnsi="GHEA Grapalat" w:cs="Sylfaen"/>
                <w:bCs/>
                <w:color w:val="000000"/>
                <w:sz w:val="24"/>
                <w:szCs w:val="24"/>
                <w:lang w:val="hy-AM"/>
              </w:rPr>
              <w:t xml:space="preserve">Տվյալ դեպքում Սահմանադրական դատարանի իրավական դիրքորոշումներից բխում է, որ մարդու համար պարտականություն նախատեսող իրավակարգավորումները պետք է նախատեսվեն միայն բավարար հստակություն ունեցող օրենքներով, իսկ ենթաօրենսդրական նորմատիվ իրավական ակտն ունի կազմակերպական բնույթ, և չի կարող ուղղակիորեն ներառել օրենքով կարգավորման ենթակա հարցեր, միջամտել իրավունքներին կամ սահմանել պարտականություններ, այդ թվում՝ նախատեսել պատասխանատվություն: </w:t>
            </w:r>
          </w:p>
          <w:p w:rsidR="009E75F3" w:rsidRPr="00150D63" w:rsidRDefault="009E75F3" w:rsidP="00150D63">
            <w:pPr>
              <w:shd w:val="clear" w:color="auto" w:fill="FFFFFF"/>
              <w:spacing w:before="240" w:after="0" w:line="240" w:lineRule="auto"/>
              <w:ind w:left="138" w:right="130" w:firstLine="270"/>
              <w:contextualSpacing/>
              <w:jc w:val="both"/>
              <w:rPr>
                <w:rFonts w:ascii="GHEA Grapalat" w:eastAsia="Calibri" w:hAnsi="GHEA Grapalat" w:cs="Sylfaen"/>
                <w:bCs/>
                <w:color w:val="000000"/>
                <w:sz w:val="24"/>
                <w:szCs w:val="24"/>
                <w:lang w:val="hy-AM"/>
              </w:rPr>
            </w:pPr>
            <w:r w:rsidRPr="009E75F3">
              <w:rPr>
                <w:rFonts w:ascii="GHEA Grapalat" w:eastAsia="Calibri" w:hAnsi="GHEA Grapalat" w:cs="Sylfaen"/>
                <w:bCs/>
                <w:color w:val="000000"/>
                <w:sz w:val="24"/>
                <w:szCs w:val="24"/>
                <w:lang w:val="hy-AM"/>
              </w:rPr>
              <w:t xml:space="preserve">Տվյալ դեպքում Էլեկտրոնային հսկիչ դրամարկղային մեքենայի կիրառությունը </w:t>
            </w:r>
            <w:r w:rsidRPr="009E75F3">
              <w:rPr>
                <w:rFonts w:ascii="GHEA Grapalat" w:eastAsia="Calibri" w:hAnsi="GHEA Grapalat" w:cs="Sylfaen"/>
                <w:bCs/>
                <w:i/>
                <w:color w:val="000000"/>
                <w:sz w:val="24"/>
                <w:szCs w:val="24"/>
                <w:lang w:val="hy-AM"/>
              </w:rPr>
              <w:t>պարտադիր լինելու դեպքերը, կիրառելու պարտավորություն կրողների շրջանակը</w:t>
            </w:r>
            <w:r w:rsidRPr="009E75F3">
              <w:rPr>
                <w:rFonts w:ascii="GHEA Grapalat" w:eastAsia="Calibri" w:hAnsi="GHEA Grapalat" w:cs="Sylfaen"/>
                <w:bCs/>
                <w:color w:val="000000"/>
                <w:sz w:val="24"/>
                <w:szCs w:val="24"/>
                <w:lang w:val="hy-AM"/>
              </w:rPr>
              <w:t>, պետք է սահմանվեն օրենքով, իսկ Կառավարության որոշմամբ կարող է միայն ապահովվել դրանց իրականացումը: Հակառակ դեպքում առկա չէ պատասխանատվության վերաբերյալ հստակ, կանխատեսելի և բոլորի համար մատչելի օրենսդրական կարգավորում, քանի որ Կառավարության որոշմամբ առկա կարգավորումները կարող են մշտապես փոխվել՝ անձանց համար բավարար չափով կանխատեսելի չդարձնելով իրենց վարքագծի հետևանքները:</w:t>
            </w:r>
          </w:p>
        </w:tc>
        <w:tc>
          <w:tcPr>
            <w:tcW w:w="4380" w:type="dxa"/>
            <w:tcBorders>
              <w:top w:val="outset" w:sz="6" w:space="0" w:color="auto"/>
              <w:left w:val="outset" w:sz="6" w:space="0" w:color="auto"/>
              <w:bottom w:val="outset" w:sz="6" w:space="0" w:color="auto"/>
              <w:right w:val="outset" w:sz="6" w:space="0" w:color="auto"/>
            </w:tcBorders>
            <w:shd w:val="clear" w:color="auto" w:fill="FFFFFF"/>
          </w:tcPr>
          <w:p w:rsidR="009E75F3" w:rsidRDefault="009E75F3" w:rsidP="00150D63">
            <w:pPr>
              <w:spacing w:after="0" w:line="240" w:lineRule="auto"/>
              <w:ind w:left="127" w:right="166" w:firstLine="283"/>
              <w:jc w:val="center"/>
              <w:rPr>
                <w:rFonts w:ascii="GHEA Grapalat" w:eastAsia="Times New Roman" w:hAnsi="GHEA Grapalat" w:cs="Times New Roman"/>
                <w:color w:val="000000"/>
                <w:sz w:val="24"/>
                <w:szCs w:val="24"/>
                <w:lang w:val="hy-AM"/>
              </w:rPr>
            </w:pPr>
            <w:r w:rsidRPr="00E419C1">
              <w:rPr>
                <w:rFonts w:ascii="GHEA Grapalat" w:eastAsia="Times New Roman" w:hAnsi="GHEA Grapalat" w:cs="Times New Roman"/>
                <w:color w:val="000000"/>
                <w:sz w:val="24"/>
                <w:szCs w:val="24"/>
                <w:lang w:val="hy-AM"/>
              </w:rPr>
              <w:lastRenderedPageBreak/>
              <w:t>Ընդունվել է</w:t>
            </w:r>
            <w:r>
              <w:rPr>
                <w:rFonts w:ascii="GHEA Grapalat" w:eastAsia="Times New Roman" w:hAnsi="GHEA Grapalat" w:cs="Times New Roman"/>
                <w:color w:val="000000"/>
                <w:sz w:val="24"/>
                <w:szCs w:val="24"/>
                <w:lang w:val="hy-AM"/>
              </w:rPr>
              <w:t xml:space="preserve"> </w:t>
            </w:r>
          </w:p>
          <w:p w:rsidR="00150D63" w:rsidRPr="00150D63" w:rsidRDefault="00150D63" w:rsidP="00150D63">
            <w:pPr>
              <w:spacing w:after="0" w:line="240" w:lineRule="auto"/>
              <w:ind w:left="127" w:right="166" w:firstLine="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ՀՀ հարկային օրենսգրքի 380</w:t>
            </w:r>
            <w:r w:rsidRPr="00150D63">
              <w:rPr>
                <w:rFonts w:ascii="GHEA Grapalat" w:eastAsia="Times New Roman" w:hAnsi="GHEA Grapalat" w:cs="Times New Roman"/>
                <w:color w:val="000000"/>
                <w:sz w:val="24"/>
                <w:szCs w:val="24"/>
                <w:lang w:val="hy-AM"/>
              </w:rPr>
              <w:t>.1-</w:t>
            </w:r>
            <w:r>
              <w:rPr>
                <w:rFonts w:ascii="GHEA Grapalat" w:eastAsia="Times New Roman" w:hAnsi="GHEA Grapalat" w:cs="Times New Roman"/>
                <w:color w:val="000000"/>
                <w:sz w:val="24"/>
                <w:szCs w:val="24"/>
                <w:lang w:val="hy-AM"/>
              </w:rPr>
              <w:t>ին հոդվածում կատարվող փոփոխու</w:t>
            </w:r>
            <w:r>
              <w:rPr>
                <w:rFonts w:ascii="GHEA Grapalat" w:eastAsia="Times New Roman" w:hAnsi="GHEA Grapalat" w:cs="Times New Roman"/>
                <w:color w:val="000000"/>
                <w:sz w:val="24"/>
                <w:szCs w:val="24"/>
                <w:lang w:val="hy-AM"/>
              </w:rPr>
              <w:softHyphen/>
              <w:t>թյունները խմբագրվել են։</w:t>
            </w:r>
          </w:p>
        </w:tc>
      </w:tr>
      <w:tr w:rsidR="00150D63" w:rsidRPr="00E41F1A" w:rsidTr="00150D63">
        <w:trPr>
          <w:trHeight w:val="580"/>
          <w:tblCellSpacing w:w="0" w:type="dxa"/>
          <w:jc w:val="center"/>
        </w:trPr>
        <w:tc>
          <w:tcPr>
            <w:tcW w:w="11639" w:type="dxa"/>
            <w:tcBorders>
              <w:top w:val="outset" w:sz="6" w:space="0" w:color="auto"/>
              <w:left w:val="outset" w:sz="6" w:space="0" w:color="auto"/>
              <w:bottom w:val="outset" w:sz="6" w:space="0" w:color="auto"/>
              <w:right w:val="outset" w:sz="6" w:space="0" w:color="auto"/>
            </w:tcBorders>
            <w:shd w:val="clear" w:color="auto" w:fill="auto"/>
            <w:vAlign w:val="center"/>
          </w:tcPr>
          <w:p w:rsidR="00150D63" w:rsidRPr="00150D63" w:rsidRDefault="00150D63" w:rsidP="00150D63">
            <w:pPr>
              <w:shd w:val="clear" w:color="auto" w:fill="FFFFFF"/>
              <w:spacing w:before="240" w:after="0" w:line="240" w:lineRule="auto"/>
              <w:ind w:left="138" w:right="130" w:firstLine="270"/>
              <w:contextualSpacing/>
              <w:jc w:val="both"/>
              <w:rPr>
                <w:rFonts w:ascii="GHEA Grapalat" w:eastAsia="Calibri" w:hAnsi="GHEA Grapalat" w:cs="Sylfaen"/>
                <w:bCs/>
                <w:color w:val="000000"/>
                <w:sz w:val="24"/>
                <w:szCs w:val="24"/>
                <w:lang w:val="hy-AM"/>
              </w:rPr>
            </w:pPr>
            <w:r w:rsidRPr="00150D63">
              <w:rPr>
                <w:rFonts w:ascii="GHEA Grapalat" w:eastAsia="Calibri" w:hAnsi="GHEA Grapalat" w:cs="Sylfaen"/>
                <w:bCs/>
                <w:color w:val="000000"/>
                <w:sz w:val="24"/>
                <w:szCs w:val="24"/>
                <w:lang w:val="hy-AM"/>
              </w:rPr>
              <w:lastRenderedPageBreak/>
              <w:t>2</w:t>
            </w:r>
            <w:r w:rsidRPr="00150D63">
              <w:rPr>
                <w:rFonts w:ascii="Cambria Math" w:eastAsia="Calibri" w:hAnsi="Cambria Math" w:cs="Cambria Math"/>
                <w:bCs/>
                <w:color w:val="000000"/>
                <w:sz w:val="24"/>
                <w:szCs w:val="24"/>
                <w:lang w:val="hy-AM"/>
              </w:rPr>
              <w:t>․</w:t>
            </w:r>
            <w:r w:rsidRPr="00150D63">
              <w:rPr>
                <w:rFonts w:ascii="GHEA Grapalat" w:eastAsia="Calibri" w:hAnsi="GHEA Grapalat" w:cs="Sylfaen"/>
                <w:bCs/>
                <w:color w:val="000000"/>
                <w:sz w:val="24"/>
                <w:szCs w:val="24"/>
                <w:lang w:val="hy-AM"/>
              </w:rPr>
              <w:t xml:space="preserve"> Նախագծի 8-րդ հոդվածով նախատեսվում է Օրենսգրքի 381-րդ հոդվածից հետո լրացնել նոր 381.1-րդ հոդվածը, որի 1-ին մասով նախատեսվում է, որ վճարային քարտերի կամ վճարային տեխնոլոգիաների հիման վրա կիրառվող այլ վճարային գործիքներով անկանխիկ վճարումների վերաբերյալ տեղեկատվության փոխանցումը հարկային մարմին իրականացվում է այդպիսի վճարումների իրականացման հնարավորությունն ապահովող հսկիչ դրամարկղային մեքենայի միջոցով, իսկ վճարային քարտեր կամ վճարային տեխնոլոգիաների հիման վրա կիրառվող այլ վճարային գործիքներ ընդունող սարքերի (ՊՈՍ-տերմինալ և այլ նմանատիպ սարքեր) միջոցով ընդունվող անկանխիկ վճարումների դեպքում՝ էլեկտրոնային հսկիչ դրամարկղային մեքենայի միջոցով։ Օրենսգրքի 381</w:t>
            </w:r>
            <w:r w:rsidRPr="00150D63">
              <w:rPr>
                <w:rFonts w:ascii="Cambria Math" w:eastAsia="Calibri" w:hAnsi="Cambria Math" w:cs="Cambria Math"/>
                <w:bCs/>
                <w:color w:val="000000"/>
                <w:sz w:val="24"/>
                <w:szCs w:val="24"/>
                <w:lang w:val="hy-AM"/>
              </w:rPr>
              <w:t>․</w:t>
            </w:r>
            <w:r w:rsidRPr="00150D63">
              <w:rPr>
                <w:rFonts w:ascii="GHEA Grapalat" w:eastAsia="Calibri" w:hAnsi="GHEA Grapalat" w:cs="Sylfaen"/>
                <w:bCs/>
                <w:color w:val="000000"/>
                <w:sz w:val="24"/>
                <w:szCs w:val="24"/>
                <w:lang w:val="hy-AM"/>
              </w:rPr>
              <w:t xml:space="preserve">1-ին հոդվածի 2-րդ մասի համաձայն վճարային քարտերի կամ վճարային տեխնոլոգիաների հիման վրա կիրառվող այլ վճարային գործիքներով անկանխիկ վճարումների վերաբերյալ տեղեկատվությունը հսկիչ դրամարկղային մեքենայի, իսկ  վճարային քարտեր կամ վճարային տեխնոլոգիաների հիման վրա կիրառվող այլ վճարային գործիքներ ընդունող սարքերի (ՊՈՍ-տերմինալ և այլ նմանատիպ սարքեր) միջոցով ընդունվող անկանխիկ վճարումների վերաբերյալ </w:t>
            </w:r>
            <w:r w:rsidRPr="00150D63">
              <w:rPr>
                <w:rFonts w:ascii="GHEA Grapalat" w:eastAsia="Calibri" w:hAnsi="GHEA Grapalat" w:cs="Sylfaen"/>
                <w:bCs/>
                <w:color w:val="000000"/>
                <w:sz w:val="24"/>
                <w:szCs w:val="24"/>
                <w:lang w:val="hy-AM"/>
              </w:rPr>
              <w:lastRenderedPageBreak/>
              <w:t xml:space="preserve">տեղեկատվությունը էլեկտրոնային հսկիչ դրամարկղային մեքենայի միջոցով հարկային մարմին ներկայացնելու պարտավորություն կրողների շրջանակը, դեպքերն ու կարգը հաստատում է Կառավարությունը, իսկ 3-րդ մասի համաձայն կառավարությունը կարող է սահմանել հսկիչ դրամարկղային մեքենան (այդ թվում՝ էլեկտրոնային հսկիչ դրամարկղային մեքենան) որպես հարկային մարմին տեղեկատվություն փոխանցող սարք (ծրագիր) կիրառելու դեպքերը և կարգը: </w:t>
            </w:r>
          </w:p>
          <w:p w:rsidR="00150D63" w:rsidRPr="00150D63" w:rsidRDefault="00150D63" w:rsidP="00150D63">
            <w:pPr>
              <w:shd w:val="clear" w:color="auto" w:fill="FFFFFF"/>
              <w:spacing w:before="240" w:after="0" w:line="240" w:lineRule="auto"/>
              <w:ind w:left="138" w:right="130" w:firstLine="270"/>
              <w:contextualSpacing/>
              <w:jc w:val="both"/>
              <w:rPr>
                <w:rFonts w:ascii="GHEA Grapalat" w:eastAsia="Calibri" w:hAnsi="GHEA Grapalat" w:cs="Sylfaen"/>
                <w:bCs/>
                <w:color w:val="000000"/>
                <w:sz w:val="24"/>
                <w:szCs w:val="24"/>
                <w:lang w:val="hy-AM"/>
              </w:rPr>
            </w:pPr>
            <w:r w:rsidRPr="00150D63">
              <w:rPr>
                <w:rFonts w:ascii="GHEA Grapalat" w:eastAsia="Calibri" w:hAnsi="GHEA Grapalat" w:cs="Sylfaen"/>
                <w:bCs/>
                <w:color w:val="000000"/>
                <w:sz w:val="24"/>
                <w:szCs w:val="24"/>
                <w:lang w:val="hy-AM"/>
              </w:rPr>
              <w:t xml:space="preserve">Օրենսգրքի 381.1-ին հոդվածի 2-րդ և 3-րդ մասերով Կառավարությանը վերապահվում է՝ վերոնշյալի կապակցությամբ սահմանել պարտավորություն կրողների շրջանակը, որոշել դեպքերն ու կարգը։ Սույն դրույթներում խոսքը վերաբերում է հարկային տեղեկատվության ներկայացման պարտավորությանը, որն իր էությամբ հանդիսանում է հարկային պարտավորության էական մաս, սակայն որի կապակցությամբ օրենքը չի սահմանում պարտավորություն կրողների նվազագույն շրջանակը, պարտավորության բովանդակային սահմանները։ </w:t>
            </w:r>
          </w:p>
          <w:p w:rsidR="00150D63" w:rsidRPr="00150D63" w:rsidRDefault="00150D63" w:rsidP="00150D63">
            <w:pPr>
              <w:shd w:val="clear" w:color="auto" w:fill="FFFFFF"/>
              <w:spacing w:before="240" w:after="0" w:line="240" w:lineRule="auto"/>
              <w:ind w:left="138" w:right="130" w:firstLine="270"/>
              <w:contextualSpacing/>
              <w:jc w:val="both"/>
              <w:rPr>
                <w:rFonts w:ascii="GHEA Grapalat" w:eastAsia="Calibri" w:hAnsi="GHEA Grapalat" w:cs="Sylfaen"/>
                <w:bCs/>
                <w:color w:val="000000"/>
                <w:sz w:val="24"/>
                <w:szCs w:val="24"/>
                <w:lang w:val="hy-AM"/>
              </w:rPr>
            </w:pPr>
            <w:r w:rsidRPr="00150D63">
              <w:rPr>
                <w:rFonts w:ascii="GHEA Grapalat" w:eastAsia="Calibri" w:hAnsi="GHEA Grapalat" w:cs="Sylfaen"/>
                <w:bCs/>
                <w:color w:val="000000"/>
                <w:sz w:val="24"/>
                <w:szCs w:val="24"/>
                <w:lang w:val="hy-AM"/>
              </w:rPr>
              <w:t xml:space="preserve">Արդյունքում Կառավարությունը փաստացի ստանում է իրավասություն ինքնուրույն որոշելու, թե ով, երբ և ինչ կարգով է պարտավոր հարկային մարմնին փոխանցել վճարային գործիքներով իրականացված գործարքների վերաբերյալ տեղեկատվություն։ Ստացվում է հարկային պարտավորության դրույթները նախատեսվում են ոչ թե օրենքով, այլ ենթաօրենսդրական ակտով, ինչը խնդրահարույց է իրավական որոշակիության տեսանկյունից (Տես՝ եզրակացության 1-ին կետով ներկայացված դիտարկումները)։ </w:t>
            </w:r>
          </w:p>
          <w:p w:rsidR="00150D63" w:rsidRPr="009E75F3" w:rsidRDefault="00150D63" w:rsidP="00150D63">
            <w:pPr>
              <w:shd w:val="clear" w:color="auto" w:fill="FFFFFF"/>
              <w:spacing w:before="240" w:after="0" w:line="240" w:lineRule="auto"/>
              <w:ind w:left="138" w:right="130" w:firstLine="270"/>
              <w:contextualSpacing/>
              <w:jc w:val="both"/>
              <w:rPr>
                <w:rFonts w:ascii="GHEA Grapalat" w:eastAsia="Calibri" w:hAnsi="GHEA Grapalat" w:cs="Sylfaen"/>
                <w:bCs/>
                <w:color w:val="000000"/>
                <w:sz w:val="24"/>
                <w:szCs w:val="24"/>
                <w:lang w:val="hy-AM"/>
              </w:rPr>
            </w:pPr>
            <w:r w:rsidRPr="00150D63">
              <w:rPr>
                <w:rFonts w:ascii="GHEA Grapalat" w:eastAsia="Calibri" w:hAnsi="GHEA Grapalat" w:cs="Sylfaen"/>
                <w:bCs/>
                <w:color w:val="000000"/>
                <w:sz w:val="24"/>
                <w:szCs w:val="24"/>
                <w:lang w:val="hy-AM"/>
              </w:rPr>
              <w:t>Բացի այդ, 381.1-րդ հոդվածի 3-րդ մասում կիրառված «կարող է սահմանել» ձևակերպումը Կառավարությանը տալիս է ոչ պարտադիր, այլ հայեցողական լիազորություն։ Օրենսգրքի 381</w:t>
            </w:r>
            <w:r w:rsidRPr="00150D63">
              <w:rPr>
                <w:rFonts w:ascii="Cambria Math" w:eastAsia="Calibri" w:hAnsi="Cambria Math" w:cs="Cambria Math"/>
                <w:bCs/>
                <w:color w:val="000000"/>
                <w:sz w:val="24"/>
                <w:szCs w:val="24"/>
                <w:lang w:val="hy-AM"/>
              </w:rPr>
              <w:t>․</w:t>
            </w:r>
            <w:r w:rsidRPr="00150D63">
              <w:rPr>
                <w:rFonts w:ascii="GHEA Grapalat" w:eastAsia="Calibri" w:hAnsi="GHEA Grapalat" w:cs="Sylfaen"/>
                <w:bCs/>
                <w:color w:val="000000"/>
                <w:sz w:val="24"/>
                <w:szCs w:val="24"/>
                <w:lang w:val="hy-AM"/>
              </w:rPr>
              <w:t>1-րդ հոդվածի 2-րդ մասի օրենսդրական ձևակերպումից հստակ նախատեսվում է, որ հսկիչ դրամարկղային մեքենայի միջոցով տեղեկատվության փոխանցումը հաստատում է կառավարությունը, մինչդեռ 381</w:t>
            </w:r>
            <w:r w:rsidRPr="00150D63">
              <w:rPr>
                <w:rFonts w:ascii="Cambria Math" w:eastAsia="Calibri" w:hAnsi="Cambria Math" w:cs="Cambria Math"/>
                <w:bCs/>
                <w:color w:val="000000"/>
                <w:sz w:val="24"/>
                <w:szCs w:val="24"/>
                <w:lang w:val="hy-AM"/>
              </w:rPr>
              <w:t>․</w:t>
            </w:r>
            <w:r w:rsidRPr="00150D63">
              <w:rPr>
                <w:rFonts w:ascii="GHEA Grapalat" w:eastAsia="Calibri" w:hAnsi="GHEA Grapalat" w:cs="Sylfaen"/>
                <w:bCs/>
                <w:color w:val="000000"/>
                <w:sz w:val="24"/>
                <w:szCs w:val="24"/>
                <w:lang w:val="hy-AM"/>
              </w:rPr>
              <w:t>1-ին հոդվածի 3-րդ մասում կիրառվող «կարող է» եզրույթը տարընկալումների տեղիք է տալիս։ Այդ պայմաններում Կառավարությունը կարող է՝ տարբեր ոլորտների կամ տնտեսվարողների նկատմամբ սահմանել տարբեր կարգավորումներ՝ առանց օրենսդրական հիմնավորման, փոփոխել պարտավորությունների ծավալը առանց օրենքի փոփոխության։ Ուստի, վերոնշյալ հանգամանքների վերլուծության արդյունքում նախագծի 8-րդ հոդվածը ենթակա է վերանայման։</w:t>
            </w:r>
          </w:p>
        </w:tc>
        <w:tc>
          <w:tcPr>
            <w:tcW w:w="4380" w:type="dxa"/>
            <w:tcBorders>
              <w:top w:val="outset" w:sz="6" w:space="0" w:color="auto"/>
              <w:left w:val="outset" w:sz="6" w:space="0" w:color="auto"/>
              <w:bottom w:val="outset" w:sz="6" w:space="0" w:color="auto"/>
              <w:right w:val="outset" w:sz="6" w:space="0" w:color="auto"/>
            </w:tcBorders>
            <w:shd w:val="clear" w:color="auto" w:fill="FFFFFF"/>
          </w:tcPr>
          <w:p w:rsidR="00150D63" w:rsidRDefault="00B84A6A" w:rsidP="009E75F3">
            <w:pPr>
              <w:spacing w:after="0" w:line="240" w:lineRule="auto"/>
              <w:ind w:left="127"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Ընդունվել է ի գիտություն</w:t>
            </w:r>
          </w:p>
          <w:p w:rsidR="00D238B5" w:rsidRDefault="00D238B5" w:rsidP="009E75F3">
            <w:pPr>
              <w:spacing w:after="0" w:line="240" w:lineRule="auto"/>
              <w:ind w:left="127" w:right="166" w:firstLine="283"/>
              <w:jc w:val="center"/>
              <w:rPr>
                <w:rFonts w:ascii="GHEA Grapalat" w:eastAsia="Times New Roman" w:hAnsi="GHEA Grapalat" w:cs="Times New Roman"/>
                <w:color w:val="000000"/>
                <w:sz w:val="24"/>
                <w:szCs w:val="24"/>
                <w:lang w:val="hy-AM"/>
              </w:rPr>
            </w:pPr>
          </w:p>
          <w:p w:rsidR="00B84A6A" w:rsidRPr="00E419C1" w:rsidRDefault="00B84A6A" w:rsidP="00D238B5">
            <w:pPr>
              <w:spacing w:after="0" w:line="240" w:lineRule="auto"/>
              <w:ind w:left="127" w:right="166" w:firstLine="283"/>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Օրենսգրքում </w:t>
            </w:r>
            <w:r w:rsidRPr="00B84A6A">
              <w:rPr>
                <w:rFonts w:ascii="GHEA Grapalat" w:eastAsia="Times New Roman" w:hAnsi="GHEA Grapalat" w:cs="Times New Roman"/>
                <w:color w:val="000000"/>
                <w:sz w:val="24"/>
                <w:szCs w:val="24"/>
                <w:lang w:val="hy-AM"/>
              </w:rPr>
              <w:t>381.1-</w:t>
            </w:r>
            <w:r>
              <w:rPr>
                <w:rFonts w:ascii="GHEA Grapalat" w:eastAsia="Times New Roman" w:hAnsi="GHEA Grapalat" w:cs="Times New Roman"/>
                <w:color w:val="000000"/>
                <w:sz w:val="24"/>
                <w:szCs w:val="24"/>
                <w:lang w:val="hy-AM"/>
              </w:rPr>
              <w:t>ին հոդված լրացնելու հարգավորումները հանվել են նախագծից։</w:t>
            </w:r>
          </w:p>
        </w:tc>
      </w:tr>
      <w:tr w:rsidR="00150D63" w:rsidRPr="00712529" w:rsidTr="00150D63">
        <w:trPr>
          <w:trHeight w:val="580"/>
          <w:tblCellSpacing w:w="0" w:type="dxa"/>
          <w:jc w:val="center"/>
        </w:trPr>
        <w:tc>
          <w:tcPr>
            <w:tcW w:w="11639" w:type="dxa"/>
            <w:tcBorders>
              <w:top w:val="outset" w:sz="6" w:space="0" w:color="auto"/>
              <w:left w:val="outset" w:sz="6" w:space="0" w:color="auto"/>
              <w:bottom w:val="outset" w:sz="6" w:space="0" w:color="auto"/>
              <w:right w:val="outset" w:sz="6" w:space="0" w:color="auto"/>
            </w:tcBorders>
            <w:shd w:val="clear" w:color="auto" w:fill="auto"/>
            <w:vAlign w:val="center"/>
          </w:tcPr>
          <w:p w:rsidR="00150D63" w:rsidRPr="00150D63" w:rsidRDefault="00150D63" w:rsidP="00150D63">
            <w:pPr>
              <w:shd w:val="clear" w:color="auto" w:fill="FFFFFF"/>
              <w:spacing w:before="240" w:after="0" w:line="240" w:lineRule="auto"/>
              <w:ind w:left="138" w:right="130" w:firstLine="270"/>
              <w:contextualSpacing/>
              <w:jc w:val="both"/>
              <w:rPr>
                <w:rFonts w:ascii="GHEA Grapalat" w:eastAsia="Calibri" w:hAnsi="GHEA Grapalat" w:cs="Sylfaen"/>
                <w:bCs/>
                <w:color w:val="000000"/>
                <w:sz w:val="24"/>
                <w:szCs w:val="24"/>
                <w:lang w:val="hy-AM"/>
              </w:rPr>
            </w:pPr>
            <w:r w:rsidRPr="00150D63">
              <w:rPr>
                <w:rFonts w:ascii="GHEA Grapalat" w:eastAsia="Calibri" w:hAnsi="GHEA Grapalat" w:cs="Sylfaen"/>
                <w:bCs/>
                <w:color w:val="000000"/>
                <w:sz w:val="24"/>
                <w:szCs w:val="24"/>
                <w:lang w:val="hy-AM"/>
              </w:rPr>
              <w:lastRenderedPageBreak/>
              <w:t>3</w:t>
            </w:r>
            <w:r w:rsidRPr="00150D63">
              <w:rPr>
                <w:rFonts w:ascii="Cambria Math" w:eastAsia="Calibri" w:hAnsi="Cambria Math" w:cs="Cambria Math"/>
                <w:bCs/>
                <w:color w:val="000000"/>
                <w:sz w:val="24"/>
                <w:szCs w:val="24"/>
                <w:lang w:val="hy-AM"/>
              </w:rPr>
              <w:t>․</w:t>
            </w:r>
            <w:r w:rsidRPr="00150D63">
              <w:rPr>
                <w:rFonts w:ascii="GHEA Grapalat" w:eastAsia="Calibri" w:hAnsi="GHEA Grapalat" w:cs="Sylfaen"/>
                <w:bCs/>
                <w:color w:val="000000"/>
                <w:sz w:val="24"/>
                <w:szCs w:val="24"/>
                <w:lang w:val="hy-AM"/>
              </w:rPr>
              <w:t xml:space="preserve"> Նախագծի 10-րդ հոդվածի 1-ին մասով նախատեսվում է, որ Օրենքն ուժի մեջ է մտնելու էլեկտրոնային հսկիչ դրամարկղային մեքենայի կիրառությունն ապահովող համապատասխան ծրագրային ապահովման աշխատանքներն ավարտելու օրվան հաջորդող տասներորդ օրը: </w:t>
            </w:r>
          </w:p>
          <w:p w:rsidR="00150D63" w:rsidRPr="009E75F3" w:rsidRDefault="00150D63" w:rsidP="00150D63">
            <w:pPr>
              <w:shd w:val="clear" w:color="auto" w:fill="FFFFFF"/>
              <w:spacing w:before="240" w:after="0" w:line="240" w:lineRule="auto"/>
              <w:ind w:left="138" w:right="130" w:firstLine="270"/>
              <w:contextualSpacing/>
              <w:jc w:val="both"/>
              <w:rPr>
                <w:rFonts w:ascii="GHEA Grapalat" w:eastAsia="Calibri" w:hAnsi="GHEA Grapalat" w:cs="Sylfaen"/>
                <w:bCs/>
                <w:color w:val="000000"/>
                <w:sz w:val="24"/>
                <w:szCs w:val="24"/>
                <w:lang w:val="hy-AM"/>
              </w:rPr>
            </w:pPr>
            <w:r w:rsidRPr="00150D63">
              <w:rPr>
                <w:rFonts w:ascii="GHEA Grapalat" w:eastAsia="Calibri" w:hAnsi="GHEA Grapalat" w:cs="Sylfaen"/>
                <w:bCs/>
                <w:color w:val="000000"/>
                <w:sz w:val="24"/>
                <w:szCs w:val="24"/>
                <w:lang w:val="hy-AM"/>
              </w:rPr>
              <w:t xml:space="preserve">Այս առումով նկատի ունենալով, որ նախագծով հսկիչ դրամարկղային մեքենա կիրառող կազմակերպությունների, անհատ ձեռնարկատերերի և նոտարների համար նախատեսվում է նոր պարտականություն և պատասխանատվություն, ինչպես նաև հաշվի առնելով, որ պարզ չէ, թե </w:t>
            </w:r>
            <w:r w:rsidRPr="00150D63">
              <w:rPr>
                <w:rFonts w:ascii="GHEA Grapalat" w:eastAsia="Calibri" w:hAnsi="GHEA Grapalat" w:cs="Sylfaen"/>
                <w:bCs/>
                <w:color w:val="000000"/>
                <w:sz w:val="24"/>
                <w:szCs w:val="24"/>
                <w:lang w:val="hy-AM"/>
              </w:rPr>
              <w:lastRenderedPageBreak/>
              <w:t>համապատասխան ծրագրային ապահովման աշխատանքներն երբ են ավարտելու գտնում ենք, որ անհրաժեշտ է սահմանել Օրենքի ուժի մեջ մտնելու ավելի հստակ և ողջամիտ ժամկետ՝ ղեկավարվելով  «Նորմատիվ իրավական ակտերի մասին» օրենքի 23-րդ հոդվածի 3-րդ մասով, համաձայն որի՝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բացառությամբ սույն հոդվածի 4-րդ մասով սահմանված նորմատիվ իրավական ակտերի,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w:t>
            </w:r>
          </w:p>
        </w:tc>
        <w:tc>
          <w:tcPr>
            <w:tcW w:w="4380" w:type="dxa"/>
            <w:tcBorders>
              <w:top w:val="outset" w:sz="6" w:space="0" w:color="auto"/>
              <w:left w:val="outset" w:sz="6" w:space="0" w:color="auto"/>
              <w:bottom w:val="outset" w:sz="6" w:space="0" w:color="auto"/>
              <w:right w:val="outset" w:sz="6" w:space="0" w:color="auto"/>
            </w:tcBorders>
            <w:shd w:val="clear" w:color="auto" w:fill="FFFFFF"/>
          </w:tcPr>
          <w:p w:rsidR="00150D63" w:rsidRPr="00E419C1" w:rsidRDefault="00AF384E" w:rsidP="009E75F3">
            <w:pPr>
              <w:spacing w:after="0" w:line="240" w:lineRule="auto"/>
              <w:ind w:left="127" w:right="166" w:firstLine="283"/>
              <w:jc w:val="center"/>
              <w:rPr>
                <w:rFonts w:ascii="GHEA Grapalat" w:eastAsia="Times New Roman" w:hAnsi="GHEA Grapalat" w:cs="Times New Roman"/>
                <w:color w:val="000000"/>
                <w:sz w:val="24"/>
                <w:szCs w:val="24"/>
                <w:lang w:val="hy-AM"/>
              </w:rPr>
            </w:pPr>
            <w:r w:rsidRPr="00AF384E">
              <w:rPr>
                <w:rFonts w:ascii="GHEA Grapalat" w:eastAsia="Times New Roman" w:hAnsi="GHEA Grapalat" w:cs="Times New Roman"/>
                <w:color w:val="000000"/>
                <w:sz w:val="24"/>
                <w:szCs w:val="24"/>
                <w:lang w:val="hy-AM"/>
              </w:rPr>
              <w:lastRenderedPageBreak/>
              <w:t>Ընդունվել է ի գիտություն</w:t>
            </w:r>
          </w:p>
        </w:tc>
      </w:tr>
      <w:tr w:rsidR="00150D63" w:rsidRPr="00712529" w:rsidTr="00150D63">
        <w:trPr>
          <w:trHeight w:val="580"/>
          <w:tblCellSpacing w:w="0" w:type="dxa"/>
          <w:jc w:val="center"/>
        </w:trPr>
        <w:tc>
          <w:tcPr>
            <w:tcW w:w="11639" w:type="dxa"/>
            <w:tcBorders>
              <w:top w:val="outset" w:sz="6" w:space="0" w:color="auto"/>
              <w:left w:val="outset" w:sz="6" w:space="0" w:color="auto"/>
              <w:bottom w:val="outset" w:sz="6" w:space="0" w:color="auto"/>
              <w:right w:val="outset" w:sz="6" w:space="0" w:color="auto"/>
            </w:tcBorders>
            <w:shd w:val="clear" w:color="auto" w:fill="auto"/>
            <w:vAlign w:val="center"/>
          </w:tcPr>
          <w:p w:rsidR="00150D63" w:rsidRPr="009E75F3" w:rsidRDefault="00150D63" w:rsidP="009E75F3">
            <w:pPr>
              <w:shd w:val="clear" w:color="auto" w:fill="FFFFFF"/>
              <w:spacing w:before="240" w:after="0" w:line="240" w:lineRule="auto"/>
              <w:ind w:left="138" w:right="130" w:firstLine="270"/>
              <w:contextualSpacing/>
              <w:jc w:val="both"/>
              <w:rPr>
                <w:rFonts w:ascii="GHEA Grapalat" w:eastAsia="Calibri" w:hAnsi="GHEA Grapalat" w:cs="Sylfaen"/>
                <w:bCs/>
                <w:color w:val="000000"/>
                <w:sz w:val="24"/>
                <w:szCs w:val="24"/>
                <w:lang w:val="hy-AM"/>
              </w:rPr>
            </w:pPr>
            <w:r w:rsidRPr="00150D63">
              <w:rPr>
                <w:rFonts w:ascii="GHEA Grapalat" w:eastAsia="Calibri" w:hAnsi="GHEA Grapalat" w:cs="Sylfaen"/>
                <w:bCs/>
                <w:color w:val="000000"/>
                <w:sz w:val="24"/>
                <w:szCs w:val="24"/>
                <w:lang w:val="hy-AM"/>
              </w:rPr>
              <w:lastRenderedPageBreak/>
              <w:t>4. Նախագծի 3-րդ հոդվածում «պարբերությունում» բառն անհրաժեշտ է փոխարինել «ենթակետում» բառով՝ նկատի ունենալով «Նորմատիվ իրավական ակտերի մասին» օրենքի 14-րդ հոդվածի 3-րդ մասը, համաձայն որի՝ 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 Նույն դիտարկումը վերաբերում է նաև հոդված 5-ի 1-ին մասի 1-ին և 2-րդ կետերին։</w:t>
            </w:r>
          </w:p>
        </w:tc>
        <w:tc>
          <w:tcPr>
            <w:tcW w:w="4380" w:type="dxa"/>
            <w:tcBorders>
              <w:top w:val="outset" w:sz="6" w:space="0" w:color="auto"/>
              <w:left w:val="outset" w:sz="6" w:space="0" w:color="auto"/>
              <w:bottom w:val="outset" w:sz="6" w:space="0" w:color="auto"/>
              <w:right w:val="outset" w:sz="6" w:space="0" w:color="auto"/>
            </w:tcBorders>
            <w:shd w:val="clear" w:color="auto" w:fill="FFFFFF"/>
          </w:tcPr>
          <w:p w:rsidR="00150D63" w:rsidRPr="00E419C1" w:rsidRDefault="00AF384E" w:rsidP="009E75F3">
            <w:pPr>
              <w:spacing w:after="0" w:line="240" w:lineRule="auto"/>
              <w:ind w:left="127" w:right="166" w:firstLine="283"/>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tc>
      </w:tr>
      <w:tr w:rsidR="00150D63" w:rsidRPr="00712529" w:rsidTr="00EE636D">
        <w:trPr>
          <w:trHeight w:val="580"/>
          <w:tblCellSpacing w:w="0" w:type="dxa"/>
          <w:jc w:val="center"/>
        </w:trPr>
        <w:tc>
          <w:tcPr>
            <w:tcW w:w="11639" w:type="dxa"/>
            <w:tcBorders>
              <w:top w:val="outset" w:sz="6" w:space="0" w:color="auto"/>
              <w:left w:val="outset" w:sz="6" w:space="0" w:color="auto"/>
              <w:bottom w:val="outset" w:sz="6" w:space="0" w:color="auto"/>
              <w:right w:val="outset" w:sz="6" w:space="0" w:color="auto"/>
            </w:tcBorders>
            <w:shd w:val="clear" w:color="auto" w:fill="auto"/>
            <w:vAlign w:val="center"/>
          </w:tcPr>
          <w:p w:rsidR="00150D63" w:rsidRPr="009E75F3" w:rsidRDefault="00150D63" w:rsidP="009E75F3">
            <w:pPr>
              <w:shd w:val="clear" w:color="auto" w:fill="FFFFFF"/>
              <w:spacing w:before="240" w:after="0" w:line="240" w:lineRule="auto"/>
              <w:ind w:left="138" w:right="130" w:firstLine="270"/>
              <w:contextualSpacing/>
              <w:jc w:val="both"/>
              <w:rPr>
                <w:rFonts w:ascii="GHEA Grapalat" w:eastAsia="Calibri" w:hAnsi="GHEA Grapalat" w:cs="Sylfaen"/>
                <w:bCs/>
                <w:color w:val="000000"/>
                <w:sz w:val="24"/>
                <w:szCs w:val="24"/>
                <w:lang w:val="hy-AM"/>
              </w:rPr>
            </w:pPr>
            <w:r w:rsidRPr="00150D63">
              <w:rPr>
                <w:rFonts w:ascii="GHEA Grapalat" w:eastAsia="Calibri" w:hAnsi="GHEA Grapalat" w:cs="Sylfaen"/>
                <w:bCs/>
                <w:color w:val="000000"/>
                <w:sz w:val="24"/>
                <w:szCs w:val="24"/>
                <w:lang w:val="hy-AM"/>
              </w:rPr>
              <w:t>5</w:t>
            </w:r>
            <w:r w:rsidRPr="00150D63">
              <w:rPr>
                <w:rFonts w:ascii="Cambria Math" w:eastAsia="Calibri" w:hAnsi="Cambria Math" w:cs="Cambria Math"/>
                <w:bCs/>
                <w:color w:val="000000"/>
                <w:sz w:val="24"/>
                <w:szCs w:val="24"/>
                <w:lang w:val="hy-AM"/>
              </w:rPr>
              <w:t>․</w:t>
            </w:r>
            <w:r w:rsidRPr="00150D63">
              <w:rPr>
                <w:rFonts w:ascii="GHEA Grapalat" w:eastAsia="Calibri" w:hAnsi="GHEA Grapalat" w:cs="Sylfaen"/>
                <w:bCs/>
                <w:color w:val="000000"/>
                <w:sz w:val="24"/>
                <w:szCs w:val="24"/>
                <w:lang w:val="hy-AM"/>
              </w:rPr>
              <w:t xml:space="preserve"> Նախագծի 10-րդ հոդվածի 2-րդ մասում «ենթաօրենսդրական» բառից հետո անհրաժեշտ  է լրացնել «նորմատիվ իրավական» բառերը։</w:t>
            </w:r>
          </w:p>
        </w:tc>
        <w:tc>
          <w:tcPr>
            <w:tcW w:w="4380" w:type="dxa"/>
            <w:tcBorders>
              <w:top w:val="outset" w:sz="6" w:space="0" w:color="auto"/>
              <w:left w:val="outset" w:sz="6" w:space="0" w:color="auto"/>
              <w:right w:val="outset" w:sz="6" w:space="0" w:color="auto"/>
            </w:tcBorders>
            <w:shd w:val="clear" w:color="auto" w:fill="FFFFFF"/>
          </w:tcPr>
          <w:p w:rsidR="00150D63" w:rsidRPr="00E419C1" w:rsidRDefault="00AF384E" w:rsidP="009E75F3">
            <w:pPr>
              <w:spacing w:after="0" w:line="240" w:lineRule="auto"/>
              <w:ind w:left="127" w:right="166" w:firstLine="283"/>
              <w:jc w:val="center"/>
              <w:rPr>
                <w:rFonts w:ascii="GHEA Grapalat" w:eastAsia="Times New Roman" w:hAnsi="GHEA Grapalat" w:cs="Times New Roman"/>
                <w:color w:val="000000"/>
                <w:sz w:val="24"/>
                <w:szCs w:val="24"/>
                <w:lang w:val="hy-AM"/>
              </w:rPr>
            </w:pPr>
            <w:r w:rsidRPr="00AF384E">
              <w:rPr>
                <w:rFonts w:ascii="GHEA Grapalat" w:eastAsia="Times New Roman" w:hAnsi="GHEA Grapalat" w:cs="Times New Roman"/>
                <w:color w:val="000000"/>
                <w:sz w:val="24"/>
                <w:szCs w:val="24"/>
                <w:lang w:val="hy-AM"/>
              </w:rPr>
              <w:t>Ընդունվել է</w:t>
            </w:r>
            <w:r w:rsidR="00B43709">
              <w:rPr>
                <w:rFonts w:ascii="GHEA Grapalat" w:eastAsia="Times New Roman" w:hAnsi="GHEA Grapalat" w:cs="Times New Roman"/>
                <w:color w:val="000000"/>
                <w:sz w:val="24"/>
                <w:szCs w:val="24"/>
                <w:lang w:val="hy-AM"/>
              </w:rPr>
              <w:t xml:space="preserve"> </w:t>
            </w:r>
          </w:p>
        </w:tc>
      </w:tr>
    </w:tbl>
    <w:p w:rsidR="00BC166E" w:rsidRPr="00244248" w:rsidRDefault="00BC166E" w:rsidP="009E75F3">
      <w:pPr>
        <w:spacing w:line="240" w:lineRule="auto"/>
        <w:rPr>
          <w:rFonts w:ascii="GHEA Grapalat" w:hAnsi="GHEA Grapalat"/>
          <w:sz w:val="24"/>
          <w:szCs w:val="24"/>
          <w:lang w:val="hy-AM"/>
        </w:rPr>
      </w:pPr>
    </w:p>
    <w:sectPr w:rsidR="00BC166E" w:rsidRPr="00244248" w:rsidSect="008227D9">
      <w:pgSz w:w="16839" w:h="11907" w:orient="landscape" w:code="9"/>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2204" w:rsidRDefault="00C12204" w:rsidP="00FD11E0">
      <w:pPr>
        <w:spacing w:after="0" w:line="240" w:lineRule="auto"/>
      </w:pPr>
      <w:r>
        <w:separator/>
      </w:r>
    </w:p>
  </w:endnote>
  <w:endnote w:type="continuationSeparator" w:id="0">
    <w:p w:rsidR="00C12204" w:rsidRDefault="00C12204" w:rsidP="00FD1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2204" w:rsidRDefault="00C12204" w:rsidP="00FD11E0">
      <w:pPr>
        <w:spacing w:after="0" w:line="240" w:lineRule="auto"/>
      </w:pPr>
      <w:r>
        <w:separator/>
      </w:r>
    </w:p>
  </w:footnote>
  <w:footnote w:type="continuationSeparator" w:id="0">
    <w:p w:rsidR="00C12204" w:rsidRDefault="00C12204" w:rsidP="00FD11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560E9"/>
    <w:multiLevelType w:val="hybridMultilevel"/>
    <w:tmpl w:val="F78679C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E74F3C"/>
    <w:multiLevelType w:val="hybridMultilevel"/>
    <w:tmpl w:val="2EA019D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08F12AA3"/>
    <w:multiLevelType w:val="hybridMultilevel"/>
    <w:tmpl w:val="DDBE3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1F3CE7"/>
    <w:multiLevelType w:val="hybridMultilevel"/>
    <w:tmpl w:val="4B320A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A53B86"/>
    <w:multiLevelType w:val="hybridMultilevel"/>
    <w:tmpl w:val="8048E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5C4FC1"/>
    <w:multiLevelType w:val="hybridMultilevel"/>
    <w:tmpl w:val="B62C3F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20A4445"/>
    <w:multiLevelType w:val="hybridMultilevel"/>
    <w:tmpl w:val="3F8406A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4D30EC9"/>
    <w:multiLevelType w:val="hybridMultilevel"/>
    <w:tmpl w:val="3A4AB1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F1E3072"/>
    <w:multiLevelType w:val="hybridMultilevel"/>
    <w:tmpl w:val="A38A4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3"/>
  </w:num>
  <w:num w:numId="4">
    <w:abstractNumId w:val="4"/>
  </w:num>
  <w:num w:numId="5">
    <w:abstractNumId w:val="5"/>
  </w:num>
  <w:num w:numId="6">
    <w:abstractNumId w:val="8"/>
  </w:num>
  <w:num w:numId="7">
    <w:abstractNumId w:val="1"/>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2BE6"/>
    <w:rsid w:val="00007879"/>
    <w:rsid w:val="0001367C"/>
    <w:rsid w:val="000150A4"/>
    <w:rsid w:val="000177E7"/>
    <w:rsid w:val="00030C73"/>
    <w:rsid w:val="00041E5F"/>
    <w:rsid w:val="000470A9"/>
    <w:rsid w:val="00056780"/>
    <w:rsid w:val="00064F8D"/>
    <w:rsid w:val="00070FC4"/>
    <w:rsid w:val="000719B6"/>
    <w:rsid w:val="00072E1B"/>
    <w:rsid w:val="00081FE7"/>
    <w:rsid w:val="00082281"/>
    <w:rsid w:val="00083DDE"/>
    <w:rsid w:val="00090DA6"/>
    <w:rsid w:val="00092441"/>
    <w:rsid w:val="00092769"/>
    <w:rsid w:val="0009754E"/>
    <w:rsid w:val="000A1BBB"/>
    <w:rsid w:val="000B710C"/>
    <w:rsid w:val="000C5E06"/>
    <w:rsid w:val="000C7ABD"/>
    <w:rsid w:val="000D0340"/>
    <w:rsid w:val="000D2BE6"/>
    <w:rsid w:val="000D4C4D"/>
    <w:rsid w:val="000D6110"/>
    <w:rsid w:val="000D6A24"/>
    <w:rsid w:val="000E1520"/>
    <w:rsid w:val="000E2522"/>
    <w:rsid w:val="000E50BA"/>
    <w:rsid w:val="000F27E6"/>
    <w:rsid w:val="000F3273"/>
    <w:rsid w:val="000F4328"/>
    <w:rsid w:val="000F5783"/>
    <w:rsid w:val="000F7E27"/>
    <w:rsid w:val="00102063"/>
    <w:rsid w:val="00107250"/>
    <w:rsid w:val="0011752A"/>
    <w:rsid w:val="001205C0"/>
    <w:rsid w:val="001241E8"/>
    <w:rsid w:val="00124344"/>
    <w:rsid w:val="00125095"/>
    <w:rsid w:val="00125D06"/>
    <w:rsid w:val="00127DA9"/>
    <w:rsid w:val="001400D1"/>
    <w:rsid w:val="00141FA7"/>
    <w:rsid w:val="001457D2"/>
    <w:rsid w:val="001465F8"/>
    <w:rsid w:val="001472BE"/>
    <w:rsid w:val="00150D63"/>
    <w:rsid w:val="00161BCE"/>
    <w:rsid w:val="00167C6B"/>
    <w:rsid w:val="0017184E"/>
    <w:rsid w:val="00172040"/>
    <w:rsid w:val="0018395D"/>
    <w:rsid w:val="00184E0E"/>
    <w:rsid w:val="0018602A"/>
    <w:rsid w:val="00186134"/>
    <w:rsid w:val="00187FC0"/>
    <w:rsid w:val="0019029E"/>
    <w:rsid w:val="00197CBE"/>
    <w:rsid w:val="00197D9F"/>
    <w:rsid w:val="001A4509"/>
    <w:rsid w:val="001A4BB0"/>
    <w:rsid w:val="001B426A"/>
    <w:rsid w:val="001C2AF3"/>
    <w:rsid w:val="001E1663"/>
    <w:rsid w:val="001F1074"/>
    <w:rsid w:val="001F6153"/>
    <w:rsid w:val="0020181C"/>
    <w:rsid w:val="00202D04"/>
    <w:rsid w:val="00205382"/>
    <w:rsid w:val="00215013"/>
    <w:rsid w:val="00215296"/>
    <w:rsid w:val="00216443"/>
    <w:rsid w:val="002201B2"/>
    <w:rsid w:val="00220428"/>
    <w:rsid w:val="00225870"/>
    <w:rsid w:val="002266A8"/>
    <w:rsid w:val="00230456"/>
    <w:rsid w:val="00230D48"/>
    <w:rsid w:val="002322FF"/>
    <w:rsid w:val="00235040"/>
    <w:rsid w:val="00240490"/>
    <w:rsid w:val="00242C4F"/>
    <w:rsid w:val="00244248"/>
    <w:rsid w:val="0024458E"/>
    <w:rsid w:val="00263581"/>
    <w:rsid w:val="002710AE"/>
    <w:rsid w:val="002761BA"/>
    <w:rsid w:val="00280963"/>
    <w:rsid w:val="00280CA7"/>
    <w:rsid w:val="00281290"/>
    <w:rsid w:val="00281634"/>
    <w:rsid w:val="00282DAA"/>
    <w:rsid w:val="00294D0C"/>
    <w:rsid w:val="00295ED6"/>
    <w:rsid w:val="002A4EDE"/>
    <w:rsid w:val="002A58CB"/>
    <w:rsid w:val="002B09AB"/>
    <w:rsid w:val="002B0DAE"/>
    <w:rsid w:val="002B18D9"/>
    <w:rsid w:val="002B2F33"/>
    <w:rsid w:val="002B66C2"/>
    <w:rsid w:val="002C03B8"/>
    <w:rsid w:val="002C5FEE"/>
    <w:rsid w:val="002D31E4"/>
    <w:rsid w:val="002F43C3"/>
    <w:rsid w:val="002F5ABA"/>
    <w:rsid w:val="00300DD0"/>
    <w:rsid w:val="00301D0B"/>
    <w:rsid w:val="003105E9"/>
    <w:rsid w:val="00313032"/>
    <w:rsid w:val="00314232"/>
    <w:rsid w:val="003160E2"/>
    <w:rsid w:val="00316A69"/>
    <w:rsid w:val="0031737E"/>
    <w:rsid w:val="003219E4"/>
    <w:rsid w:val="0032511B"/>
    <w:rsid w:val="003263EF"/>
    <w:rsid w:val="00332F82"/>
    <w:rsid w:val="00333BE6"/>
    <w:rsid w:val="00337951"/>
    <w:rsid w:val="003409E5"/>
    <w:rsid w:val="0035117F"/>
    <w:rsid w:val="003548A7"/>
    <w:rsid w:val="00357F6D"/>
    <w:rsid w:val="00362747"/>
    <w:rsid w:val="003634D3"/>
    <w:rsid w:val="00366247"/>
    <w:rsid w:val="0037076B"/>
    <w:rsid w:val="003707A1"/>
    <w:rsid w:val="00371717"/>
    <w:rsid w:val="00373144"/>
    <w:rsid w:val="003744DE"/>
    <w:rsid w:val="00375319"/>
    <w:rsid w:val="003778D0"/>
    <w:rsid w:val="00381D4B"/>
    <w:rsid w:val="00385478"/>
    <w:rsid w:val="003928F6"/>
    <w:rsid w:val="00394529"/>
    <w:rsid w:val="0039581A"/>
    <w:rsid w:val="003A2774"/>
    <w:rsid w:val="003A341D"/>
    <w:rsid w:val="003B2E0F"/>
    <w:rsid w:val="003B34BF"/>
    <w:rsid w:val="003C11E4"/>
    <w:rsid w:val="003C166D"/>
    <w:rsid w:val="003C44FB"/>
    <w:rsid w:val="003C530E"/>
    <w:rsid w:val="003C5CCF"/>
    <w:rsid w:val="003C69A1"/>
    <w:rsid w:val="003E3ACF"/>
    <w:rsid w:val="003E68C9"/>
    <w:rsid w:val="003F0C36"/>
    <w:rsid w:val="003F3620"/>
    <w:rsid w:val="003F437F"/>
    <w:rsid w:val="003F7FD8"/>
    <w:rsid w:val="00401A1D"/>
    <w:rsid w:val="00404280"/>
    <w:rsid w:val="00410056"/>
    <w:rsid w:val="00425017"/>
    <w:rsid w:val="00425D69"/>
    <w:rsid w:val="00430E16"/>
    <w:rsid w:val="00431FF1"/>
    <w:rsid w:val="00432E74"/>
    <w:rsid w:val="004369C2"/>
    <w:rsid w:val="00437D4C"/>
    <w:rsid w:val="00437FEF"/>
    <w:rsid w:val="00443354"/>
    <w:rsid w:val="004439CA"/>
    <w:rsid w:val="00444724"/>
    <w:rsid w:val="00464916"/>
    <w:rsid w:val="00465DA3"/>
    <w:rsid w:val="00467BA1"/>
    <w:rsid w:val="004727C5"/>
    <w:rsid w:val="0049529F"/>
    <w:rsid w:val="00497B52"/>
    <w:rsid w:val="004A156C"/>
    <w:rsid w:val="004A226A"/>
    <w:rsid w:val="004B0730"/>
    <w:rsid w:val="004C0BE2"/>
    <w:rsid w:val="004C2602"/>
    <w:rsid w:val="004D2206"/>
    <w:rsid w:val="004D5FF4"/>
    <w:rsid w:val="004D647B"/>
    <w:rsid w:val="004E060F"/>
    <w:rsid w:val="004E2A54"/>
    <w:rsid w:val="004F1224"/>
    <w:rsid w:val="0050418E"/>
    <w:rsid w:val="0050572E"/>
    <w:rsid w:val="005218B7"/>
    <w:rsid w:val="00527DC8"/>
    <w:rsid w:val="0053336E"/>
    <w:rsid w:val="00533545"/>
    <w:rsid w:val="00534D75"/>
    <w:rsid w:val="00552F19"/>
    <w:rsid w:val="00554825"/>
    <w:rsid w:val="005617F4"/>
    <w:rsid w:val="005648D1"/>
    <w:rsid w:val="00565F4F"/>
    <w:rsid w:val="00567213"/>
    <w:rsid w:val="00571404"/>
    <w:rsid w:val="0057441C"/>
    <w:rsid w:val="00574DB3"/>
    <w:rsid w:val="005756C8"/>
    <w:rsid w:val="00577558"/>
    <w:rsid w:val="0058450E"/>
    <w:rsid w:val="005855E4"/>
    <w:rsid w:val="00587C29"/>
    <w:rsid w:val="005918EA"/>
    <w:rsid w:val="00594C7C"/>
    <w:rsid w:val="00597133"/>
    <w:rsid w:val="005A0939"/>
    <w:rsid w:val="005A22C5"/>
    <w:rsid w:val="005A428E"/>
    <w:rsid w:val="005A4F22"/>
    <w:rsid w:val="005B0404"/>
    <w:rsid w:val="005B166E"/>
    <w:rsid w:val="005B23D9"/>
    <w:rsid w:val="005B751B"/>
    <w:rsid w:val="005C6224"/>
    <w:rsid w:val="005D0E19"/>
    <w:rsid w:val="005D18F0"/>
    <w:rsid w:val="005D2E32"/>
    <w:rsid w:val="005F6B04"/>
    <w:rsid w:val="005F7812"/>
    <w:rsid w:val="005F7EE5"/>
    <w:rsid w:val="00600D7B"/>
    <w:rsid w:val="0061002A"/>
    <w:rsid w:val="00612920"/>
    <w:rsid w:val="00621798"/>
    <w:rsid w:val="00626257"/>
    <w:rsid w:val="00632BDF"/>
    <w:rsid w:val="00636852"/>
    <w:rsid w:val="00642976"/>
    <w:rsid w:val="00644616"/>
    <w:rsid w:val="00646676"/>
    <w:rsid w:val="00655435"/>
    <w:rsid w:val="006570C2"/>
    <w:rsid w:val="00663481"/>
    <w:rsid w:val="006712FE"/>
    <w:rsid w:val="006759A1"/>
    <w:rsid w:val="0067795D"/>
    <w:rsid w:val="00685BD7"/>
    <w:rsid w:val="00690095"/>
    <w:rsid w:val="00695BA9"/>
    <w:rsid w:val="006976DE"/>
    <w:rsid w:val="006A714F"/>
    <w:rsid w:val="006B1158"/>
    <w:rsid w:val="006B143E"/>
    <w:rsid w:val="006B151A"/>
    <w:rsid w:val="006B3337"/>
    <w:rsid w:val="006C12C0"/>
    <w:rsid w:val="006D3FAB"/>
    <w:rsid w:val="006D4063"/>
    <w:rsid w:val="006E1707"/>
    <w:rsid w:val="006E1F5A"/>
    <w:rsid w:val="006E2EED"/>
    <w:rsid w:val="006E494B"/>
    <w:rsid w:val="006E7240"/>
    <w:rsid w:val="006F09AB"/>
    <w:rsid w:val="006F2A4B"/>
    <w:rsid w:val="006F3812"/>
    <w:rsid w:val="006F5A6A"/>
    <w:rsid w:val="006F6D4D"/>
    <w:rsid w:val="00710F95"/>
    <w:rsid w:val="00712529"/>
    <w:rsid w:val="00727FBE"/>
    <w:rsid w:val="0073310F"/>
    <w:rsid w:val="00737D5B"/>
    <w:rsid w:val="00745764"/>
    <w:rsid w:val="0075113B"/>
    <w:rsid w:val="0075500C"/>
    <w:rsid w:val="00756A24"/>
    <w:rsid w:val="00760E42"/>
    <w:rsid w:val="0076369C"/>
    <w:rsid w:val="00763AD1"/>
    <w:rsid w:val="0076606A"/>
    <w:rsid w:val="007660D9"/>
    <w:rsid w:val="0076661B"/>
    <w:rsid w:val="00772027"/>
    <w:rsid w:val="007725B6"/>
    <w:rsid w:val="00775374"/>
    <w:rsid w:val="00776595"/>
    <w:rsid w:val="00790BDC"/>
    <w:rsid w:val="00791CF8"/>
    <w:rsid w:val="00794E9A"/>
    <w:rsid w:val="007A5C1E"/>
    <w:rsid w:val="007B1A3D"/>
    <w:rsid w:val="007B5FBA"/>
    <w:rsid w:val="007B624D"/>
    <w:rsid w:val="007B6BFB"/>
    <w:rsid w:val="007B78BB"/>
    <w:rsid w:val="007B7ED2"/>
    <w:rsid w:val="007C1B84"/>
    <w:rsid w:val="007C66DC"/>
    <w:rsid w:val="007D3C84"/>
    <w:rsid w:val="007D4F17"/>
    <w:rsid w:val="007D6706"/>
    <w:rsid w:val="007D7059"/>
    <w:rsid w:val="007E48C1"/>
    <w:rsid w:val="007E7CFC"/>
    <w:rsid w:val="007F2A5B"/>
    <w:rsid w:val="007F3CAD"/>
    <w:rsid w:val="0080263A"/>
    <w:rsid w:val="0080402C"/>
    <w:rsid w:val="00806B08"/>
    <w:rsid w:val="00807D6F"/>
    <w:rsid w:val="00817165"/>
    <w:rsid w:val="0081794A"/>
    <w:rsid w:val="008227D9"/>
    <w:rsid w:val="00823010"/>
    <w:rsid w:val="00823882"/>
    <w:rsid w:val="0083122B"/>
    <w:rsid w:val="008316D0"/>
    <w:rsid w:val="00837E9A"/>
    <w:rsid w:val="008412A4"/>
    <w:rsid w:val="00841482"/>
    <w:rsid w:val="0084274E"/>
    <w:rsid w:val="008617F4"/>
    <w:rsid w:val="00863152"/>
    <w:rsid w:val="00865014"/>
    <w:rsid w:val="00866823"/>
    <w:rsid w:val="00867028"/>
    <w:rsid w:val="00873495"/>
    <w:rsid w:val="00880AE0"/>
    <w:rsid w:val="00880CBC"/>
    <w:rsid w:val="008848A8"/>
    <w:rsid w:val="00886140"/>
    <w:rsid w:val="00894A78"/>
    <w:rsid w:val="00895E67"/>
    <w:rsid w:val="0089792A"/>
    <w:rsid w:val="008A12FF"/>
    <w:rsid w:val="008A184B"/>
    <w:rsid w:val="008A2759"/>
    <w:rsid w:val="008A341A"/>
    <w:rsid w:val="008A7B55"/>
    <w:rsid w:val="008C06DA"/>
    <w:rsid w:val="008C0876"/>
    <w:rsid w:val="008C46B4"/>
    <w:rsid w:val="008C5CBF"/>
    <w:rsid w:val="008D1C67"/>
    <w:rsid w:val="008D326A"/>
    <w:rsid w:val="008D4C07"/>
    <w:rsid w:val="008E5E8D"/>
    <w:rsid w:val="008E7E0D"/>
    <w:rsid w:val="008F1AD9"/>
    <w:rsid w:val="00905858"/>
    <w:rsid w:val="00906CF2"/>
    <w:rsid w:val="00913529"/>
    <w:rsid w:val="00917F40"/>
    <w:rsid w:val="0092068B"/>
    <w:rsid w:val="00930012"/>
    <w:rsid w:val="00931109"/>
    <w:rsid w:val="0095184A"/>
    <w:rsid w:val="00957450"/>
    <w:rsid w:val="00960C1A"/>
    <w:rsid w:val="00962B2B"/>
    <w:rsid w:val="00965289"/>
    <w:rsid w:val="0097276B"/>
    <w:rsid w:val="00973EFB"/>
    <w:rsid w:val="0097607B"/>
    <w:rsid w:val="00976292"/>
    <w:rsid w:val="00984089"/>
    <w:rsid w:val="009863A4"/>
    <w:rsid w:val="00987F41"/>
    <w:rsid w:val="009B205F"/>
    <w:rsid w:val="009B2DF4"/>
    <w:rsid w:val="009B4857"/>
    <w:rsid w:val="009B50B1"/>
    <w:rsid w:val="009B778F"/>
    <w:rsid w:val="009C5572"/>
    <w:rsid w:val="009C5DC0"/>
    <w:rsid w:val="009D47D1"/>
    <w:rsid w:val="009D6A52"/>
    <w:rsid w:val="009E0FA9"/>
    <w:rsid w:val="009E75F3"/>
    <w:rsid w:val="009E7CA6"/>
    <w:rsid w:val="009F1141"/>
    <w:rsid w:val="009F34B3"/>
    <w:rsid w:val="009F4C12"/>
    <w:rsid w:val="00A10766"/>
    <w:rsid w:val="00A115E8"/>
    <w:rsid w:val="00A12E67"/>
    <w:rsid w:val="00A16452"/>
    <w:rsid w:val="00A16F80"/>
    <w:rsid w:val="00A265C4"/>
    <w:rsid w:val="00A26EAF"/>
    <w:rsid w:val="00A30737"/>
    <w:rsid w:val="00A31EC6"/>
    <w:rsid w:val="00A3575D"/>
    <w:rsid w:val="00A35AC4"/>
    <w:rsid w:val="00A44111"/>
    <w:rsid w:val="00A47BC5"/>
    <w:rsid w:val="00A7398B"/>
    <w:rsid w:val="00A827D1"/>
    <w:rsid w:val="00A873DA"/>
    <w:rsid w:val="00A91B53"/>
    <w:rsid w:val="00A92AA3"/>
    <w:rsid w:val="00A9775F"/>
    <w:rsid w:val="00AA07C0"/>
    <w:rsid w:val="00AA119B"/>
    <w:rsid w:val="00AA1FC5"/>
    <w:rsid w:val="00AA54A9"/>
    <w:rsid w:val="00AB31D5"/>
    <w:rsid w:val="00AB38E6"/>
    <w:rsid w:val="00AB4EC8"/>
    <w:rsid w:val="00AB6992"/>
    <w:rsid w:val="00AC1EB1"/>
    <w:rsid w:val="00AC6FDB"/>
    <w:rsid w:val="00AD4004"/>
    <w:rsid w:val="00AD42A3"/>
    <w:rsid w:val="00AD5814"/>
    <w:rsid w:val="00AD7DFE"/>
    <w:rsid w:val="00AE0C37"/>
    <w:rsid w:val="00AE1864"/>
    <w:rsid w:val="00AE33B4"/>
    <w:rsid w:val="00AF09A0"/>
    <w:rsid w:val="00AF384E"/>
    <w:rsid w:val="00B06F1B"/>
    <w:rsid w:val="00B07A77"/>
    <w:rsid w:val="00B17085"/>
    <w:rsid w:val="00B25DDB"/>
    <w:rsid w:val="00B3396D"/>
    <w:rsid w:val="00B36CC0"/>
    <w:rsid w:val="00B42CBE"/>
    <w:rsid w:val="00B43709"/>
    <w:rsid w:val="00B453EE"/>
    <w:rsid w:val="00B53DBA"/>
    <w:rsid w:val="00B5414E"/>
    <w:rsid w:val="00B545C7"/>
    <w:rsid w:val="00B54BAA"/>
    <w:rsid w:val="00B66E37"/>
    <w:rsid w:val="00B72388"/>
    <w:rsid w:val="00B84A6A"/>
    <w:rsid w:val="00B86DAE"/>
    <w:rsid w:val="00B86EBF"/>
    <w:rsid w:val="00B94480"/>
    <w:rsid w:val="00BA339E"/>
    <w:rsid w:val="00BA4731"/>
    <w:rsid w:val="00BA55BE"/>
    <w:rsid w:val="00BA6208"/>
    <w:rsid w:val="00BC166E"/>
    <w:rsid w:val="00BC720C"/>
    <w:rsid w:val="00BD18ED"/>
    <w:rsid w:val="00BF19B6"/>
    <w:rsid w:val="00C02BDA"/>
    <w:rsid w:val="00C033EF"/>
    <w:rsid w:val="00C07B5E"/>
    <w:rsid w:val="00C11218"/>
    <w:rsid w:val="00C11EA5"/>
    <w:rsid w:val="00C12204"/>
    <w:rsid w:val="00C13CB6"/>
    <w:rsid w:val="00C158A0"/>
    <w:rsid w:val="00C16548"/>
    <w:rsid w:val="00C209C5"/>
    <w:rsid w:val="00C224E3"/>
    <w:rsid w:val="00C23DB1"/>
    <w:rsid w:val="00C254B5"/>
    <w:rsid w:val="00C33196"/>
    <w:rsid w:val="00C34D47"/>
    <w:rsid w:val="00C405E1"/>
    <w:rsid w:val="00C42BA1"/>
    <w:rsid w:val="00C47D27"/>
    <w:rsid w:val="00C57572"/>
    <w:rsid w:val="00C61231"/>
    <w:rsid w:val="00C634EA"/>
    <w:rsid w:val="00C76997"/>
    <w:rsid w:val="00C80407"/>
    <w:rsid w:val="00C80EC5"/>
    <w:rsid w:val="00C83A25"/>
    <w:rsid w:val="00C86700"/>
    <w:rsid w:val="00C905E1"/>
    <w:rsid w:val="00CA4D98"/>
    <w:rsid w:val="00CB054A"/>
    <w:rsid w:val="00CB0D92"/>
    <w:rsid w:val="00CB13CF"/>
    <w:rsid w:val="00CD41BA"/>
    <w:rsid w:val="00CD6112"/>
    <w:rsid w:val="00CE77A9"/>
    <w:rsid w:val="00D01663"/>
    <w:rsid w:val="00D13C2B"/>
    <w:rsid w:val="00D1619F"/>
    <w:rsid w:val="00D2067C"/>
    <w:rsid w:val="00D21F3B"/>
    <w:rsid w:val="00D238B5"/>
    <w:rsid w:val="00D37495"/>
    <w:rsid w:val="00D4489E"/>
    <w:rsid w:val="00D470CB"/>
    <w:rsid w:val="00D50E9E"/>
    <w:rsid w:val="00D516FA"/>
    <w:rsid w:val="00D55A27"/>
    <w:rsid w:val="00D61372"/>
    <w:rsid w:val="00D64C43"/>
    <w:rsid w:val="00D714A4"/>
    <w:rsid w:val="00D71EFA"/>
    <w:rsid w:val="00D73B3F"/>
    <w:rsid w:val="00D73F98"/>
    <w:rsid w:val="00D73FF8"/>
    <w:rsid w:val="00D7766C"/>
    <w:rsid w:val="00D77C1A"/>
    <w:rsid w:val="00D81F6B"/>
    <w:rsid w:val="00D84999"/>
    <w:rsid w:val="00D90903"/>
    <w:rsid w:val="00D92DFE"/>
    <w:rsid w:val="00D93468"/>
    <w:rsid w:val="00D9378E"/>
    <w:rsid w:val="00DA086B"/>
    <w:rsid w:val="00DA0AA7"/>
    <w:rsid w:val="00DA2FE6"/>
    <w:rsid w:val="00DA32D6"/>
    <w:rsid w:val="00DA46BF"/>
    <w:rsid w:val="00DA4A6E"/>
    <w:rsid w:val="00DA59D3"/>
    <w:rsid w:val="00DB2E45"/>
    <w:rsid w:val="00DC1D73"/>
    <w:rsid w:val="00DC1F33"/>
    <w:rsid w:val="00DC2E1A"/>
    <w:rsid w:val="00DC3D26"/>
    <w:rsid w:val="00DD027D"/>
    <w:rsid w:val="00DD1DAD"/>
    <w:rsid w:val="00DD26B8"/>
    <w:rsid w:val="00DE1B0F"/>
    <w:rsid w:val="00DE1FB3"/>
    <w:rsid w:val="00DE30CD"/>
    <w:rsid w:val="00DF191A"/>
    <w:rsid w:val="00DF3B4B"/>
    <w:rsid w:val="00DF5E23"/>
    <w:rsid w:val="00DF6827"/>
    <w:rsid w:val="00DF77EC"/>
    <w:rsid w:val="00DF7BA5"/>
    <w:rsid w:val="00E00331"/>
    <w:rsid w:val="00E02364"/>
    <w:rsid w:val="00E126B5"/>
    <w:rsid w:val="00E22427"/>
    <w:rsid w:val="00E372B7"/>
    <w:rsid w:val="00E4148D"/>
    <w:rsid w:val="00E419C1"/>
    <w:rsid w:val="00E41F1A"/>
    <w:rsid w:val="00E459B0"/>
    <w:rsid w:val="00E5256C"/>
    <w:rsid w:val="00E54233"/>
    <w:rsid w:val="00E61B70"/>
    <w:rsid w:val="00E66F9F"/>
    <w:rsid w:val="00E7004F"/>
    <w:rsid w:val="00E713CD"/>
    <w:rsid w:val="00E714B2"/>
    <w:rsid w:val="00E76C93"/>
    <w:rsid w:val="00E81F71"/>
    <w:rsid w:val="00E82546"/>
    <w:rsid w:val="00E82C65"/>
    <w:rsid w:val="00E92464"/>
    <w:rsid w:val="00E941C9"/>
    <w:rsid w:val="00EA7EE1"/>
    <w:rsid w:val="00EA7F09"/>
    <w:rsid w:val="00EB276F"/>
    <w:rsid w:val="00EB57BB"/>
    <w:rsid w:val="00EC2F44"/>
    <w:rsid w:val="00EC3E70"/>
    <w:rsid w:val="00EC51C7"/>
    <w:rsid w:val="00EE0511"/>
    <w:rsid w:val="00EE05AF"/>
    <w:rsid w:val="00EE3D11"/>
    <w:rsid w:val="00EE5DAF"/>
    <w:rsid w:val="00EF0214"/>
    <w:rsid w:val="00EF37B7"/>
    <w:rsid w:val="00F03C24"/>
    <w:rsid w:val="00F057E3"/>
    <w:rsid w:val="00F05824"/>
    <w:rsid w:val="00F120DE"/>
    <w:rsid w:val="00F16A47"/>
    <w:rsid w:val="00F173C4"/>
    <w:rsid w:val="00F25C31"/>
    <w:rsid w:val="00F30D95"/>
    <w:rsid w:val="00F347DC"/>
    <w:rsid w:val="00F36E9C"/>
    <w:rsid w:val="00F37850"/>
    <w:rsid w:val="00F44106"/>
    <w:rsid w:val="00F4521F"/>
    <w:rsid w:val="00F4697F"/>
    <w:rsid w:val="00F53348"/>
    <w:rsid w:val="00F53B7D"/>
    <w:rsid w:val="00F567CE"/>
    <w:rsid w:val="00F63A40"/>
    <w:rsid w:val="00F63C70"/>
    <w:rsid w:val="00F67DA2"/>
    <w:rsid w:val="00F71D75"/>
    <w:rsid w:val="00F71E0E"/>
    <w:rsid w:val="00F72F60"/>
    <w:rsid w:val="00F74EE9"/>
    <w:rsid w:val="00F90AE9"/>
    <w:rsid w:val="00F94E60"/>
    <w:rsid w:val="00F95552"/>
    <w:rsid w:val="00F955FC"/>
    <w:rsid w:val="00F960A6"/>
    <w:rsid w:val="00FA2026"/>
    <w:rsid w:val="00FA2C76"/>
    <w:rsid w:val="00FC227F"/>
    <w:rsid w:val="00FC3708"/>
    <w:rsid w:val="00FC4DAD"/>
    <w:rsid w:val="00FD11E0"/>
    <w:rsid w:val="00FD3F1A"/>
    <w:rsid w:val="00FD50D9"/>
    <w:rsid w:val="00FE2A2C"/>
    <w:rsid w:val="00FE5CD2"/>
    <w:rsid w:val="00FF1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89259"/>
  <w15:docId w15:val="{04DA5E1D-D0B8-45B7-9EDD-7BC83191D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11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11E0"/>
  </w:style>
  <w:style w:type="paragraph" w:styleId="Footer">
    <w:name w:val="footer"/>
    <w:basedOn w:val="Normal"/>
    <w:link w:val="FooterChar"/>
    <w:uiPriority w:val="99"/>
    <w:unhideWhenUsed/>
    <w:rsid w:val="00FD11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11E0"/>
  </w:style>
  <w:style w:type="paragraph" w:styleId="BalloonText">
    <w:name w:val="Balloon Text"/>
    <w:basedOn w:val="Normal"/>
    <w:link w:val="BalloonTextChar"/>
    <w:uiPriority w:val="99"/>
    <w:semiHidden/>
    <w:unhideWhenUsed/>
    <w:rsid w:val="00F441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10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609</TotalTime>
  <Pages>8</Pages>
  <Words>2787</Words>
  <Characters>15890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18640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https://mul2.gov.am/tasks/1311841/oneclick?token=9f18bbe7bcffde5dc86677483adfd1c8</cp:keywords>
  <dc:description/>
  <cp:lastModifiedBy>Irina Vardanyan</cp:lastModifiedBy>
  <cp:revision>61</cp:revision>
  <cp:lastPrinted>2023-04-05T05:36:00Z</cp:lastPrinted>
  <dcterms:created xsi:type="dcterms:W3CDTF">2021-03-04T12:14:00Z</dcterms:created>
  <dcterms:modified xsi:type="dcterms:W3CDTF">2026-04-14T07:33:00Z</dcterms:modified>
</cp:coreProperties>
</file>