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CCD64" w14:textId="77777777" w:rsidR="00301AD5" w:rsidRPr="003D3A8B" w:rsidRDefault="00301AD5" w:rsidP="00EB1371">
      <w:pPr>
        <w:spacing w:line="360" w:lineRule="auto"/>
        <w:jc w:val="center"/>
        <w:rPr>
          <w:rFonts w:ascii="GHEA Grapalat" w:hAnsi="GHEA Grapalat"/>
          <w:b/>
          <w:noProof/>
          <w:lang w:val="hy-AM"/>
        </w:rPr>
      </w:pPr>
      <w:bookmarkStart w:id="0" w:name="_Hlk190164827"/>
      <w:r w:rsidRPr="003D3A8B">
        <w:rPr>
          <w:rFonts w:ascii="GHEA Grapalat" w:hAnsi="GHEA Grapalat" w:cs="Sylfaen"/>
          <w:b/>
          <w:noProof/>
          <w:lang w:val="hy-AM"/>
        </w:rPr>
        <w:t>Հ</w:t>
      </w:r>
      <w:r w:rsidRPr="003D3A8B">
        <w:rPr>
          <w:rFonts w:ascii="GHEA Grapalat" w:hAnsi="GHEA Grapalat"/>
          <w:b/>
          <w:noProof/>
          <w:lang w:val="hy-AM"/>
        </w:rPr>
        <w:t xml:space="preserve"> </w:t>
      </w:r>
      <w:r w:rsidRPr="003D3A8B">
        <w:rPr>
          <w:rFonts w:ascii="GHEA Grapalat" w:hAnsi="GHEA Grapalat" w:cs="Sylfaen"/>
          <w:b/>
          <w:noProof/>
          <w:lang w:val="hy-AM"/>
        </w:rPr>
        <w:t>Ի</w:t>
      </w:r>
      <w:r w:rsidRPr="003D3A8B">
        <w:rPr>
          <w:rFonts w:ascii="GHEA Grapalat" w:hAnsi="GHEA Grapalat"/>
          <w:b/>
          <w:noProof/>
          <w:lang w:val="hy-AM"/>
        </w:rPr>
        <w:t xml:space="preserve"> </w:t>
      </w:r>
      <w:r w:rsidRPr="003D3A8B">
        <w:rPr>
          <w:rFonts w:ascii="GHEA Grapalat" w:hAnsi="GHEA Grapalat" w:cs="Sylfaen"/>
          <w:b/>
          <w:noProof/>
          <w:lang w:val="hy-AM"/>
        </w:rPr>
        <w:t>Մ</w:t>
      </w:r>
      <w:r w:rsidRPr="003D3A8B">
        <w:rPr>
          <w:rFonts w:ascii="GHEA Grapalat" w:hAnsi="GHEA Grapalat"/>
          <w:b/>
          <w:noProof/>
          <w:lang w:val="hy-AM"/>
        </w:rPr>
        <w:t xml:space="preserve"> </w:t>
      </w:r>
      <w:r w:rsidRPr="003D3A8B">
        <w:rPr>
          <w:rFonts w:ascii="GHEA Grapalat" w:hAnsi="GHEA Grapalat" w:cs="Sylfaen"/>
          <w:b/>
          <w:noProof/>
          <w:lang w:val="hy-AM"/>
        </w:rPr>
        <w:t>Ն</w:t>
      </w:r>
      <w:r w:rsidRPr="003D3A8B">
        <w:rPr>
          <w:rFonts w:ascii="GHEA Grapalat" w:hAnsi="GHEA Grapalat"/>
          <w:b/>
          <w:noProof/>
          <w:lang w:val="hy-AM"/>
        </w:rPr>
        <w:t xml:space="preserve"> </w:t>
      </w:r>
      <w:r w:rsidRPr="003D3A8B">
        <w:rPr>
          <w:rFonts w:ascii="GHEA Grapalat" w:hAnsi="GHEA Grapalat" w:cs="Sylfaen"/>
          <w:b/>
          <w:noProof/>
          <w:lang w:val="hy-AM"/>
        </w:rPr>
        <w:t>Ա</w:t>
      </w:r>
      <w:r w:rsidRPr="003D3A8B">
        <w:rPr>
          <w:rFonts w:ascii="GHEA Grapalat" w:hAnsi="GHEA Grapalat"/>
          <w:b/>
          <w:noProof/>
          <w:lang w:val="hy-AM"/>
        </w:rPr>
        <w:t xml:space="preserve"> </w:t>
      </w:r>
      <w:r w:rsidRPr="003D3A8B">
        <w:rPr>
          <w:rFonts w:ascii="GHEA Grapalat" w:hAnsi="GHEA Grapalat" w:cs="Sylfaen"/>
          <w:b/>
          <w:noProof/>
          <w:lang w:val="hy-AM"/>
        </w:rPr>
        <w:t>Վ</w:t>
      </w:r>
      <w:r w:rsidRPr="003D3A8B">
        <w:rPr>
          <w:rFonts w:ascii="GHEA Grapalat" w:hAnsi="GHEA Grapalat"/>
          <w:b/>
          <w:noProof/>
          <w:lang w:val="hy-AM"/>
        </w:rPr>
        <w:t xml:space="preserve"> </w:t>
      </w:r>
      <w:r w:rsidRPr="003D3A8B">
        <w:rPr>
          <w:rFonts w:ascii="GHEA Grapalat" w:hAnsi="GHEA Grapalat" w:cs="Sylfaen"/>
          <w:b/>
          <w:noProof/>
          <w:lang w:val="hy-AM"/>
        </w:rPr>
        <w:t>Ո</w:t>
      </w:r>
      <w:r w:rsidRPr="003D3A8B">
        <w:rPr>
          <w:rFonts w:ascii="GHEA Grapalat" w:hAnsi="GHEA Grapalat"/>
          <w:b/>
          <w:noProof/>
          <w:lang w:val="hy-AM"/>
        </w:rPr>
        <w:t xml:space="preserve"> </w:t>
      </w:r>
      <w:r w:rsidRPr="003D3A8B">
        <w:rPr>
          <w:rFonts w:ascii="GHEA Grapalat" w:hAnsi="GHEA Grapalat" w:cs="Sylfaen"/>
          <w:b/>
          <w:noProof/>
          <w:lang w:val="hy-AM"/>
        </w:rPr>
        <w:t>Ր</w:t>
      </w:r>
      <w:r w:rsidRPr="003D3A8B">
        <w:rPr>
          <w:rFonts w:ascii="GHEA Grapalat" w:hAnsi="GHEA Grapalat"/>
          <w:b/>
          <w:noProof/>
          <w:lang w:val="hy-AM"/>
        </w:rPr>
        <w:t xml:space="preserve"> </w:t>
      </w:r>
      <w:r w:rsidRPr="003D3A8B">
        <w:rPr>
          <w:rFonts w:ascii="GHEA Grapalat" w:hAnsi="GHEA Grapalat" w:cs="Sylfaen"/>
          <w:b/>
          <w:noProof/>
          <w:lang w:val="hy-AM"/>
        </w:rPr>
        <w:t>Ո</w:t>
      </w:r>
      <w:r w:rsidRPr="003D3A8B">
        <w:rPr>
          <w:rFonts w:ascii="GHEA Grapalat" w:hAnsi="GHEA Grapalat"/>
          <w:b/>
          <w:noProof/>
          <w:lang w:val="hy-AM"/>
        </w:rPr>
        <w:t xml:space="preserve"> </w:t>
      </w:r>
      <w:r w:rsidRPr="003D3A8B">
        <w:rPr>
          <w:rFonts w:ascii="GHEA Grapalat" w:hAnsi="GHEA Grapalat" w:cs="Sylfaen"/>
          <w:b/>
          <w:noProof/>
          <w:lang w:val="hy-AM"/>
        </w:rPr>
        <w:t>Ւ</w:t>
      </w:r>
      <w:r w:rsidRPr="003D3A8B">
        <w:rPr>
          <w:rFonts w:ascii="GHEA Grapalat" w:hAnsi="GHEA Grapalat"/>
          <w:b/>
          <w:noProof/>
          <w:lang w:val="hy-AM"/>
        </w:rPr>
        <w:t xml:space="preserve"> </w:t>
      </w:r>
      <w:r w:rsidRPr="003D3A8B">
        <w:rPr>
          <w:rFonts w:ascii="GHEA Grapalat" w:hAnsi="GHEA Grapalat" w:cs="Sylfaen"/>
          <w:b/>
          <w:noProof/>
          <w:lang w:val="hy-AM"/>
        </w:rPr>
        <w:t>Մ</w:t>
      </w:r>
    </w:p>
    <w:p w14:paraId="198039D1" w14:textId="5FF475B9" w:rsidR="006106B3" w:rsidRPr="003D3A8B" w:rsidRDefault="00301AD5" w:rsidP="00EB1371">
      <w:pPr>
        <w:spacing w:line="360" w:lineRule="auto"/>
        <w:jc w:val="center"/>
        <w:rPr>
          <w:rFonts w:ascii="GHEA Grapalat" w:hAnsi="GHEA Grapalat"/>
          <w:b/>
          <w:noProof/>
          <w:lang w:val="hy-AM"/>
        </w:rPr>
      </w:pPr>
      <w:r w:rsidRPr="003D3A8B">
        <w:rPr>
          <w:rFonts w:ascii="GHEA Grapalat" w:hAnsi="GHEA Grapalat"/>
          <w:b/>
          <w:noProof/>
          <w:lang w:val="hy-AM"/>
        </w:rPr>
        <w:t>«</w:t>
      </w:r>
      <w:r w:rsidRPr="003D3A8B">
        <w:rPr>
          <w:rFonts w:ascii="GHEA Grapalat" w:eastAsia="GHEA Grapalat" w:hAnsi="GHEA Grapalat" w:cs="GHEA Grapalat"/>
          <w:b/>
          <w:lang w:val="hy-AM"/>
        </w:rPr>
        <w:t xml:space="preserve">ՀԱՅԱՍՏԱՆԻ ՀԱՆՐԱՊԵՏՈՒԹՅԱՆ </w:t>
      </w:r>
      <w:r w:rsidR="001123C4" w:rsidRPr="003D3A8B">
        <w:rPr>
          <w:rFonts w:ascii="GHEA Grapalat" w:eastAsia="GHEA Grapalat" w:hAnsi="GHEA Grapalat" w:cs="GHEA Grapalat"/>
          <w:b/>
          <w:lang w:val="hy-AM"/>
        </w:rPr>
        <w:t xml:space="preserve">ՔՐԵԱԿԱՏԱՐՈՂԱԿԱՆ </w:t>
      </w:r>
      <w:r w:rsidRPr="003D3A8B">
        <w:rPr>
          <w:rFonts w:ascii="GHEA Grapalat" w:eastAsia="GHEA Grapalat" w:hAnsi="GHEA Grapalat" w:cs="GHEA Grapalat"/>
          <w:b/>
          <w:lang w:val="hy-AM"/>
        </w:rPr>
        <w:t>ՕՐԵՆՍԳՐՔՈՒՄ ՓՈՓՈԽՈՒԹՅՈՒՆՆԵՐ ԵՎ ԼՐԱՑՈՒՄՆԵՐ ԿԱՏԱՐԵԼՈՒ ՄԱՍԻՆ» ՕՐԵՆՔԻ</w:t>
      </w:r>
    </w:p>
    <w:p w14:paraId="6736BB26" w14:textId="77777777" w:rsidR="00301AD5" w:rsidRPr="003D3A8B" w:rsidRDefault="00301AD5" w:rsidP="00EB1371">
      <w:pPr>
        <w:spacing w:line="360" w:lineRule="auto"/>
        <w:jc w:val="center"/>
        <w:rPr>
          <w:rFonts w:ascii="GHEA Grapalat" w:hAnsi="GHEA Grapalat"/>
          <w:b/>
          <w:lang w:val="hy-AM"/>
        </w:rPr>
      </w:pPr>
      <w:r w:rsidRPr="003D3A8B">
        <w:rPr>
          <w:rFonts w:ascii="GHEA Grapalat" w:hAnsi="GHEA Grapalat"/>
          <w:b/>
          <w:noProof/>
          <w:lang w:val="hy-AM"/>
        </w:rPr>
        <w:t>ՆԱԽԱԳԾ</w:t>
      </w:r>
      <w:r w:rsidR="006106B3" w:rsidRPr="003D3A8B">
        <w:rPr>
          <w:rFonts w:ascii="GHEA Grapalat" w:hAnsi="GHEA Grapalat"/>
          <w:b/>
          <w:noProof/>
          <w:lang w:val="hy-AM"/>
        </w:rPr>
        <w:t>Ի</w:t>
      </w:r>
      <w:r w:rsidR="00CE558F" w:rsidRPr="003D3A8B">
        <w:rPr>
          <w:rFonts w:ascii="GHEA Grapalat" w:hAnsi="GHEA Grapalat"/>
          <w:b/>
          <w:noProof/>
          <w:lang w:val="hy-AM"/>
        </w:rPr>
        <w:t xml:space="preserve"> ԸՆԴՈՒՆՄԱՆ</w:t>
      </w:r>
    </w:p>
    <w:p w14:paraId="39B691CC" w14:textId="77777777" w:rsidR="00301AD5" w:rsidRPr="003D3A8B" w:rsidRDefault="00301AD5" w:rsidP="00EB1371">
      <w:pPr>
        <w:spacing w:line="360" w:lineRule="auto"/>
        <w:ind w:firstLine="284"/>
        <w:jc w:val="both"/>
        <w:rPr>
          <w:rFonts w:ascii="GHEA Grapalat" w:hAnsi="GHEA Grapalat"/>
          <w:b/>
          <w:noProof/>
          <w:lang w:val="hy-AM"/>
        </w:rPr>
      </w:pPr>
    </w:p>
    <w:p w14:paraId="2C0415A7" w14:textId="77777777" w:rsidR="0004723B" w:rsidRPr="003D3A8B" w:rsidRDefault="00301AD5" w:rsidP="00EB1371">
      <w:pPr>
        <w:numPr>
          <w:ilvl w:val="0"/>
          <w:numId w:val="1"/>
        </w:numPr>
        <w:autoSpaceDE w:val="0"/>
        <w:autoSpaceDN w:val="0"/>
        <w:adjustRightInd w:val="0"/>
        <w:spacing w:line="360" w:lineRule="auto"/>
        <w:ind w:left="0" w:firstLine="567"/>
        <w:jc w:val="both"/>
        <w:rPr>
          <w:rFonts w:ascii="GHEA Grapalat" w:hAnsi="GHEA Grapalat" w:cs="Sylfaen"/>
          <w:b/>
          <w:lang w:val="hy-AM"/>
        </w:rPr>
      </w:pPr>
      <w:r w:rsidRPr="003D3A8B">
        <w:rPr>
          <w:rFonts w:ascii="GHEA Grapalat" w:hAnsi="GHEA Grapalat"/>
          <w:b/>
          <w:lang w:val="hy-AM"/>
        </w:rPr>
        <w:t xml:space="preserve"> Ընթացիկ իրավիճակը և իրավական ակտի ընդունման անհրաժեշտությունը.</w:t>
      </w:r>
    </w:p>
    <w:p w14:paraId="5063324A" w14:textId="46A0F8F8" w:rsidR="00B23BC1" w:rsidRPr="003D3A8B" w:rsidRDefault="00222FE9" w:rsidP="00EB1371">
      <w:pPr>
        <w:autoSpaceDE w:val="0"/>
        <w:autoSpaceDN w:val="0"/>
        <w:adjustRightInd w:val="0"/>
        <w:spacing w:line="360" w:lineRule="auto"/>
        <w:ind w:firstLine="567"/>
        <w:jc w:val="both"/>
        <w:rPr>
          <w:rFonts w:ascii="GHEA Grapalat" w:hAnsi="GHEA Grapalat" w:cs="Sylfaen"/>
          <w:lang w:val="hy-AM"/>
        </w:rPr>
      </w:pPr>
      <w:r w:rsidRPr="003D3A8B">
        <w:rPr>
          <w:rFonts w:ascii="GHEA Grapalat" w:hAnsi="GHEA Grapalat" w:cs="Sylfaen"/>
          <w:b/>
          <w:bCs/>
          <w:lang w:val="hy-AM"/>
        </w:rPr>
        <w:t>1</w:t>
      </w:r>
      <w:r w:rsidRPr="003D3A8B">
        <w:rPr>
          <w:rFonts w:ascii="Cambria Math" w:eastAsia="MS Mincho" w:hAnsi="Cambria Math" w:cs="Cambria Math"/>
          <w:b/>
          <w:bCs/>
          <w:lang w:val="hy-AM"/>
        </w:rPr>
        <w:t>․</w:t>
      </w:r>
      <w:r w:rsidRPr="003D3A8B">
        <w:rPr>
          <w:rFonts w:ascii="GHEA Grapalat" w:eastAsia="MS Mincho" w:hAnsi="GHEA Grapalat" w:cs="MS Mincho"/>
          <w:b/>
          <w:bCs/>
          <w:lang w:val="hy-AM"/>
        </w:rPr>
        <w:t>1</w:t>
      </w:r>
      <w:r w:rsidRPr="003D3A8B">
        <w:rPr>
          <w:rFonts w:ascii="Cambria Math" w:eastAsia="MS Mincho" w:hAnsi="Cambria Math" w:cs="Cambria Math"/>
          <w:b/>
          <w:bCs/>
          <w:lang w:val="hy-AM"/>
        </w:rPr>
        <w:t>․</w:t>
      </w:r>
      <w:r w:rsidRPr="003D3A8B">
        <w:rPr>
          <w:rFonts w:ascii="GHEA Grapalat" w:eastAsia="MS Mincho" w:hAnsi="GHEA Grapalat" w:cs="MS Mincho"/>
          <w:lang w:val="hy-AM"/>
        </w:rPr>
        <w:t xml:space="preserve"> </w:t>
      </w:r>
      <w:r w:rsidR="001803C9" w:rsidRPr="003D3A8B">
        <w:rPr>
          <w:rFonts w:ascii="GHEA Grapalat" w:hAnsi="GHEA Grapalat" w:cs="Sylfaen"/>
          <w:lang w:val="hy-AM"/>
        </w:rPr>
        <w:t>2022 թվականի հունիսի 15-ին ընդունված ՀՀ քրեակատարողական օրենսգրք</w:t>
      </w:r>
      <w:r w:rsidR="00B23BC1" w:rsidRPr="003D3A8B">
        <w:rPr>
          <w:rFonts w:ascii="GHEA Grapalat" w:hAnsi="GHEA Grapalat" w:cs="Sylfaen"/>
          <w:lang w:val="hy-AM"/>
        </w:rPr>
        <w:t>ով</w:t>
      </w:r>
      <w:r w:rsidR="001803C9" w:rsidRPr="003D3A8B">
        <w:rPr>
          <w:rFonts w:ascii="GHEA Grapalat" w:hAnsi="GHEA Grapalat" w:cs="Sylfaen"/>
          <w:lang w:val="hy-AM"/>
        </w:rPr>
        <w:t xml:space="preserve"> (այսուհետ</w:t>
      </w:r>
      <w:r w:rsidR="00F93EEE" w:rsidRPr="003D3A8B">
        <w:rPr>
          <w:rFonts w:ascii="GHEA Grapalat" w:hAnsi="GHEA Grapalat" w:cs="Sylfaen"/>
          <w:lang w:val="hy-AM"/>
        </w:rPr>
        <w:t xml:space="preserve"> նաև</w:t>
      </w:r>
      <w:r w:rsidR="001803C9" w:rsidRPr="003D3A8B">
        <w:rPr>
          <w:rFonts w:ascii="GHEA Grapalat" w:hAnsi="GHEA Grapalat" w:cs="Sylfaen"/>
          <w:lang w:val="hy-AM"/>
        </w:rPr>
        <w:t xml:space="preserve">՝ Օրենսգիրք) </w:t>
      </w:r>
      <w:r w:rsidR="00B23BC1" w:rsidRPr="003D3A8B">
        <w:rPr>
          <w:rFonts w:ascii="GHEA Grapalat" w:hAnsi="GHEA Grapalat" w:cs="Sylfaen"/>
          <w:lang w:val="hy-AM"/>
        </w:rPr>
        <w:t xml:space="preserve">սահմանված են կարճաժամկետ ազատազրկման, </w:t>
      </w:r>
      <w:r w:rsidR="004968DD" w:rsidRPr="003D3A8B">
        <w:rPr>
          <w:rFonts w:ascii="GHEA Grapalat" w:hAnsi="GHEA Grapalat" w:cs="Sylfaen"/>
          <w:lang w:val="hy-AM"/>
        </w:rPr>
        <w:t xml:space="preserve">կարգապահական գումարտակում պահելու, </w:t>
      </w:r>
      <w:r w:rsidR="00B23BC1" w:rsidRPr="003D3A8B">
        <w:rPr>
          <w:rFonts w:ascii="GHEA Grapalat" w:hAnsi="GHEA Grapalat" w:cs="Sylfaen"/>
          <w:lang w:val="hy-AM"/>
        </w:rPr>
        <w:t>ազատազրկման և ցմահ ազատազրկման դատապարտված անձանց նկատմամբ կիրառվող տույժի միջոցների տեսակները</w:t>
      </w:r>
      <w:r w:rsidR="00AE0ACC" w:rsidRPr="003D3A8B">
        <w:rPr>
          <w:rFonts w:ascii="GHEA Grapalat" w:hAnsi="GHEA Grapalat" w:cs="Sylfaen"/>
          <w:lang w:val="hy-AM"/>
        </w:rPr>
        <w:t xml:space="preserve"> և </w:t>
      </w:r>
      <w:r w:rsidR="00B23BC1" w:rsidRPr="003D3A8B">
        <w:rPr>
          <w:rFonts w:ascii="GHEA Grapalat" w:hAnsi="GHEA Grapalat" w:cs="Sylfaen"/>
          <w:lang w:val="hy-AM"/>
        </w:rPr>
        <w:t>դրանց կիրառման կարգը։</w:t>
      </w:r>
    </w:p>
    <w:p w14:paraId="4DD35DE0" w14:textId="3B8DF50E" w:rsidR="00B23BC1" w:rsidRPr="003D3A8B" w:rsidRDefault="00B23BC1"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hAnsi="GHEA Grapalat" w:cs="Sylfaen"/>
          <w:lang w:val="hy-AM"/>
        </w:rPr>
        <w:t xml:space="preserve">Մասնավորապես՝ </w:t>
      </w:r>
      <w:r w:rsidR="00F93EEE" w:rsidRPr="003D3A8B">
        <w:rPr>
          <w:rFonts w:ascii="GHEA Grapalat" w:hAnsi="GHEA Grapalat" w:cs="Sylfaen"/>
          <w:lang w:val="hy-AM"/>
        </w:rPr>
        <w:t xml:space="preserve">համաձայն </w:t>
      </w:r>
      <w:r w:rsidRPr="003D3A8B">
        <w:rPr>
          <w:rFonts w:ascii="GHEA Grapalat" w:hAnsi="GHEA Grapalat" w:cs="Sylfaen"/>
          <w:lang w:val="hy-AM"/>
        </w:rPr>
        <w:t xml:space="preserve">Օրենսգրքի 47-րդ հոդվածի 1-ին մասի՝ </w:t>
      </w:r>
      <w:r w:rsidR="00AE0ACC" w:rsidRPr="003D3A8B">
        <w:rPr>
          <w:rFonts w:ascii="GHEA Grapalat" w:hAnsi="GHEA Grapalat" w:cs="Sylfaen"/>
          <w:lang w:val="hy-AM"/>
        </w:rPr>
        <w:t>պատժի կատարման սահմանված կարգն ու պայմանները խախտելու համար համար</w:t>
      </w:r>
      <w:r w:rsidR="00F93EEE" w:rsidRPr="003D3A8B">
        <w:rPr>
          <w:rFonts w:ascii="GHEA Grapalat" w:hAnsi="GHEA Grapalat" w:cs="Sylfaen"/>
          <w:lang w:val="hy-AM"/>
        </w:rPr>
        <w:t xml:space="preserve"> </w:t>
      </w:r>
      <w:r w:rsidRPr="003D3A8B">
        <w:rPr>
          <w:rFonts w:ascii="GHEA Grapalat" w:hAnsi="GHEA Grapalat" w:cs="Sylfaen"/>
          <w:lang w:val="hy-AM"/>
        </w:rPr>
        <w:t>կարճաժամկետ ազատազրկման դատապարտված անձանց նկատմամբ կարող են կիրառվել տույժի հետևյալ միջոցները</w:t>
      </w:r>
      <w:r w:rsidRPr="003D3A8B">
        <w:rPr>
          <w:rFonts w:ascii="Cambria Math" w:eastAsia="MS Mincho" w:hAnsi="Cambria Math" w:cs="Cambria Math"/>
          <w:lang w:val="hy-AM"/>
        </w:rPr>
        <w:t>․</w:t>
      </w:r>
    </w:p>
    <w:p w14:paraId="18D092D3" w14:textId="6DB576A5" w:rsidR="00B23BC1" w:rsidRPr="003D3A8B" w:rsidRDefault="00B23BC1"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1) </w:t>
      </w:r>
      <w:r w:rsidRPr="003D3A8B">
        <w:rPr>
          <w:rFonts w:ascii="GHEA Grapalat" w:eastAsia="MS Mincho" w:hAnsi="GHEA Grapalat" w:cs="Sylfaen"/>
          <w:lang w:val="hy-AM"/>
        </w:rPr>
        <w:t>նախազգուշացում</w:t>
      </w:r>
      <w:r w:rsidRPr="003D3A8B">
        <w:rPr>
          <w:rFonts w:ascii="GHEA Grapalat" w:eastAsia="MS Mincho" w:hAnsi="GHEA Grapalat" w:cs="MS Mincho"/>
          <w:lang w:val="hy-AM"/>
        </w:rPr>
        <w:t>.</w:t>
      </w:r>
    </w:p>
    <w:p w14:paraId="76C12EAE" w14:textId="65957EAB" w:rsidR="00B23BC1" w:rsidRPr="003D3A8B" w:rsidRDefault="00B23BC1"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2) </w:t>
      </w:r>
      <w:r w:rsidRPr="003D3A8B">
        <w:rPr>
          <w:rFonts w:ascii="GHEA Grapalat" w:eastAsia="MS Mincho" w:hAnsi="GHEA Grapalat" w:cs="Sylfaen"/>
          <w:lang w:val="hy-AM"/>
        </w:rPr>
        <w:t>նկատողություն</w:t>
      </w:r>
      <w:r w:rsidRPr="003D3A8B">
        <w:rPr>
          <w:rFonts w:ascii="GHEA Grapalat" w:eastAsia="MS Mincho" w:hAnsi="GHEA Grapalat" w:cs="MS Mincho"/>
          <w:lang w:val="hy-AM"/>
        </w:rPr>
        <w:t>.</w:t>
      </w:r>
    </w:p>
    <w:p w14:paraId="7170B3F3" w14:textId="33294129" w:rsidR="00B23BC1" w:rsidRPr="003D3A8B" w:rsidRDefault="00B23BC1" w:rsidP="00EB1371">
      <w:pPr>
        <w:autoSpaceDE w:val="0"/>
        <w:autoSpaceDN w:val="0"/>
        <w:adjustRightInd w:val="0"/>
        <w:spacing w:line="360" w:lineRule="auto"/>
        <w:ind w:firstLine="567"/>
        <w:jc w:val="both"/>
        <w:rPr>
          <w:rFonts w:ascii="GHEA Grapalat" w:eastAsia="MS Mincho" w:hAnsi="GHEA Grapalat" w:cs="MS Mincho"/>
          <w:b/>
          <w:bCs/>
          <w:lang w:val="hy-AM"/>
        </w:rPr>
      </w:pPr>
      <w:r w:rsidRPr="003D3A8B">
        <w:rPr>
          <w:rFonts w:ascii="GHEA Grapalat" w:eastAsia="MS Mincho" w:hAnsi="GHEA Grapalat" w:cs="MS Mincho"/>
          <w:b/>
          <w:bCs/>
          <w:lang w:val="hy-AM"/>
        </w:rPr>
        <w:t xml:space="preserve">3) </w:t>
      </w:r>
      <w:r w:rsidRPr="003D3A8B">
        <w:rPr>
          <w:rFonts w:ascii="GHEA Grapalat" w:eastAsia="MS Mincho" w:hAnsi="GHEA Grapalat" w:cs="Sylfaen"/>
          <w:b/>
          <w:bCs/>
          <w:lang w:val="hy-AM"/>
        </w:rPr>
        <w:t>տեսակցության</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իրավունքի</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սահմանափակում</w:t>
      </w:r>
      <w:r w:rsidRPr="003D3A8B">
        <w:rPr>
          <w:rFonts w:ascii="GHEA Grapalat" w:eastAsia="MS Mincho" w:hAnsi="GHEA Grapalat" w:cs="MS Mincho"/>
          <w:b/>
          <w:bCs/>
          <w:lang w:val="hy-AM"/>
        </w:rPr>
        <w:t>.</w:t>
      </w:r>
    </w:p>
    <w:p w14:paraId="200000A5" w14:textId="19E2251A" w:rsidR="00B23BC1" w:rsidRPr="003D3A8B" w:rsidRDefault="00B23BC1" w:rsidP="00EB1371">
      <w:pPr>
        <w:autoSpaceDE w:val="0"/>
        <w:autoSpaceDN w:val="0"/>
        <w:adjustRightInd w:val="0"/>
        <w:spacing w:line="360" w:lineRule="auto"/>
        <w:ind w:firstLine="567"/>
        <w:jc w:val="both"/>
        <w:rPr>
          <w:rFonts w:ascii="GHEA Grapalat" w:eastAsia="MS Mincho" w:hAnsi="GHEA Grapalat" w:cs="MS Mincho"/>
          <w:b/>
          <w:bCs/>
          <w:lang w:val="hy-AM"/>
        </w:rPr>
      </w:pPr>
      <w:r w:rsidRPr="003D3A8B">
        <w:rPr>
          <w:rFonts w:ascii="GHEA Grapalat" w:eastAsia="MS Mincho" w:hAnsi="GHEA Grapalat" w:cs="MS Mincho"/>
          <w:b/>
          <w:bCs/>
          <w:lang w:val="hy-AM"/>
        </w:rPr>
        <w:t xml:space="preserve">4) </w:t>
      </w:r>
      <w:r w:rsidRPr="003D3A8B">
        <w:rPr>
          <w:rFonts w:ascii="GHEA Grapalat" w:eastAsia="MS Mincho" w:hAnsi="GHEA Grapalat" w:cs="Sylfaen"/>
          <w:b/>
          <w:bCs/>
          <w:lang w:val="hy-AM"/>
        </w:rPr>
        <w:t>հեռախոսակապից</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օգտվելու</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իրավունքի</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սահմանափակում</w:t>
      </w:r>
      <w:r w:rsidRPr="003D3A8B">
        <w:rPr>
          <w:rFonts w:ascii="GHEA Grapalat" w:eastAsia="MS Mincho" w:hAnsi="GHEA Grapalat" w:cs="MS Mincho"/>
          <w:b/>
          <w:bCs/>
          <w:lang w:val="hy-AM"/>
        </w:rPr>
        <w:t>.</w:t>
      </w:r>
    </w:p>
    <w:p w14:paraId="29F6E499" w14:textId="13B608A6" w:rsidR="00B23BC1" w:rsidRPr="003D3A8B" w:rsidRDefault="00B23BC1" w:rsidP="00EB1371">
      <w:pPr>
        <w:autoSpaceDE w:val="0"/>
        <w:autoSpaceDN w:val="0"/>
        <w:adjustRightInd w:val="0"/>
        <w:spacing w:line="360" w:lineRule="auto"/>
        <w:ind w:firstLine="567"/>
        <w:jc w:val="both"/>
        <w:rPr>
          <w:rFonts w:ascii="GHEA Grapalat" w:eastAsia="MS Mincho" w:hAnsi="GHEA Grapalat" w:cs="MS Mincho"/>
          <w:b/>
          <w:bCs/>
          <w:lang w:val="hy-AM"/>
        </w:rPr>
      </w:pPr>
      <w:r w:rsidRPr="003D3A8B">
        <w:rPr>
          <w:rFonts w:ascii="GHEA Grapalat" w:eastAsia="MS Mincho" w:hAnsi="GHEA Grapalat" w:cs="MS Mincho"/>
          <w:b/>
          <w:bCs/>
          <w:lang w:val="hy-AM"/>
        </w:rPr>
        <w:t xml:space="preserve">5) </w:t>
      </w:r>
      <w:r w:rsidRPr="003D3A8B">
        <w:rPr>
          <w:rFonts w:ascii="GHEA Grapalat" w:eastAsia="MS Mincho" w:hAnsi="GHEA Grapalat" w:cs="Sylfaen"/>
          <w:b/>
          <w:bCs/>
          <w:lang w:val="hy-AM"/>
        </w:rPr>
        <w:t>տեսազանգից</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օգտվելու</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իրավունքի</w:t>
      </w:r>
      <w:r w:rsidRPr="003D3A8B">
        <w:rPr>
          <w:rFonts w:ascii="GHEA Grapalat" w:eastAsia="MS Mincho" w:hAnsi="GHEA Grapalat" w:cs="MS Mincho"/>
          <w:b/>
          <w:bCs/>
          <w:lang w:val="hy-AM"/>
        </w:rPr>
        <w:t xml:space="preserve"> </w:t>
      </w:r>
      <w:r w:rsidRPr="003D3A8B">
        <w:rPr>
          <w:rFonts w:ascii="GHEA Grapalat" w:eastAsia="MS Mincho" w:hAnsi="GHEA Grapalat" w:cs="Sylfaen"/>
          <w:b/>
          <w:bCs/>
          <w:lang w:val="hy-AM"/>
        </w:rPr>
        <w:t>սահմանափակում</w:t>
      </w:r>
      <w:r w:rsidRPr="003D3A8B">
        <w:rPr>
          <w:rFonts w:ascii="GHEA Grapalat" w:eastAsia="MS Mincho" w:hAnsi="GHEA Grapalat" w:cs="MS Mincho"/>
          <w:b/>
          <w:bCs/>
          <w:lang w:val="hy-AM"/>
        </w:rPr>
        <w:t>.</w:t>
      </w:r>
    </w:p>
    <w:p w14:paraId="074337EE" w14:textId="7FAC9B31" w:rsidR="00B23BC1" w:rsidRPr="003D3A8B" w:rsidRDefault="00B23BC1"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MS Mincho"/>
          <w:lang w:val="hy-AM"/>
        </w:rPr>
        <w:t xml:space="preserve">6) </w:t>
      </w:r>
      <w:r w:rsidRPr="003D3A8B">
        <w:rPr>
          <w:rFonts w:ascii="GHEA Grapalat" w:eastAsia="MS Mincho" w:hAnsi="GHEA Grapalat" w:cs="Sylfaen"/>
          <w:lang w:val="hy-AM"/>
        </w:rPr>
        <w:t>տեղափոխում</w:t>
      </w:r>
      <w:r w:rsidRPr="003D3A8B">
        <w:rPr>
          <w:rFonts w:ascii="GHEA Grapalat" w:eastAsia="MS Mincho" w:hAnsi="GHEA Grapalat" w:cs="MS Mincho"/>
          <w:lang w:val="hy-AM"/>
        </w:rPr>
        <w:t xml:space="preserve"> </w:t>
      </w:r>
      <w:r w:rsidRPr="003D3A8B">
        <w:rPr>
          <w:rFonts w:ascii="GHEA Grapalat" w:eastAsia="MS Mincho" w:hAnsi="GHEA Grapalat" w:cs="Sylfaen"/>
          <w:lang w:val="hy-AM"/>
        </w:rPr>
        <w:t>պատժախուց՝</w:t>
      </w:r>
      <w:r w:rsidRPr="003D3A8B">
        <w:rPr>
          <w:rFonts w:ascii="GHEA Grapalat" w:eastAsia="MS Mincho" w:hAnsi="GHEA Grapalat" w:cs="MS Mincho"/>
          <w:lang w:val="hy-AM"/>
        </w:rPr>
        <w:t xml:space="preserve"> </w:t>
      </w:r>
      <w:r w:rsidRPr="003D3A8B">
        <w:rPr>
          <w:rFonts w:ascii="GHEA Grapalat" w:eastAsia="MS Mincho" w:hAnsi="GHEA Grapalat" w:cs="Sylfaen"/>
          <w:lang w:val="hy-AM"/>
        </w:rPr>
        <w:t>մինչև</w:t>
      </w:r>
      <w:r w:rsidRPr="003D3A8B">
        <w:rPr>
          <w:rFonts w:ascii="GHEA Grapalat" w:eastAsia="MS Mincho" w:hAnsi="GHEA Grapalat" w:cs="MS Mincho"/>
          <w:lang w:val="hy-AM"/>
        </w:rPr>
        <w:t xml:space="preserve"> 10 </w:t>
      </w:r>
      <w:r w:rsidRPr="003D3A8B">
        <w:rPr>
          <w:rFonts w:ascii="GHEA Grapalat" w:eastAsia="MS Mincho" w:hAnsi="GHEA Grapalat" w:cs="Sylfaen"/>
          <w:lang w:val="hy-AM"/>
        </w:rPr>
        <w:t>օր</w:t>
      </w:r>
      <w:r w:rsidRPr="003D3A8B">
        <w:rPr>
          <w:rFonts w:ascii="GHEA Grapalat" w:eastAsia="MS Mincho" w:hAnsi="GHEA Grapalat" w:cs="MS Mincho"/>
          <w:lang w:val="hy-AM"/>
        </w:rPr>
        <w:t xml:space="preserve"> </w:t>
      </w:r>
      <w:r w:rsidRPr="003D3A8B">
        <w:rPr>
          <w:rFonts w:ascii="GHEA Grapalat" w:eastAsia="MS Mincho" w:hAnsi="GHEA Grapalat" w:cs="Sylfaen"/>
          <w:lang w:val="hy-AM"/>
        </w:rPr>
        <w:t>ժամկետով։</w:t>
      </w:r>
    </w:p>
    <w:p w14:paraId="175969A4" w14:textId="296F22B1"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Համաձայն Օրեսնգրքի 54-րդ հոդվածի 1-ին մասի՝ պատժի կատարման սահմանված կարգը և պայմանները խախտելու համար դատապարտյալի նկատմամբ կարգապահական գումարտակի ներքին կանոնակարգով սահմանված կարգով կարող են կիրառվել տույժի հետևյալ միջոցները.</w:t>
      </w:r>
    </w:p>
    <w:p w14:paraId="30B3918D" w14:textId="2792B5A5"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1) նախազգուշացում.</w:t>
      </w:r>
    </w:p>
    <w:p w14:paraId="7C15A920" w14:textId="424F5082"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2) նկատողություն.</w:t>
      </w:r>
    </w:p>
    <w:p w14:paraId="4C3B6C7E" w14:textId="77777777"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b/>
          <w:bCs/>
          <w:lang w:val="hy-AM"/>
        </w:rPr>
      </w:pPr>
      <w:r w:rsidRPr="003D3A8B">
        <w:rPr>
          <w:rFonts w:ascii="GHEA Grapalat" w:eastAsia="MS Mincho" w:hAnsi="GHEA Grapalat" w:cs="Sylfaen"/>
          <w:b/>
          <w:bCs/>
          <w:lang w:val="hy-AM"/>
        </w:rPr>
        <w:t>3) մինչև մեկ ամիս տևողությամբ՝ տեսակցության իրավունքի սահմանափակում.</w:t>
      </w:r>
    </w:p>
    <w:p w14:paraId="4497159F" w14:textId="77777777"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b/>
          <w:bCs/>
          <w:lang w:val="hy-AM"/>
        </w:rPr>
      </w:pPr>
      <w:r w:rsidRPr="003D3A8B">
        <w:rPr>
          <w:rFonts w:ascii="GHEA Grapalat" w:eastAsia="MS Mincho" w:hAnsi="GHEA Grapalat" w:cs="Sylfaen"/>
          <w:b/>
          <w:bCs/>
          <w:lang w:val="hy-AM"/>
        </w:rPr>
        <w:t>4) մինչև մեկ ամիս տևողությամբ՝ հեռախոսակապից օգտվելու իրավունքի սահմանափակում.</w:t>
      </w:r>
    </w:p>
    <w:p w14:paraId="51633CD9" w14:textId="73254382"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b/>
          <w:bCs/>
          <w:lang w:val="hy-AM"/>
        </w:rPr>
      </w:pPr>
      <w:r w:rsidRPr="003D3A8B">
        <w:rPr>
          <w:rFonts w:ascii="GHEA Grapalat" w:eastAsia="MS Mincho" w:hAnsi="GHEA Grapalat" w:cs="Sylfaen"/>
          <w:b/>
          <w:bCs/>
          <w:lang w:val="hy-AM"/>
        </w:rPr>
        <w:lastRenderedPageBreak/>
        <w:t>5) մինչև մեկ ամիս տևողությամբ՝ տեսազանգից օգտվելու իրավունքի սահմանափակում.</w:t>
      </w:r>
    </w:p>
    <w:p w14:paraId="04F37652" w14:textId="67222E7E" w:rsidR="004968DD" w:rsidRPr="003D3A8B" w:rsidRDefault="004968DD"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6) մինչև 15 օր ժամկետով կարգապահական կալանք:</w:t>
      </w:r>
    </w:p>
    <w:p w14:paraId="24AE8AEB" w14:textId="473F7718" w:rsidR="009124BB" w:rsidRPr="003D3A8B" w:rsidRDefault="00AE0ACC"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Համաձայն Օրենսգրքի 104-րդ հոդվածի 1-ին մասի՝</w:t>
      </w:r>
      <w:r w:rsidR="009124BB" w:rsidRPr="003D3A8B">
        <w:rPr>
          <w:rFonts w:ascii="GHEA Grapalat" w:eastAsia="MS Mincho" w:hAnsi="GHEA Grapalat" w:cs="Sylfaen"/>
          <w:lang w:val="hy-AM"/>
        </w:rPr>
        <w:t xml:space="preserve"> </w:t>
      </w:r>
      <w:r w:rsidRPr="003D3A8B">
        <w:rPr>
          <w:rFonts w:ascii="GHEA Grapalat" w:eastAsia="MS Mincho" w:hAnsi="GHEA Grapalat" w:cs="Sylfaen"/>
          <w:lang w:val="hy-AM"/>
        </w:rPr>
        <w:t xml:space="preserve">պատժի կատարման սահմանված կարգը խախտելու համար ազատազրկման կամ ցմահ ազատազրկման դատապարտված անձանց </w:t>
      </w:r>
      <w:r w:rsidR="009124BB" w:rsidRPr="003D3A8B">
        <w:rPr>
          <w:rFonts w:ascii="GHEA Grapalat" w:eastAsia="MS Mincho" w:hAnsi="GHEA Grapalat" w:cs="Sylfaen"/>
          <w:lang w:val="hy-AM"/>
        </w:rPr>
        <w:t>նկատմամբ կարող են կիրառվել տույժի հետևյալ միջոցները.</w:t>
      </w:r>
    </w:p>
    <w:p w14:paraId="38DB9FE2" w14:textId="68C89BB9" w:rsidR="009124BB" w:rsidRPr="003D3A8B" w:rsidRDefault="009124BB"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1) նախազգուշացում.</w:t>
      </w:r>
    </w:p>
    <w:p w14:paraId="51632109" w14:textId="730AF766" w:rsidR="009124BB" w:rsidRPr="003D3A8B" w:rsidRDefault="009124BB"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2) նկատողություն.</w:t>
      </w:r>
    </w:p>
    <w:p w14:paraId="425ED86D" w14:textId="1EA089D2" w:rsidR="009124BB" w:rsidRPr="003D3A8B" w:rsidRDefault="009124BB" w:rsidP="00EB1371">
      <w:pPr>
        <w:autoSpaceDE w:val="0"/>
        <w:autoSpaceDN w:val="0"/>
        <w:adjustRightInd w:val="0"/>
        <w:spacing w:line="360" w:lineRule="auto"/>
        <w:ind w:firstLine="567"/>
        <w:jc w:val="both"/>
        <w:rPr>
          <w:rFonts w:ascii="GHEA Grapalat" w:eastAsia="MS Mincho" w:hAnsi="GHEA Grapalat" w:cs="Sylfaen"/>
          <w:b/>
          <w:bCs/>
          <w:lang w:val="hy-AM"/>
        </w:rPr>
      </w:pPr>
      <w:r w:rsidRPr="003D3A8B">
        <w:rPr>
          <w:rFonts w:ascii="GHEA Grapalat" w:eastAsia="MS Mincho" w:hAnsi="GHEA Grapalat" w:cs="Sylfaen"/>
          <w:b/>
          <w:bCs/>
          <w:lang w:val="hy-AM"/>
        </w:rPr>
        <w:t>3) մինչև մեկ ամիս ժամկետով զրկել հեռախոսակապից կամ տեսազանգից օգտվելու իրավունքից.</w:t>
      </w:r>
    </w:p>
    <w:p w14:paraId="14DD7723" w14:textId="0FD3FE1B" w:rsidR="009124BB" w:rsidRPr="003D3A8B" w:rsidRDefault="009124BB" w:rsidP="00EB1371">
      <w:pPr>
        <w:autoSpaceDE w:val="0"/>
        <w:autoSpaceDN w:val="0"/>
        <w:adjustRightInd w:val="0"/>
        <w:spacing w:line="360" w:lineRule="auto"/>
        <w:ind w:firstLine="567"/>
        <w:jc w:val="both"/>
        <w:rPr>
          <w:rFonts w:ascii="GHEA Grapalat" w:eastAsia="MS Mincho" w:hAnsi="GHEA Grapalat" w:cs="Sylfaen"/>
          <w:b/>
          <w:bCs/>
          <w:lang w:val="hy-AM"/>
        </w:rPr>
      </w:pPr>
      <w:r w:rsidRPr="003D3A8B">
        <w:rPr>
          <w:rFonts w:ascii="GHEA Grapalat" w:eastAsia="MS Mincho" w:hAnsi="GHEA Grapalat" w:cs="Sylfaen"/>
          <w:b/>
          <w:bCs/>
          <w:lang w:val="hy-AM"/>
        </w:rPr>
        <w:t>4) մինչև մեկ ամիս ժամկետով զրկել տեսակցության իրավունքից.</w:t>
      </w:r>
    </w:p>
    <w:p w14:paraId="1384C577" w14:textId="77777777" w:rsidR="005139FE" w:rsidRPr="003D3A8B" w:rsidRDefault="009124BB"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5) մինչև 15 օր ժամկետով տեղափոխել պատժախուց:</w:t>
      </w:r>
    </w:p>
    <w:p w14:paraId="10802399" w14:textId="51EF6D30" w:rsidR="0009100D" w:rsidRPr="003D3A8B" w:rsidRDefault="005139FE"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 xml:space="preserve">Վերը շարադրված իրավական նորմերից բխում է, որ կարճաժամկետ ազատազրկման, </w:t>
      </w:r>
      <w:r w:rsidR="00E81613" w:rsidRPr="003D3A8B">
        <w:rPr>
          <w:rFonts w:ascii="GHEA Grapalat" w:eastAsia="MS Mincho" w:hAnsi="GHEA Grapalat" w:cs="Sylfaen"/>
          <w:lang w:val="hy-AM"/>
        </w:rPr>
        <w:t xml:space="preserve">կարգապահական գումարտակում պահելու, </w:t>
      </w:r>
      <w:r w:rsidRPr="003D3A8B">
        <w:rPr>
          <w:rFonts w:ascii="GHEA Grapalat" w:eastAsia="MS Mincho" w:hAnsi="GHEA Grapalat" w:cs="Sylfaen"/>
          <w:lang w:val="hy-AM"/>
        </w:rPr>
        <w:t xml:space="preserve">ազատազրկման և ցմահ ազատազրկման դատապարտված անձանց նկատմամբ կիրառվող տույժի միջոցները կարող են արտահայտվել այլ անձանց, այդ թվում՝ </w:t>
      </w:r>
      <w:r w:rsidR="00EE5D4E" w:rsidRPr="003D3A8B">
        <w:rPr>
          <w:rFonts w:ascii="GHEA Grapalat" w:eastAsia="MS Mincho" w:hAnsi="GHEA Grapalat" w:cs="Sylfaen"/>
          <w:lang w:val="hy-AM"/>
        </w:rPr>
        <w:t xml:space="preserve">մերձավոր ազգականների </w:t>
      </w:r>
      <w:r w:rsidRPr="003D3A8B">
        <w:rPr>
          <w:rFonts w:ascii="GHEA Grapalat" w:eastAsia="MS Mincho" w:hAnsi="GHEA Grapalat" w:cs="Sylfaen"/>
          <w:lang w:val="hy-AM"/>
        </w:rPr>
        <w:t>հետ հաղորդակցման իրավունքի սահմանափակման կամ այդ իրավունքից ժամանակավորապես զրկման տեսքով։</w:t>
      </w:r>
    </w:p>
    <w:p w14:paraId="5346ED98" w14:textId="12A56A56" w:rsidR="005139FE" w:rsidRPr="003D3A8B" w:rsidRDefault="005139FE"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 xml:space="preserve">Միևնույն ժամանակ պետք է փաստել, որ Օրենսգրքով չեն նախատեսվել հատուկ կարգավորումներ, որոնք կվերաբերեին դատապարտյալի՝ </w:t>
      </w:r>
      <w:r w:rsidR="00EE5D4E" w:rsidRPr="003D3A8B">
        <w:rPr>
          <w:rFonts w:ascii="GHEA Grapalat" w:eastAsia="MS Mincho" w:hAnsi="GHEA Grapalat" w:cs="Sylfaen"/>
          <w:lang w:val="hy-AM"/>
        </w:rPr>
        <w:t xml:space="preserve">մերձավոր ազգականների </w:t>
      </w:r>
      <w:r w:rsidRPr="003D3A8B">
        <w:rPr>
          <w:rFonts w:ascii="GHEA Grapalat" w:eastAsia="MS Mincho" w:hAnsi="GHEA Grapalat" w:cs="Sylfaen"/>
          <w:lang w:val="hy-AM"/>
        </w:rPr>
        <w:t>հետ հաղորդակցման իրավունքի սահմանափակ</w:t>
      </w:r>
      <w:r w:rsidR="0009100D" w:rsidRPr="003D3A8B">
        <w:rPr>
          <w:rFonts w:ascii="GHEA Grapalat" w:eastAsia="MS Mincho" w:hAnsi="GHEA Grapalat" w:cs="Sylfaen"/>
          <w:lang w:val="hy-AM"/>
        </w:rPr>
        <w:t>մ</w:t>
      </w:r>
      <w:r w:rsidRPr="003D3A8B">
        <w:rPr>
          <w:rFonts w:ascii="GHEA Grapalat" w:eastAsia="MS Mincho" w:hAnsi="GHEA Grapalat" w:cs="Sylfaen"/>
          <w:lang w:val="hy-AM"/>
        </w:rPr>
        <w:t>ան իրավական հիմքերին և կարգին</w:t>
      </w:r>
      <w:r w:rsidR="00C04CD1" w:rsidRPr="003D3A8B">
        <w:rPr>
          <w:rFonts w:ascii="GHEA Grapalat" w:eastAsia="MS Mincho" w:hAnsi="GHEA Grapalat" w:cs="Sylfaen"/>
          <w:lang w:val="hy-AM"/>
        </w:rPr>
        <w:t xml:space="preserve">։ Այլ կերպ՝ Օրենսգրքով </w:t>
      </w:r>
      <w:r w:rsidR="00C04CD1" w:rsidRPr="003D3A8B">
        <w:rPr>
          <w:rFonts w:ascii="GHEA Grapalat" w:eastAsia="MS Mincho" w:hAnsi="GHEA Grapalat" w:cs="Sylfaen"/>
          <w:b/>
          <w:bCs/>
          <w:lang w:val="hy-AM"/>
        </w:rPr>
        <w:t>չեն տարանջատվել</w:t>
      </w:r>
      <w:r w:rsidR="00C04CD1" w:rsidRPr="003D3A8B">
        <w:rPr>
          <w:rFonts w:ascii="GHEA Grapalat" w:eastAsia="MS Mincho" w:hAnsi="GHEA Grapalat" w:cs="Sylfaen"/>
          <w:lang w:val="hy-AM"/>
        </w:rPr>
        <w:t xml:space="preserve"> տույժի կիրառման ընթացքում դատապարտյալի՝ </w:t>
      </w:r>
      <w:r w:rsidR="00C04CD1" w:rsidRPr="003D3A8B">
        <w:rPr>
          <w:rFonts w:ascii="GHEA Grapalat" w:eastAsia="MS Mincho" w:hAnsi="GHEA Grapalat" w:cs="Sylfaen"/>
          <w:u w:val="single"/>
          <w:lang w:val="hy-AM"/>
        </w:rPr>
        <w:t xml:space="preserve">այլ անձանց և </w:t>
      </w:r>
      <w:r w:rsidR="00EE5D4E" w:rsidRPr="003D3A8B">
        <w:rPr>
          <w:rFonts w:ascii="GHEA Grapalat" w:eastAsia="MS Mincho" w:hAnsi="GHEA Grapalat" w:cs="Sylfaen"/>
          <w:u w:val="single"/>
          <w:lang w:val="hy-AM"/>
        </w:rPr>
        <w:t xml:space="preserve">մերձավոր ազգականների </w:t>
      </w:r>
      <w:r w:rsidR="00C04CD1" w:rsidRPr="003D3A8B">
        <w:rPr>
          <w:rFonts w:ascii="GHEA Grapalat" w:eastAsia="MS Mincho" w:hAnsi="GHEA Grapalat" w:cs="Sylfaen"/>
          <w:u w:val="single"/>
          <w:lang w:val="hy-AM"/>
        </w:rPr>
        <w:t>հետ հաղորդակցման իրավունքի սահմանափակման հիմքերը</w:t>
      </w:r>
      <w:r w:rsidR="00C04CD1" w:rsidRPr="003D3A8B">
        <w:rPr>
          <w:rFonts w:ascii="GHEA Grapalat" w:eastAsia="MS Mincho" w:hAnsi="GHEA Grapalat" w:cs="Sylfaen"/>
          <w:lang w:val="hy-AM"/>
        </w:rPr>
        <w:t xml:space="preserve">, </w:t>
      </w:r>
      <w:r w:rsidR="00C04CD1" w:rsidRPr="003D3A8B">
        <w:rPr>
          <w:rFonts w:ascii="GHEA Grapalat" w:eastAsia="MS Mincho" w:hAnsi="GHEA Grapalat" w:cs="Sylfaen"/>
          <w:u w:val="single"/>
          <w:lang w:val="hy-AM"/>
        </w:rPr>
        <w:t>մինչդեռ այդպիսի տարբերակված և առանձնահատուկ մոտեցումը բխում է միջազգային նորմերով սահմանված չափանիշներից։</w:t>
      </w:r>
    </w:p>
    <w:p w14:paraId="11CE6E99" w14:textId="77777777" w:rsidR="000F42F3" w:rsidRPr="003D3A8B" w:rsidRDefault="0009100D"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Այսպես՝</w:t>
      </w:r>
    </w:p>
    <w:p w14:paraId="33AFBD74" w14:textId="135D181A" w:rsidR="000F42F3" w:rsidRPr="003D3A8B" w:rsidRDefault="000F42F3"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Եվրոպայի խորհրդի Նախարարների կոմիտեի «Եվրոպական բանտային կանոնների մասին» թիվ (2006)2 հանձնարարականի 24.1 կետի համաձայն՝</w:t>
      </w:r>
    </w:p>
    <w:p w14:paraId="3D95DB53" w14:textId="77777777" w:rsidR="00B70760" w:rsidRPr="003D3A8B" w:rsidRDefault="000F42F3"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«Բանտարկյալներին պետք է թույլատրվի հնարավորին չափ հաճախ նամակով, հեռախոսով կամ հաղորդակցության այլ ձ</w:t>
      </w:r>
      <w:r w:rsidR="0037341C" w:rsidRPr="003D3A8B">
        <w:rPr>
          <w:rFonts w:ascii="GHEA Grapalat" w:eastAsia="MS Mincho" w:hAnsi="GHEA Grapalat" w:cs="Sylfaen"/>
          <w:lang w:val="hy-AM"/>
        </w:rPr>
        <w:t>և</w:t>
      </w:r>
      <w:r w:rsidRPr="003D3A8B">
        <w:rPr>
          <w:rFonts w:ascii="GHEA Grapalat" w:eastAsia="MS Mincho" w:hAnsi="GHEA Grapalat" w:cs="Sylfaen"/>
          <w:lang w:val="hy-AM"/>
        </w:rPr>
        <w:t xml:space="preserve">երով հաղորդակցվել իրենց ընտանիքների, այլ </w:t>
      </w:r>
      <w:r w:rsidRPr="003D3A8B">
        <w:rPr>
          <w:rFonts w:ascii="GHEA Grapalat" w:eastAsia="MS Mincho" w:hAnsi="GHEA Grapalat" w:cs="Sylfaen"/>
          <w:lang w:val="hy-AM"/>
        </w:rPr>
        <w:lastRenderedPageBreak/>
        <w:t>անձանց և դրսի կազմակերպությունների ներկայացուցիչների հետ, ինչպես նաև տեսակցել թվարկված անձանց հետ։»։</w:t>
      </w:r>
    </w:p>
    <w:p w14:paraId="06F98E30" w14:textId="79D17A46" w:rsidR="000F42F3" w:rsidRPr="003D3A8B" w:rsidRDefault="00B70760"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 xml:space="preserve">Նույն </w:t>
      </w:r>
      <w:r w:rsidR="000F42F3" w:rsidRPr="003D3A8B">
        <w:rPr>
          <w:rFonts w:ascii="GHEA Grapalat" w:eastAsia="MS Mincho" w:hAnsi="GHEA Grapalat" w:cs="Sylfaen"/>
          <w:lang w:val="hy-AM"/>
        </w:rPr>
        <w:t>հանձնարարականի 60</w:t>
      </w:r>
      <w:r w:rsidR="000F42F3" w:rsidRPr="003D3A8B">
        <w:rPr>
          <w:rFonts w:ascii="Cambria Math" w:eastAsia="MS Mincho" w:hAnsi="Cambria Math" w:cs="Cambria Math"/>
          <w:lang w:val="hy-AM"/>
        </w:rPr>
        <w:t>․</w:t>
      </w:r>
      <w:r w:rsidR="000F42F3" w:rsidRPr="003D3A8B">
        <w:rPr>
          <w:rFonts w:ascii="GHEA Grapalat" w:eastAsia="MS Mincho" w:hAnsi="GHEA Grapalat" w:cs="MS Mincho"/>
          <w:lang w:val="hy-AM"/>
        </w:rPr>
        <w:t>4 կետի համաձայն՝</w:t>
      </w:r>
    </w:p>
    <w:p w14:paraId="2ED06B2E" w14:textId="286E6346" w:rsidR="000F42F3" w:rsidRPr="003D3A8B" w:rsidRDefault="000F42F3" w:rsidP="00EB1371">
      <w:pPr>
        <w:autoSpaceDE w:val="0"/>
        <w:autoSpaceDN w:val="0"/>
        <w:adjustRightInd w:val="0"/>
        <w:spacing w:line="360" w:lineRule="auto"/>
        <w:ind w:firstLine="567"/>
        <w:jc w:val="both"/>
        <w:rPr>
          <w:rFonts w:ascii="GHEA Grapalat" w:eastAsia="MS Mincho" w:hAnsi="GHEA Grapalat" w:cs="MS Mincho"/>
          <w:b/>
          <w:bCs/>
          <w:lang w:val="hy-AM"/>
        </w:rPr>
      </w:pPr>
      <w:r w:rsidRPr="003D3A8B">
        <w:rPr>
          <w:rFonts w:ascii="GHEA Grapalat" w:eastAsia="MS Mincho" w:hAnsi="GHEA Grapalat" w:cs="MS Mincho"/>
          <w:b/>
          <w:bCs/>
          <w:lang w:val="hy-AM"/>
        </w:rPr>
        <w:t>«</w:t>
      </w:r>
      <w:r w:rsidR="00B70760" w:rsidRPr="003D3A8B">
        <w:rPr>
          <w:rFonts w:ascii="GHEA Grapalat" w:eastAsia="MS Mincho" w:hAnsi="GHEA Grapalat" w:cs="MS Mincho"/>
          <w:b/>
          <w:bCs/>
          <w:lang w:val="hy-AM"/>
        </w:rPr>
        <w:t xml:space="preserve">Տույժի միջոցները </w:t>
      </w:r>
      <w:r w:rsidRPr="003D3A8B">
        <w:rPr>
          <w:rFonts w:ascii="GHEA Grapalat" w:eastAsia="MS Mincho" w:hAnsi="GHEA Grapalat" w:cs="MS Mincho"/>
          <w:b/>
          <w:bCs/>
          <w:lang w:val="hy-AM"/>
        </w:rPr>
        <w:t>չպետք է ներառ</w:t>
      </w:r>
      <w:r w:rsidR="00B70760" w:rsidRPr="003D3A8B">
        <w:rPr>
          <w:rFonts w:ascii="GHEA Grapalat" w:eastAsia="MS Mincho" w:hAnsi="GHEA Grapalat" w:cs="MS Mincho"/>
          <w:b/>
          <w:bCs/>
          <w:lang w:val="hy-AM"/>
        </w:rPr>
        <w:t>են</w:t>
      </w:r>
      <w:r w:rsidRPr="003D3A8B">
        <w:rPr>
          <w:rFonts w:ascii="GHEA Grapalat" w:eastAsia="MS Mincho" w:hAnsi="GHEA Grapalat" w:cs="MS Mincho"/>
          <w:b/>
          <w:bCs/>
          <w:lang w:val="hy-AM"/>
        </w:rPr>
        <w:t xml:space="preserve"> ընտանիքի հետ շփման բացարձակ արգելք։»։</w:t>
      </w:r>
    </w:p>
    <w:p w14:paraId="7BD96C0F" w14:textId="77777777" w:rsidR="00315B88" w:rsidRPr="003D3A8B" w:rsidRDefault="00B70760" w:rsidP="00EB1371">
      <w:pPr>
        <w:autoSpaceDE w:val="0"/>
        <w:autoSpaceDN w:val="0"/>
        <w:adjustRightInd w:val="0"/>
        <w:spacing w:line="360" w:lineRule="auto"/>
        <w:ind w:firstLine="567"/>
        <w:jc w:val="both"/>
        <w:rPr>
          <w:rFonts w:ascii="GHEA Grapalat" w:eastAsia="MS Mincho" w:hAnsi="GHEA Grapalat" w:cs="MS Mincho"/>
          <w:u w:val="single"/>
          <w:lang w:val="hy-AM"/>
        </w:rPr>
      </w:pPr>
      <w:r w:rsidRPr="003D3A8B">
        <w:rPr>
          <w:rFonts w:ascii="GHEA Grapalat" w:eastAsia="MS Mincho" w:hAnsi="GHEA Grapalat" w:cs="MS Mincho"/>
          <w:u w:val="single"/>
          <w:lang w:val="hy-AM"/>
        </w:rPr>
        <w:t xml:space="preserve">Հիշյալ կանոնի մեկնաբանության համաձայն </w:t>
      </w:r>
      <w:r w:rsidR="00603D46" w:rsidRPr="003D3A8B">
        <w:rPr>
          <w:rFonts w:ascii="GHEA Grapalat" w:eastAsia="MS Mincho" w:hAnsi="GHEA Grapalat" w:cs="MS Mincho"/>
          <w:u w:val="single"/>
          <w:lang w:val="hy-AM"/>
        </w:rPr>
        <w:t>ը</w:t>
      </w:r>
      <w:r w:rsidRPr="003D3A8B">
        <w:rPr>
          <w:rFonts w:ascii="GHEA Grapalat" w:eastAsia="MS Mincho" w:hAnsi="GHEA Grapalat" w:cs="MS Mincho"/>
          <w:u w:val="single"/>
          <w:lang w:val="hy-AM"/>
        </w:rPr>
        <w:t>նտանիքի հետ կապ պահպանելու սահմանափակումները կարող են կիրառվել որպես տույժի միջոցներ, սակայն ոչ որպես բացարձակ արգելքներ։</w:t>
      </w:r>
      <w:r w:rsidR="00603D46" w:rsidRPr="003D3A8B">
        <w:rPr>
          <w:rFonts w:ascii="GHEA Grapalat" w:eastAsia="MS Mincho" w:hAnsi="GHEA Grapalat" w:cs="MS Mincho"/>
          <w:u w:val="single"/>
          <w:lang w:val="hy-AM"/>
        </w:rPr>
        <w:t xml:space="preserve"> </w:t>
      </w:r>
      <w:r w:rsidR="00871FF2" w:rsidRPr="003D3A8B">
        <w:rPr>
          <w:rFonts w:ascii="GHEA Grapalat" w:eastAsia="MS Mincho" w:hAnsi="GHEA Grapalat" w:cs="MS Mincho"/>
          <w:u w:val="single"/>
          <w:lang w:val="hy-AM"/>
        </w:rPr>
        <w:t>Բացի այդ, ա</w:t>
      </w:r>
      <w:r w:rsidR="00603D46" w:rsidRPr="003D3A8B">
        <w:rPr>
          <w:rFonts w:ascii="GHEA Grapalat" w:eastAsia="MS Mincho" w:hAnsi="GHEA Grapalat" w:cs="MS Mincho"/>
          <w:u w:val="single"/>
          <w:lang w:val="hy-AM"/>
        </w:rPr>
        <w:t xml:space="preserve">յդպիսի տույժի միջոցները կարող են կիրառվել միայն այն դեպքերում, երբ խախտումը վերաբերում է ընտանիքի հետ </w:t>
      </w:r>
      <w:r w:rsidR="00871FF2" w:rsidRPr="003D3A8B">
        <w:rPr>
          <w:rFonts w:ascii="GHEA Grapalat" w:eastAsia="MS Mincho" w:hAnsi="GHEA Grapalat" w:cs="MS Mincho"/>
          <w:u w:val="single"/>
          <w:lang w:val="hy-AM"/>
        </w:rPr>
        <w:t>հաղորդակցմանը</w:t>
      </w:r>
      <w:r w:rsidR="00603D46" w:rsidRPr="003D3A8B">
        <w:rPr>
          <w:rFonts w:ascii="GHEA Grapalat" w:eastAsia="MS Mincho" w:hAnsi="GHEA Grapalat" w:cs="MS Mincho"/>
          <w:u w:val="single"/>
          <w:lang w:val="hy-AM"/>
        </w:rPr>
        <w:t>։</w:t>
      </w:r>
    </w:p>
    <w:p w14:paraId="56F26302" w14:textId="660F811F" w:rsidR="0052107C" w:rsidRPr="003D3A8B" w:rsidRDefault="008B5E99"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Sylfaen"/>
          <w:lang w:val="hy-AM"/>
        </w:rPr>
        <w:t xml:space="preserve">Բանտարկյալների հետ վարվեցողության նվազագույն ստանդարտ </w:t>
      </w:r>
      <w:r w:rsidR="007D766E" w:rsidRPr="003D3A8B">
        <w:rPr>
          <w:rFonts w:ascii="GHEA Grapalat" w:eastAsia="MS Mincho" w:hAnsi="GHEA Grapalat" w:cs="Sylfaen"/>
          <w:lang w:val="hy-AM"/>
        </w:rPr>
        <w:t xml:space="preserve">վերանայված </w:t>
      </w:r>
      <w:r w:rsidRPr="003D3A8B">
        <w:rPr>
          <w:rFonts w:ascii="GHEA Grapalat" w:eastAsia="MS Mincho" w:hAnsi="GHEA Grapalat" w:cs="Sylfaen"/>
          <w:lang w:val="hy-AM"/>
        </w:rPr>
        <w:t xml:space="preserve">կանոնների (Նելսոն Մանդելայի կանոնների) </w:t>
      </w:r>
      <w:r w:rsidR="007D766E" w:rsidRPr="003D3A8B">
        <w:rPr>
          <w:rFonts w:ascii="GHEA Grapalat" w:eastAsia="MS Mincho" w:hAnsi="GHEA Grapalat" w:cs="Sylfaen"/>
          <w:lang w:val="hy-AM"/>
        </w:rPr>
        <w:t>43-րդ կանոնի 3-րդ կետի համաձայն՝</w:t>
      </w:r>
    </w:p>
    <w:p w14:paraId="13F7758D" w14:textId="06792A14" w:rsidR="0009100D" w:rsidRPr="003D3A8B" w:rsidRDefault="007D766E"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w:t>
      </w:r>
      <w:r w:rsidRPr="003D3A8B">
        <w:rPr>
          <w:rFonts w:ascii="GHEA Grapalat" w:eastAsia="MS Mincho" w:hAnsi="GHEA Grapalat" w:cs="Sylfaen"/>
          <w:b/>
          <w:bCs/>
          <w:lang w:val="hy-AM"/>
        </w:rPr>
        <w:t>Կարգապահական տույժերը կամ սահմանափակող միջոցները չպետք է ներառեն ընտանիքի հետ շփման արգելք:</w:t>
      </w:r>
      <w:r w:rsidRPr="003D3A8B">
        <w:rPr>
          <w:rFonts w:ascii="GHEA Grapalat" w:eastAsia="MS Mincho" w:hAnsi="GHEA Grapalat" w:cs="Sylfaen"/>
          <w:lang w:val="hy-AM"/>
        </w:rPr>
        <w:t xml:space="preserve"> Ընտանիքի հետ կապի միջոցները կարող են սահմանափակվել միայն սահմանափակ ժամանակահատվածով և բացառապես անվտանգության ու կարգի ապահովման անհրաժեշտությամբ պայմանավորված:»։</w:t>
      </w:r>
    </w:p>
    <w:p w14:paraId="5576905C" w14:textId="74042B11" w:rsidR="00315B88" w:rsidRPr="003D3A8B" w:rsidRDefault="0052729D" w:rsidP="00EB1371">
      <w:pPr>
        <w:autoSpaceDE w:val="0"/>
        <w:autoSpaceDN w:val="0"/>
        <w:adjustRightInd w:val="0"/>
        <w:spacing w:line="360" w:lineRule="auto"/>
        <w:ind w:firstLine="567"/>
        <w:jc w:val="both"/>
        <w:rPr>
          <w:rFonts w:ascii="GHEA Grapalat" w:eastAsia="MS Mincho" w:hAnsi="GHEA Grapalat" w:cs="Sylfaen"/>
          <w:lang w:val="hy-AM"/>
        </w:rPr>
      </w:pPr>
      <w:r w:rsidRPr="003D3A8B">
        <w:rPr>
          <w:rFonts w:ascii="GHEA Grapalat" w:eastAsia="MS Mincho" w:hAnsi="GHEA Grapalat" w:cs="Sylfaen"/>
          <w:lang w:val="hy-AM"/>
        </w:rPr>
        <w:t xml:space="preserve">Վերոգրյալի համատեքստում </w:t>
      </w:r>
      <w:r w:rsidR="00EB5E80" w:rsidRPr="003D3A8B">
        <w:rPr>
          <w:rFonts w:ascii="GHEA Grapalat" w:eastAsia="MS Mincho" w:hAnsi="GHEA Grapalat" w:cs="Sylfaen"/>
          <w:lang w:val="hy-AM"/>
        </w:rPr>
        <w:t xml:space="preserve">պետք է փաստել, որ Օրենսգրքով չեն նախատեսվել այնպիսի կարգավորումներ, որոնք կբացառեին ազատությունից զրկված անձանց նկատմամբ տույժի միջոցներ կիրառելիս վերջինների </w:t>
      </w:r>
      <w:r w:rsidR="00EE5D4E" w:rsidRPr="003D3A8B">
        <w:rPr>
          <w:rFonts w:ascii="GHEA Grapalat" w:eastAsia="MS Mincho" w:hAnsi="GHEA Grapalat" w:cs="Sylfaen"/>
          <w:lang w:val="hy-AM"/>
        </w:rPr>
        <w:t>մերձավոր ազգականների</w:t>
      </w:r>
      <w:r w:rsidR="00EB5E80" w:rsidRPr="003D3A8B">
        <w:rPr>
          <w:rFonts w:ascii="GHEA Grapalat" w:eastAsia="MS Mincho" w:hAnsi="GHEA Grapalat" w:cs="Sylfaen"/>
          <w:lang w:val="hy-AM"/>
        </w:rPr>
        <w:t xml:space="preserve"> հետ հաղորդակցության բացարձակ սահմանափակման հնարավորությունները։</w:t>
      </w:r>
    </w:p>
    <w:p w14:paraId="01E0D9BA" w14:textId="090F1C88" w:rsidR="00EB5E80" w:rsidRPr="003D3A8B" w:rsidRDefault="00EB5E80"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Sylfaen"/>
          <w:lang w:val="hy-AM"/>
        </w:rPr>
        <w:t>Սույն համատեքստում հատկանշական են ՀՀ մարդու իրավունքների պաշտպանի՝ որպես կանխարգելման ազգային մեխանիզմի 2024 թվականի գործունեության վերաբերյալ տարեկան զեկույցում տեղ գտած հետևյալ տվ</w:t>
      </w:r>
      <w:r w:rsidR="00E81613" w:rsidRPr="003D3A8B">
        <w:rPr>
          <w:rFonts w:ascii="GHEA Grapalat" w:eastAsia="MS Mincho" w:hAnsi="GHEA Grapalat" w:cs="Sylfaen"/>
          <w:lang w:val="hy-AM"/>
        </w:rPr>
        <w:t>յ</w:t>
      </w:r>
      <w:r w:rsidRPr="003D3A8B">
        <w:rPr>
          <w:rFonts w:ascii="GHEA Grapalat" w:eastAsia="MS Mincho" w:hAnsi="GHEA Grapalat" w:cs="Sylfaen"/>
          <w:lang w:val="hy-AM"/>
        </w:rPr>
        <w:t>ալները</w:t>
      </w:r>
      <w:r w:rsidRPr="003D3A8B">
        <w:rPr>
          <w:rFonts w:ascii="Cambria Math" w:eastAsia="MS Mincho" w:hAnsi="Cambria Math" w:cs="Cambria Math"/>
          <w:lang w:val="hy-AM"/>
        </w:rPr>
        <w:t>․</w:t>
      </w:r>
    </w:p>
    <w:p w14:paraId="78821A2F" w14:textId="6C3483DA" w:rsidR="002223AC" w:rsidRPr="003D3A8B" w:rsidRDefault="002223AC"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«Վանաձոր» և «Նուբարաշեն» քրեակատարողական հիմնարկ իրականացված այցի ընթացքում ազատությունից զրկված անձանց նկատմամբ կիրառված տույժի միջոցների վերաբերյալ փաստաթղթերի ուսումնասիրությամբ արձանագրվել է, որ ազատությունից զրկված անձանց նկատմամբ հեռախոսակապի կամ տեսազանգի իրավունքից, ինչպես նաև տեսակցությունից զրկելու ձևով տույժի միջոց կիրառելու պայմանում սահմանափակվել է վերջիններիս՝ իրենց ընտանիքի անդամերի հետ կապ ունենալու հնարավորությունը:</w:t>
      </w:r>
    </w:p>
    <w:p w14:paraId="3CFD5F41" w14:textId="77777777" w:rsidR="002223AC" w:rsidRPr="003D3A8B" w:rsidRDefault="002223AC"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Հատկանշական է, որ ուսումնասիրված դեպքերում չի հիմնավորվել ազատությունից զրկված անձի իրավախախտման և ընտրված տույժի միջոցի միջև պատճառահետևանքային </w:t>
      </w:r>
      <w:r w:rsidRPr="003D3A8B">
        <w:rPr>
          <w:rFonts w:ascii="GHEA Grapalat" w:eastAsia="MS Mincho" w:hAnsi="GHEA Grapalat" w:cs="MS Mincho"/>
          <w:lang w:val="hy-AM"/>
        </w:rPr>
        <w:lastRenderedPageBreak/>
        <w:t>կապը և այն հանգամանքը, թե ինչու միայն ազատությունից զրկված անձի և վերջինիս ընտանիքի հետ հաղորդակցության սահմանափակմամբ է հնարավոր քրեակատարողական հիմնարկում ապահովել պատժի կատարման կարգը և անվտանգությունը:</w:t>
      </w:r>
    </w:p>
    <w:p w14:paraId="6BF1013D" w14:textId="77777777" w:rsidR="002223AC" w:rsidRPr="003D3A8B" w:rsidRDefault="002223AC"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Մարդու իրավունքների պաշտպանն արձանագրում է, որ ազատությունից զրկված անձանց համար արտաքին աշխարհի հետ կապը չափազանց կարևոր է, և վերջիններս առաջին հերթին պետք է հնարավորություն ունենան պահպանելու հարաբերություններն իրենց ընտանիքների և մերձավոր ազգականների հետ, ինչը դրականորեն կանդրադառնա նաև վերասոցիալականացման գործընթացի պատշաճ կազմակերպման համար:</w:t>
      </w:r>
    </w:p>
    <w:p w14:paraId="436E8D1C" w14:textId="40190F43" w:rsidR="000D26BF" w:rsidRPr="003D3A8B" w:rsidRDefault="002223AC"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w:t>
      </w:r>
      <w:r w:rsidRPr="003D3A8B">
        <w:rPr>
          <w:rStyle w:val="FootnoteReference"/>
          <w:rFonts w:ascii="GHEA Grapalat" w:eastAsia="MS Mincho" w:hAnsi="GHEA Grapalat" w:cs="MS Mincho"/>
          <w:lang w:val="hy-AM"/>
        </w:rPr>
        <w:footnoteReference w:id="1"/>
      </w:r>
      <w:r w:rsidRPr="003D3A8B">
        <w:rPr>
          <w:rFonts w:ascii="GHEA Grapalat" w:eastAsia="MS Mincho" w:hAnsi="GHEA Grapalat" w:cs="MS Mincho"/>
          <w:lang w:val="hy-AM"/>
        </w:rPr>
        <w:t>:</w:t>
      </w:r>
    </w:p>
    <w:p w14:paraId="36350023" w14:textId="42C12E02" w:rsidR="004F3A1B" w:rsidRPr="003D3A8B" w:rsidRDefault="00D3199A" w:rsidP="00D3199A">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Ավելին, 2025 թվականին կայացած՝ Միավորված ազգերի կազմակերպության Խոշտանգումների և այլ դաժան, անմարդկային կամ նվաստացնող վերաբերմունքի կամ պատժի դեմ կոնվենցիայի </w:t>
      </w:r>
      <w:r w:rsidR="00884B32" w:rsidRPr="003D3A8B">
        <w:rPr>
          <w:rFonts w:ascii="GHEA Grapalat" w:eastAsia="MS Mincho" w:hAnsi="GHEA Grapalat" w:cs="MS Mincho"/>
          <w:lang w:val="hy-AM"/>
        </w:rPr>
        <w:t>(</w:t>
      </w:r>
      <w:r w:rsidRPr="003D3A8B">
        <w:rPr>
          <w:rFonts w:ascii="GHEA Grapalat" w:eastAsia="MS Mincho" w:hAnsi="GHEA Grapalat" w:cs="MS Mincho"/>
          <w:lang w:val="hy-AM"/>
        </w:rPr>
        <w:t>այսուհետ՝ Կոնվենցիա</w:t>
      </w:r>
      <w:r w:rsidR="00884B32" w:rsidRPr="003D3A8B">
        <w:rPr>
          <w:rFonts w:ascii="GHEA Grapalat" w:eastAsia="MS Mincho" w:hAnsi="GHEA Grapalat" w:cs="MS Mincho"/>
          <w:lang w:val="hy-AM"/>
        </w:rPr>
        <w:t>)</w:t>
      </w:r>
      <w:r w:rsidRPr="003D3A8B">
        <w:rPr>
          <w:rFonts w:ascii="GHEA Grapalat" w:eastAsia="MS Mincho" w:hAnsi="GHEA Grapalat" w:cs="MS Mincho"/>
          <w:lang w:val="hy-AM"/>
        </w:rPr>
        <w:t xml:space="preserve"> իրականացումը մշտադիտարկող կոմիտեի </w:t>
      </w:r>
      <w:r w:rsidR="00884B32" w:rsidRPr="003D3A8B">
        <w:rPr>
          <w:rFonts w:ascii="GHEA Grapalat" w:eastAsia="MS Mincho" w:hAnsi="GHEA Grapalat" w:cs="MS Mincho"/>
          <w:lang w:val="hy-AM"/>
        </w:rPr>
        <w:t>(</w:t>
      </w:r>
      <w:r w:rsidRPr="003D3A8B">
        <w:rPr>
          <w:rFonts w:ascii="GHEA Grapalat" w:eastAsia="MS Mincho" w:hAnsi="GHEA Grapalat" w:cs="MS Mincho"/>
          <w:lang w:val="hy-AM"/>
        </w:rPr>
        <w:t>այսուհետ՝ Կոմիտե</w:t>
      </w:r>
      <w:r w:rsidR="00884B32" w:rsidRPr="003D3A8B">
        <w:rPr>
          <w:rFonts w:ascii="GHEA Grapalat" w:eastAsia="MS Mincho" w:hAnsi="GHEA Grapalat" w:cs="MS Mincho"/>
          <w:lang w:val="hy-AM"/>
        </w:rPr>
        <w:t>)</w:t>
      </w:r>
      <w:r w:rsidRPr="003D3A8B">
        <w:rPr>
          <w:rFonts w:ascii="GHEA Grapalat" w:eastAsia="MS Mincho" w:hAnsi="GHEA Grapalat" w:cs="MS Mincho"/>
          <w:lang w:val="hy-AM"/>
        </w:rPr>
        <w:t xml:space="preserve"> 82-րդ նստաշրջանի ընթացքում տեղի </w:t>
      </w:r>
      <w:r w:rsidR="00884B32" w:rsidRPr="003D3A8B">
        <w:rPr>
          <w:rFonts w:ascii="GHEA Grapalat" w:eastAsia="MS Mincho" w:hAnsi="GHEA Grapalat" w:cs="MS Mincho"/>
          <w:lang w:val="hy-AM"/>
        </w:rPr>
        <w:t xml:space="preserve">է </w:t>
      </w:r>
      <w:r w:rsidRPr="003D3A8B">
        <w:rPr>
          <w:rFonts w:ascii="GHEA Grapalat" w:eastAsia="MS Mincho" w:hAnsi="GHEA Grapalat" w:cs="MS Mincho"/>
          <w:lang w:val="hy-AM"/>
        </w:rPr>
        <w:t>ունեցել Կոնվենցիայի 19-րդ հոդվածի համաձայն Հայ</w:t>
      </w:r>
      <w:r w:rsidR="00884B32" w:rsidRPr="003D3A8B">
        <w:rPr>
          <w:rFonts w:ascii="GHEA Grapalat" w:eastAsia="MS Mincho" w:hAnsi="GHEA Grapalat" w:cs="MS Mincho"/>
          <w:lang w:val="hy-AM"/>
        </w:rPr>
        <w:t>ա</w:t>
      </w:r>
      <w:r w:rsidRPr="003D3A8B">
        <w:rPr>
          <w:rFonts w:ascii="GHEA Grapalat" w:eastAsia="MS Mincho" w:hAnsi="GHEA Grapalat" w:cs="MS Mincho"/>
          <w:lang w:val="hy-AM"/>
        </w:rPr>
        <w:t xml:space="preserve">ստանի Հանրապետության կողմից ներկայացված 5-րդ պարբերական զեկույցի ուսումնասիրությունը։ Արդյունքում Կոմիտեի կողմից ընդունվել են Եզրափակիչ դիտարկումներ, որոնցով Հայաստանին տրվել են հանձնարարականներ։ Մասնավորապես՝ Կոմիտեն իր մտահոգությունն է հայտնել առ այն, որ </w:t>
      </w:r>
      <w:r w:rsidR="00884B32" w:rsidRPr="003D3A8B">
        <w:rPr>
          <w:rFonts w:ascii="GHEA Grapalat" w:eastAsia="MS Mincho" w:hAnsi="GHEA Grapalat" w:cs="MS Mincho"/>
          <w:lang w:val="hy-AM"/>
        </w:rPr>
        <w:t xml:space="preserve">Հայաստանի </w:t>
      </w:r>
      <w:r w:rsidRPr="003D3A8B">
        <w:rPr>
          <w:rFonts w:ascii="GHEA Grapalat" w:eastAsia="MS Mincho" w:hAnsi="GHEA Grapalat" w:cs="MS Mincho"/>
          <w:lang w:val="hy-AM"/>
        </w:rPr>
        <w:t xml:space="preserve">«օրենսդրության համաձայն՝ ընտանիքի անդամների հետ շփումը կարող է սահմանափակվել կարգապահական պատժամիջոցների արդյունքում՝ հավանաբար միջազգային ստանդարտների խախտմամբ», և արձանագրել, որ պետությունը պետք է «զերծ մնա որպես կարգապահական պատիժ ընտանիքի այցելությունների </w:t>
      </w:r>
      <w:r w:rsidR="00884B32" w:rsidRPr="003D3A8B">
        <w:rPr>
          <w:rFonts w:ascii="GHEA Grapalat" w:eastAsia="MS Mincho" w:hAnsi="GHEA Grapalat" w:cs="MS Mincho"/>
          <w:lang w:val="hy-AM"/>
        </w:rPr>
        <w:t>և</w:t>
      </w:r>
      <w:r w:rsidRPr="003D3A8B">
        <w:rPr>
          <w:rFonts w:ascii="GHEA Grapalat" w:eastAsia="MS Mincho" w:hAnsi="GHEA Grapalat" w:cs="MS Mincho"/>
          <w:lang w:val="hy-AM"/>
        </w:rPr>
        <w:t xml:space="preserve"> նրանց հետ շփվելու մասով սահմանափակումներ կիրառելուց՝ համաձայն Նելսոն Մանդելայի կանոնների՝ ապահովելով, որ այդպիսի շփումների մասով սահմանափակումները կիրառվում են միայն սահմանափակ ժամկետով </w:t>
      </w:r>
      <w:r w:rsidR="005263C7" w:rsidRPr="003D3A8B">
        <w:rPr>
          <w:rFonts w:ascii="GHEA Grapalat" w:eastAsia="MS Mincho" w:hAnsi="GHEA Grapalat" w:cs="MS Mincho"/>
          <w:lang w:val="hy-AM"/>
        </w:rPr>
        <w:t>և</w:t>
      </w:r>
      <w:r w:rsidRPr="003D3A8B">
        <w:rPr>
          <w:rFonts w:ascii="GHEA Grapalat" w:eastAsia="MS Mincho" w:hAnsi="GHEA Grapalat" w:cs="MS Mincho"/>
          <w:lang w:val="hy-AM"/>
        </w:rPr>
        <w:t xml:space="preserve"> հույժ անհրաժեշտ են անվտանգության </w:t>
      </w:r>
      <w:r w:rsidR="005263C7" w:rsidRPr="003D3A8B">
        <w:rPr>
          <w:rFonts w:ascii="GHEA Grapalat" w:eastAsia="MS Mincho" w:hAnsi="GHEA Grapalat" w:cs="MS Mincho"/>
          <w:lang w:val="hy-AM"/>
        </w:rPr>
        <w:t xml:space="preserve">և </w:t>
      </w:r>
      <w:r w:rsidRPr="003D3A8B">
        <w:rPr>
          <w:rFonts w:ascii="GHEA Grapalat" w:eastAsia="MS Mincho" w:hAnsi="GHEA Grapalat" w:cs="MS Mincho"/>
          <w:lang w:val="hy-AM"/>
        </w:rPr>
        <w:t>կարգը պահպանելու տեսանկյունից»։</w:t>
      </w:r>
    </w:p>
    <w:p w14:paraId="1AABC2F0" w14:textId="236D6D4D" w:rsidR="00EB5E80" w:rsidRPr="003D3A8B" w:rsidRDefault="002223AC"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Վերոգրյալի հիման վրա առաջարկվում է Օրենսգրքի 47-րդ</w:t>
      </w:r>
      <w:r w:rsidR="00023070" w:rsidRPr="003D3A8B">
        <w:rPr>
          <w:rFonts w:ascii="GHEA Grapalat" w:eastAsia="MS Mincho" w:hAnsi="GHEA Grapalat" w:cs="MS Mincho"/>
          <w:lang w:val="hy-AM"/>
        </w:rPr>
        <w:t>, 54-րդ</w:t>
      </w:r>
      <w:r w:rsidRPr="003D3A8B">
        <w:rPr>
          <w:rFonts w:ascii="GHEA Grapalat" w:eastAsia="MS Mincho" w:hAnsi="GHEA Grapalat" w:cs="MS Mincho"/>
          <w:lang w:val="hy-AM"/>
        </w:rPr>
        <w:t xml:space="preserve"> և 106-րդ հոդվածները լրացնել համապատասխանաբար 2</w:t>
      </w:r>
      <w:r w:rsidRPr="003D3A8B">
        <w:rPr>
          <w:rFonts w:ascii="Cambria Math" w:eastAsia="MS Mincho" w:hAnsi="Cambria Math" w:cs="Cambria Math"/>
          <w:lang w:val="hy-AM"/>
        </w:rPr>
        <w:t>․</w:t>
      </w:r>
      <w:r w:rsidRPr="003D3A8B">
        <w:rPr>
          <w:rFonts w:ascii="GHEA Grapalat" w:eastAsia="MS Mincho" w:hAnsi="GHEA Grapalat" w:cs="MS Mincho"/>
          <w:lang w:val="hy-AM"/>
        </w:rPr>
        <w:t>1-րդ</w:t>
      </w:r>
      <w:r w:rsidR="00023070" w:rsidRPr="003D3A8B">
        <w:rPr>
          <w:rFonts w:ascii="GHEA Grapalat" w:eastAsia="MS Mincho" w:hAnsi="GHEA Grapalat" w:cs="MS Mincho"/>
          <w:lang w:val="hy-AM"/>
        </w:rPr>
        <w:t>,</w:t>
      </w:r>
      <w:r w:rsidR="00D07978">
        <w:rPr>
          <w:rFonts w:ascii="GHEA Grapalat" w:eastAsia="MS Mincho" w:hAnsi="GHEA Grapalat" w:cs="MS Mincho"/>
          <w:lang w:val="hy-AM"/>
        </w:rPr>
        <w:t xml:space="preserve"> 3</w:t>
      </w:r>
      <w:r w:rsidR="00023070" w:rsidRPr="003D3A8B">
        <w:rPr>
          <w:rFonts w:ascii="GHEA Grapalat" w:eastAsia="MS Mincho" w:hAnsi="GHEA Grapalat" w:cs="MS Mincho"/>
          <w:lang w:val="hy-AM"/>
        </w:rPr>
        <w:t>-րդ</w:t>
      </w:r>
      <w:r w:rsidRPr="003D3A8B">
        <w:rPr>
          <w:rFonts w:ascii="GHEA Grapalat" w:eastAsia="MS Mincho" w:hAnsi="GHEA Grapalat" w:cs="MS Mincho"/>
          <w:lang w:val="hy-AM"/>
        </w:rPr>
        <w:t xml:space="preserve"> և 3</w:t>
      </w:r>
      <w:r w:rsidRPr="003D3A8B">
        <w:rPr>
          <w:rFonts w:ascii="Cambria Math" w:eastAsia="MS Mincho" w:hAnsi="Cambria Math" w:cs="Cambria Math"/>
          <w:lang w:val="hy-AM"/>
        </w:rPr>
        <w:t>․</w:t>
      </w:r>
      <w:r w:rsidRPr="003D3A8B">
        <w:rPr>
          <w:rFonts w:ascii="GHEA Grapalat" w:eastAsia="MS Mincho" w:hAnsi="GHEA Grapalat" w:cs="MS Mincho"/>
          <w:lang w:val="hy-AM"/>
        </w:rPr>
        <w:t>1-րդ կետերով՝ սահմանելով, որ տեսակցության, հեռախոսակապից</w:t>
      </w:r>
      <w:r w:rsidR="00AA3C12" w:rsidRPr="003D3A8B">
        <w:rPr>
          <w:rFonts w:ascii="GHEA Grapalat" w:eastAsia="MS Mincho" w:hAnsi="GHEA Grapalat" w:cs="MS Mincho"/>
          <w:lang w:val="hy-AM"/>
        </w:rPr>
        <w:t xml:space="preserve">, ինչպես նաև տեսազանգից օգտվելու </w:t>
      </w:r>
      <w:r w:rsidRPr="003D3A8B">
        <w:rPr>
          <w:rFonts w:ascii="GHEA Grapalat" w:eastAsia="MS Mincho" w:hAnsi="GHEA Grapalat" w:cs="MS Mincho"/>
          <w:lang w:val="hy-AM"/>
        </w:rPr>
        <w:t>իրավունքի</w:t>
      </w:r>
      <w:r w:rsidR="00AA3C12" w:rsidRPr="003D3A8B">
        <w:rPr>
          <w:rFonts w:ascii="GHEA Grapalat" w:eastAsia="MS Mincho" w:hAnsi="GHEA Grapalat" w:cs="MS Mincho"/>
          <w:lang w:val="hy-AM"/>
        </w:rPr>
        <w:t xml:space="preserve">ն </w:t>
      </w:r>
      <w:r w:rsidR="00AA3C12" w:rsidRPr="003D3A8B">
        <w:rPr>
          <w:rFonts w:ascii="GHEA Grapalat" w:eastAsia="MS Mincho" w:hAnsi="GHEA Grapalat" w:cs="MS Mincho"/>
          <w:lang w:val="hy-AM"/>
        </w:rPr>
        <w:lastRenderedPageBreak/>
        <w:t xml:space="preserve">առնչվող տույժի միջոցները կիրառելիս արգելվում է դատապարտյալի </w:t>
      </w:r>
      <w:r w:rsidR="00EE5D4E" w:rsidRPr="003D3A8B">
        <w:rPr>
          <w:rFonts w:ascii="GHEA Grapalat" w:eastAsia="MS Mincho" w:hAnsi="GHEA Grapalat" w:cs="MS Mincho"/>
          <w:lang w:val="hy-AM"/>
        </w:rPr>
        <w:t xml:space="preserve">մերձավոր ազգականների </w:t>
      </w:r>
      <w:r w:rsidR="00AA3C12" w:rsidRPr="003D3A8B">
        <w:rPr>
          <w:rFonts w:ascii="GHEA Grapalat" w:eastAsia="MS Mincho" w:hAnsi="GHEA Grapalat" w:cs="MS Mincho"/>
          <w:lang w:val="hy-AM"/>
        </w:rPr>
        <w:t>հետ հաղորդակցության ազատության սահմանափակումը</w:t>
      </w:r>
      <w:r w:rsidR="0052729D" w:rsidRPr="003D3A8B">
        <w:rPr>
          <w:rFonts w:ascii="GHEA Grapalat" w:eastAsia="MS Mincho" w:hAnsi="GHEA Grapalat" w:cs="MS Mincho"/>
          <w:lang w:val="hy-AM"/>
        </w:rPr>
        <w:t>։</w:t>
      </w:r>
    </w:p>
    <w:p w14:paraId="0AD5CB8F" w14:textId="34B1D908" w:rsidR="009124BB" w:rsidRPr="003D3A8B" w:rsidRDefault="00AA3C12"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Միևնույն ժամանակ, հաշվի առնելով այն հանգամանքը, որ Օրեն</w:t>
      </w:r>
      <w:r w:rsidR="005B7CC7" w:rsidRPr="003D3A8B">
        <w:rPr>
          <w:rFonts w:ascii="GHEA Grapalat" w:eastAsia="MS Mincho" w:hAnsi="GHEA Grapalat" w:cs="MS Mincho"/>
          <w:lang w:val="hy-AM"/>
        </w:rPr>
        <w:t>ս</w:t>
      </w:r>
      <w:r w:rsidRPr="003D3A8B">
        <w:rPr>
          <w:rFonts w:ascii="GHEA Grapalat" w:eastAsia="MS Mincho" w:hAnsi="GHEA Grapalat" w:cs="MS Mincho"/>
          <w:lang w:val="hy-AM"/>
        </w:rPr>
        <w:t>գրքի 107-րդ հոդվածի 1-ին մասով նախատեսվել է պատժախցում գտնվելու ընթացքում դատապարտյալին տեսակցություններից, հեռախոսակապից, տեսազանգից օգտվելու իրավունքի</w:t>
      </w:r>
      <w:r w:rsidR="001D5C35" w:rsidRPr="003D3A8B">
        <w:rPr>
          <w:rFonts w:ascii="GHEA Grapalat" w:eastAsia="MS Mincho" w:hAnsi="GHEA Grapalat" w:cs="MS Mincho"/>
          <w:lang w:val="hy-AM"/>
        </w:rPr>
        <w:t xml:space="preserve">ց զրկելու </w:t>
      </w:r>
      <w:r w:rsidRPr="003D3A8B">
        <w:rPr>
          <w:rFonts w:ascii="GHEA Grapalat" w:eastAsia="MS Mincho" w:hAnsi="GHEA Grapalat" w:cs="MS Mincho"/>
          <w:lang w:val="hy-AM"/>
        </w:rPr>
        <w:t>հնարավորություն</w:t>
      </w:r>
      <w:r w:rsidR="001D5C35" w:rsidRPr="003D3A8B">
        <w:rPr>
          <w:rFonts w:ascii="GHEA Grapalat" w:eastAsia="MS Mincho" w:hAnsi="GHEA Grapalat" w:cs="MS Mincho"/>
          <w:lang w:val="hy-AM"/>
        </w:rPr>
        <w:t>՝ անհրաժեշտ է վերը շարադրված հիմնավորումներով նշված հոդվածը լրացնել 4</w:t>
      </w:r>
      <w:r w:rsidR="001D5C35" w:rsidRPr="003D3A8B">
        <w:rPr>
          <w:rFonts w:ascii="Cambria Math" w:eastAsia="MS Mincho" w:hAnsi="Cambria Math" w:cs="Cambria Math"/>
          <w:lang w:val="hy-AM"/>
        </w:rPr>
        <w:t>․</w:t>
      </w:r>
      <w:r w:rsidR="001D5C35" w:rsidRPr="003D3A8B">
        <w:rPr>
          <w:rFonts w:ascii="GHEA Grapalat" w:eastAsia="MS Mincho" w:hAnsi="GHEA Grapalat" w:cs="MS Mincho"/>
          <w:lang w:val="hy-AM"/>
        </w:rPr>
        <w:t>1-րդ մասով՝ նախատեսելով նույնանման կարգավորում։</w:t>
      </w:r>
    </w:p>
    <w:p w14:paraId="0F0AFE2F" w14:textId="3A6693D7" w:rsidR="00222FE9" w:rsidRPr="003D3A8B" w:rsidRDefault="00222FE9"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b/>
          <w:bCs/>
          <w:lang w:val="hy-AM"/>
        </w:rPr>
        <w:t>1</w:t>
      </w:r>
      <w:r w:rsidRPr="003D3A8B">
        <w:rPr>
          <w:rFonts w:ascii="Cambria Math" w:eastAsia="MS Mincho" w:hAnsi="Cambria Math" w:cs="Cambria Math"/>
          <w:b/>
          <w:bCs/>
          <w:lang w:val="hy-AM"/>
        </w:rPr>
        <w:t>․</w:t>
      </w:r>
      <w:r w:rsidRPr="003D3A8B">
        <w:rPr>
          <w:rFonts w:ascii="GHEA Grapalat" w:eastAsia="MS Mincho" w:hAnsi="GHEA Grapalat" w:cs="MS Mincho"/>
          <w:b/>
          <w:bCs/>
          <w:lang w:val="hy-AM"/>
        </w:rPr>
        <w:t>2</w:t>
      </w:r>
      <w:r w:rsidRPr="003D3A8B">
        <w:rPr>
          <w:rFonts w:ascii="Cambria Math" w:eastAsia="MS Mincho" w:hAnsi="Cambria Math" w:cs="Cambria Math"/>
          <w:b/>
          <w:bCs/>
          <w:lang w:val="hy-AM"/>
        </w:rPr>
        <w:t>․</w:t>
      </w:r>
      <w:r w:rsidRPr="003D3A8B">
        <w:rPr>
          <w:rFonts w:ascii="GHEA Grapalat" w:eastAsia="MS Mincho" w:hAnsi="GHEA Grapalat" w:cs="MS Mincho"/>
          <w:lang w:val="hy-AM"/>
        </w:rPr>
        <w:t xml:space="preserve"> Խոշտանգումների և անմարդկային կամ արժանապատվությունը նվաստացնող վերաբերմունքի կամ պատժի կանխարգելման եվրոպական կոմիտեի (</w:t>
      </w:r>
      <w:r w:rsidR="00B322F8" w:rsidRPr="003D3A8B">
        <w:rPr>
          <w:rFonts w:ascii="GHEA Grapalat" w:eastAsia="MS Mincho" w:hAnsi="GHEA Grapalat" w:cs="MS Mincho"/>
          <w:lang w:val="hy-AM"/>
        </w:rPr>
        <w:t xml:space="preserve">այսուհետ՝ </w:t>
      </w:r>
      <w:r w:rsidRPr="003D3A8B">
        <w:rPr>
          <w:rFonts w:ascii="GHEA Grapalat" w:eastAsia="MS Mincho" w:hAnsi="GHEA Grapalat" w:cs="MS Mincho"/>
          <w:lang w:val="hy-AM"/>
        </w:rPr>
        <w:t>ԽԿԿ) 21-րդ Ընդհանուր զեկույցում արձանագրվել է</w:t>
      </w:r>
      <w:r w:rsidRPr="003D3A8B">
        <w:rPr>
          <w:rFonts w:ascii="Cambria Math" w:eastAsia="MS Mincho" w:hAnsi="Cambria Math" w:cs="Cambria Math"/>
          <w:lang w:val="hy-AM"/>
        </w:rPr>
        <w:t>․</w:t>
      </w:r>
    </w:p>
    <w:p w14:paraId="277CBB48" w14:textId="77777777" w:rsidR="0031022D" w:rsidRPr="003D3A8B" w:rsidRDefault="00222FE9"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«Բանտարկյալին մյուս բանտարկյալների հետ շփումից զրկելը կարող է օրենքով</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նախատեսված նախատեսված սովորական կարգապահական ընթացակարգի</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շրջանակներում կիրառվել՝ որպես ամենախիստ կարգապահական պատիժ:</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Գիտակցելով նման տույժին բնորոշ վտանգները՝ երկրները սահմանում են այն</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առավելագույն ժամկետը, որի ընթացքում այն կարող է կիրառվել: Դա կարող է</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տատանվել ամենաքիչը մի քանի օրից մինչև աառավելագույնը մեկ ամիս կամ դրանից</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ավելի: Որոշ երկրներ թույլատրում են բանտերի տնօրեններին սահմանել որոշակի</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առավելագույն ժամանակահատված՝ դատական մարմիններին հնարավորություն</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ընձեռելով սահմանելու ավելի երկար ժամկետներ: Երկրների մեծամասնությունը, բայց</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ոչ բոլորը, արգելում են մեկուսի բանտարկության ձևով իրար հաջորդող պատիժներ</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նշանակելը:</w:t>
      </w:r>
    </w:p>
    <w:p w14:paraId="4A66398E" w14:textId="77777777" w:rsidR="0031022D" w:rsidRPr="003D3A8B" w:rsidRDefault="00222FE9"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Հաշվի առնելով մեկուսի բանտարկության պոտենցիալ չափազանց վնասակար</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հետևանքները՝ ԽԿԿ-ն համարում է, որ համամասնության սկզբունքը պահանջում է,</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որպեսզի այն կիրառվի որպես կարգապահական պատիժ միայն բացառիկ դեպքերում և</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որպես վերջին միջոց, ընդ որում, հնարավոր ամենակարճ ժամանակահատվածի</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ընթացքում: Եվրախորհրդի անդամ շատ պետություններում միտում կա առավելագույնս</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 xml:space="preserve">նվազեցնել մեկուսի բանտարկության՝ որպես պատժի հնարավոր ժամկետը: </w:t>
      </w:r>
      <w:r w:rsidRPr="003D3A8B">
        <w:rPr>
          <w:rFonts w:ascii="GHEA Grapalat" w:eastAsia="MS Mincho" w:hAnsi="GHEA Grapalat" w:cs="MS Mincho"/>
          <w:b/>
          <w:bCs/>
          <w:lang w:val="hy-AM"/>
        </w:rPr>
        <w:t>ԽԿԿ-ն</w:t>
      </w:r>
      <w:r w:rsidR="0031022D" w:rsidRPr="003D3A8B">
        <w:rPr>
          <w:rFonts w:ascii="GHEA Grapalat" w:eastAsia="MS Mincho" w:hAnsi="GHEA Grapalat" w:cs="MS Mincho"/>
          <w:b/>
          <w:bCs/>
          <w:lang w:val="hy-AM"/>
        </w:rPr>
        <w:t xml:space="preserve"> </w:t>
      </w:r>
      <w:r w:rsidRPr="003D3A8B">
        <w:rPr>
          <w:rFonts w:ascii="GHEA Grapalat" w:eastAsia="MS Mincho" w:hAnsi="GHEA Grapalat" w:cs="MS Mincho"/>
          <w:b/>
          <w:bCs/>
          <w:lang w:val="hy-AM"/>
        </w:rPr>
        <w:t>համարում է, որ որոշակի խախտման համար առավելագույն ժամկետը չպետք է</w:t>
      </w:r>
      <w:r w:rsidR="0031022D" w:rsidRPr="003D3A8B">
        <w:rPr>
          <w:rFonts w:ascii="GHEA Grapalat" w:eastAsia="MS Mincho" w:hAnsi="GHEA Grapalat" w:cs="MS Mincho"/>
          <w:b/>
          <w:bCs/>
          <w:lang w:val="hy-AM"/>
        </w:rPr>
        <w:t xml:space="preserve"> </w:t>
      </w:r>
      <w:r w:rsidRPr="003D3A8B">
        <w:rPr>
          <w:rFonts w:ascii="GHEA Grapalat" w:eastAsia="MS Mincho" w:hAnsi="GHEA Grapalat" w:cs="MS Mincho"/>
          <w:b/>
          <w:bCs/>
          <w:lang w:val="hy-AM"/>
        </w:rPr>
        <w:t>գերազանցի 14 օրը, իսկ նախընտրելի է և ավելի քիչը:</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Բացի դրանից, պետք է արգելել</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իրար հաջորդող կարգապահական տույժերի կիրառումը, ինչը հանգեցնում է նրան, որ</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մեկուսի բանտարկության անընդմեջ ժամանակահատվածը գերազանցում է</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սահմանված պատժի առավելագույն ժամկետը:</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Բանտարկյալի կողմից կատարված</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 xml:space="preserve">ցանկացած </w:t>
      </w:r>
      <w:r w:rsidRPr="003D3A8B">
        <w:rPr>
          <w:rFonts w:ascii="GHEA Grapalat" w:eastAsia="MS Mincho" w:hAnsi="GHEA Grapalat" w:cs="MS Mincho"/>
          <w:lang w:val="hy-AM"/>
        </w:rPr>
        <w:lastRenderedPageBreak/>
        <w:t>իրավախախտում, ինչը համարվում է, որ պահանջում է ավելի խիստ</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պատժամիջոցների կիրառում, պետք է դիտարկվի քրեական արդարադատության</w:t>
      </w:r>
      <w:r w:rsidR="0031022D" w:rsidRPr="003D3A8B">
        <w:rPr>
          <w:rFonts w:ascii="GHEA Grapalat" w:eastAsia="MS Mincho" w:hAnsi="GHEA Grapalat" w:cs="MS Mincho"/>
          <w:lang w:val="hy-AM"/>
        </w:rPr>
        <w:t xml:space="preserve"> </w:t>
      </w:r>
      <w:r w:rsidRPr="003D3A8B">
        <w:rPr>
          <w:rFonts w:ascii="GHEA Grapalat" w:eastAsia="MS Mincho" w:hAnsi="GHEA Grapalat" w:cs="MS Mincho"/>
          <w:lang w:val="hy-AM"/>
        </w:rPr>
        <w:t>համակարգի շրջանակներում:»</w:t>
      </w:r>
      <w:r w:rsidR="0031022D" w:rsidRPr="003D3A8B">
        <w:rPr>
          <w:rFonts w:ascii="GHEA Grapalat" w:eastAsia="MS Mincho" w:hAnsi="GHEA Grapalat" w:cs="MS Mincho"/>
          <w:lang w:val="hy-AM"/>
        </w:rPr>
        <w:t>։</w:t>
      </w:r>
    </w:p>
    <w:p w14:paraId="1A9A36EF" w14:textId="7087995D" w:rsidR="00D82C52" w:rsidRPr="003D3A8B" w:rsidRDefault="009E7A61"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Հարկ է նշել, որ Եվրոպայի խորհրդի մի շարք անդամ </w:t>
      </w:r>
      <w:r w:rsidR="005B7CC7" w:rsidRPr="003D3A8B">
        <w:rPr>
          <w:rFonts w:ascii="GHEA Grapalat" w:eastAsia="MS Mincho" w:hAnsi="GHEA Grapalat" w:cs="MS Mincho"/>
          <w:lang w:val="hy-AM"/>
        </w:rPr>
        <w:t xml:space="preserve">երկրների </w:t>
      </w:r>
      <w:r w:rsidRPr="003D3A8B">
        <w:rPr>
          <w:rFonts w:ascii="GHEA Grapalat" w:eastAsia="MS Mincho" w:hAnsi="GHEA Grapalat" w:cs="MS Mincho"/>
          <w:lang w:val="hy-AM"/>
        </w:rPr>
        <w:t xml:space="preserve">ներպետական օրենսդրություններում ներկայումս արդեն իսկ նախատեսվել են </w:t>
      </w:r>
      <w:r w:rsidR="00B322F8" w:rsidRPr="003D3A8B">
        <w:rPr>
          <w:rFonts w:ascii="GHEA Grapalat" w:eastAsia="MS Mincho" w:hAnsi="GHEA Grapalat" w:cs="MS Mincho"/>
          <w:lang w:val="hy-AM"/>
        </w:rPr>
        <w:t>ԽԿԿ-ի վերը նշված ուղենիշային չափանիշներին համապատասխանող ժամկետներ։ Օրինակ՝ Ֆինլանդիայի քրեակատարողական օրենսդրությամբ մեկուսի պահելը որպես տույժի միջոց կարող է կիրառվել առավելագույնը 14 օր ժամկետով։ Միևնույն ժամանակ Ռումինիայի օրենսդրությամբ որպես այդպիսի ժամկետ է սահմանվել 10 օրը։</w:t>
      </w:r>
    </w:p>
    <w:p w14:paraId="0096647F" w14:textId="46F247D2" w:rsidR="00EB1371" w:rsidRPr="003D3A8B" w:rsidRDefault="00B322F8"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Վերը շարադրվածի կապակցությամբ պետք է արձանագրել, որ </w:t>
      </w:r>
      <w:r w:rsidR="0031022D" w:rsidRPr="003D3A8B">
        <w:rPr>
          <w:rFonts w:ascii="GHEA Grapalat" w:eastAsia="MS Mincho" w:hAnsi="GHEA Grapalat" w:cs="MS Mincho"/>
          <w:lang w:val="hy-AM"/>
        </w:rPr>
        <w:t xml:space="preserve">Օրենսգրքի 54-րդ հոդվածով նախատեսված է կարգապահական գումարտակում պահելու դատապարտված անձանց նկատմամբ որպես տույժի միջոց </w:t>
      </w:r>
      <w:r w:rsidR="0031022D" w:rsidRPr="003D3A8B">
        <w:rPr>
          <w:rFonts w:ascii="GHEA Grapalat" w:eastAsia="MS Mincho" w:hAnsi="GHEA Grapalat" w:cs="MS Mincho"/>
          <w:b/>
          <w:bCs/>
          <w:lang w:val="hy-AM"/>
        </w:rPr>
        <w:t>մինչև 15 օր</w:t>
      </w:r>
      <w:r w:rsidR="0031022D" w:rsidRPr="003D3A8B">
        <w:rPr>
          <w:rFonts w:ascii="GHEA Grapalat" w:eastAsia="MS Mincho" w:hAnsi="GHEA Grapalat" w:cs="MS Mincho"/>
          <w:lang w:val="hy-AM"/>
        </w:rPr>
        <w:t xml:space="preserve"> ժամկետով կարգապահական կալանք նշանակելու հնարավորություն։ Ըստ նույն հոդվածի 2-րդ մասի՝ կարգապահական կալանքը դատապարտյալը կրում է կարգապահական գումարտակի պատժախցում:</w:t>
      </w:r>
      <w:r w:rsidR="00D82C52" w:rsidRPr="003D3A8B">
        <w:rPr>
          <w:rFonts w:ascii="GHEA Grapalat" w:eastAsia="MS Mincho" w:hAnsi="GHEA Grapalat" w:cs="MS Mincho"/>
          <w:lang w:val="hy-AM"/>
        </w:rPr>
        <w:t xml:space="preserve"> </w:t>
      </w:r>
      <w:r w:rsidR="0031022D" w:rsidRPr="003D3A8B">
        <w:rPr>
          <w:rFonts w:ascii="GHEA Grapalat" w:eastAsia="MS Mincho" w:hAnsi="GHEA Grapalat" w:cs="MS Mincho"/>
          <w:lang w:val="hy-AM"/>
        </w:rPr>
        <w:t xml:space="preserve">Օրենսգրքի 104-րդ հոդվածով նախատեսված է ազատազրկման կամ ցմահ ազատազրկման դատապարտված անձանց նկատմամբ որպես տույժի միջոց </w:t>
      </w:r>
      <w:r w:rsidR="009E7A61" w:rsidRPr="003D3A8B">
        <w:rPr>
          <w:rFonts w:ascii="GHEA Grapalat" w:eastAsia="MS Mincho" w:hAnsi="GHEA Grapalat" w:cs="MS Mincho"/>
          <w:b/>
          <w:bCs/>
          <w:lang w:val="hy-AM"/>
        </w:rPr>
        <w:t>մինչև 15 օր</w:t>
      </w:r>
      <w:r w:rsidR="009E7A61" w:rsidRPr="003D3A8B">
        <w:rPr>
          <w:rFonts w:ascii="GHEA Grapalat" w:eastAsia="MS Mincho" w:hAnsi="GHEA Grapalat" w:cs="MS Mincho"/>
          <w:lang w:val="hy-AM"/>
        </w:rPr>
        <w:t xml:space="preserve"> ժամկետով պատժախուց տեղափոխելու </w:t>
      </w:r>
      <w:r w:rsidR="0031022D" w:rsidRPr="003D3A8B">
        <w:rPr>
          <w:rFonts w:ascii="GHEA Grapalat" w:eastAsia="MS Mincho" w:hAnsi="GHEA Grapalat" w:cs="MS Mincho"/>
          <w:lang w:val="hy-AM"/>
        </w:rPr>
        <w:t>հնարավորություն։</w:t>
      </w:r>
      <w:r w:rsidR="00D82C52" w:rsidRPr="003D3A8B">
        <w:rPr>
          <w:rFonts w:ascii="GHEA Grapalat" w:eastAsia="MS Mincho" w:hAnsi="GHEA Grapalat" w:cs="MS Mincho"/>
          <w:lang w:val="hy-AM"/>
        </w:rPr>
        <w:t xml:space="preserve"> </w:t>
      </w:r>
      <w:r w:rsidR="009E7A61" w:rsidRPr="003D3A8B">
        <w:rPr>
          <w:rFonts w:ascii="GHEA Grapalat" w:eastAsia="MS Mincho" w:hAnsi="GHEA Grapalat" w:cs="MS Mincho"/>
          <w:lang w:val="hy-AM"/>
        </w:rPr>
        <w:t xml:space="preserve">Օրենսգրքի 107-րդ հոդվածի 8-րդ մասով սահմանված է, որ դատապարտյալը պատժախցում կարող է անընդմեջ պահվել </w:t>
      </w:r>
      <w:r w:rsidR="009E7A61" w:rsidRPr="003D3A8B">
        <w:rPr>
          <w:rFonts w:ascii="GHEA Grapalat" w:eastAsia="MS Mincho" w:hAnsi="GHEA Grapalat" w:cs="MS Mincho"/>
          <w:b/>
          <w:bCs/>
          <w:lang w:val="hy-AM"/>
        </w:rPr>
        <w:t>քսան օրից</w:t>
      </w:r>
      <w:r w:rsidR="009E7A61" w:rsidRPr="003D3A8B">
        <w:rPr>
          <w:rFonts w:ascii="GHEA Grapalat" w:eastAsia="MS Mincho" w:hAnsi="GHEA Grapalat" w:cs="MS Mincho"/>
          <w:lang w:val="hy-AM"/>
        </w:rPr>
        <w:t xml:space="preserve"> ոչ ավելի:</w:t>
      </w:r>
      <w:r w:rsidR="00A936A1" w:rsidRPr="003D3A8B">
        <w:rPr>
          <w:rFonts w:ascii="GHEA Grapalat" w:eastAsia="MS Mincho" w:hAnsi="GHEA Grapalat" w:cs="MS Mincho"/>
          <w:lang w:val="hy-AM"/>
        </w:rPr>
        <w:t xml:space="preserve"> </w:t>
      </w:r>
      <w:r w:rsidR="00D82C52" w:rsidRPr="003D3A8B">
        <w:rPr>
          <w:rFonts w:ascii="GHEA Grapalat" w:eastAsia="MS Mincho" w:hAnsi="GHEA Grapalat" w:cs="MS Mincho"/>
          <w:lang w:val="hy-AM"/>
        </w:rPr>
        <w:t>Վերոգրյալի հաշվառմամբ առաջարկվում է փոփոխություններ կատարել Օրենսգրքի 47-րդ հոդված</w:t>
      </w:r>
      <w:r w:rsidR="00A936A1" w:rsidRPr="003D3A8B">
        <w:rPr>
          <w:rFonts w:ascii="GHEA Grapalat" w:eastAsia="MS Mincho" w:hAnsi="GHEA Grapalat" w:cs="MS Mincho"/>
          <w:lang w:val="hy-AM"/>
        </w:rPr>
        <w:t>ի 1-ին մասում</w:t>
      </w:r>
      <w:r w:rsidR="00D82C52" w:rsidRPr="003D3A8B">
        <w:rPr>
          <w:rFonts w:ascii="GHEA Grapalat" w:eastAsia="MS Mincho" w:hAnsi="GHEA Grapalat" w:cs="MS Mincho"/>
          <w:lang w:val="hy-AM"/>
        </w:rPr>
        <w:t xml:space="preserve">՝ կարգապահական գումարտակում պահելու դատապարտված անձանց </w:t>
      </w:r>
      <w:r w:rsidR="00A936A1" w:rsidRPr="003D3A8B">
        <w:rPr>
          <w:rFonts w:ascii="GHEA Grapalat" w:eastAsia="MS Mincho" w:hAnsi="GHEA Grapalat" w:cs="MS Mincho"/>
          <w:lang w:val="hy-AM"/>
        </w:rPr>
        <w:t xml:space="preserve">նկատմամբ </w:t>
      </w:r>
      <w:r w:rsidR="00D82C52" w:rsidRPr="003D3A8B">
        <w:rPr>
          <w:rFonts w:ascii="GHEA Grapalat" w:eastAsia="MS Mincho" w:hAnsi="GHEA Grapalat" w:cs="MS Mincho"/>
          <w:lang w:val="hy-AM"/>
        </w:rPr>
        <w:t>որպես տույժի միջոց կիրառվող կարգապահական կալանքի ժամկետը սահմանելով 14 օր</w:t>
      </w:r>
      <w:r w:rsidR="00A936A1" w:rsidRPr="003D3A8B">
        <w:rPr>
          <w:rFonts w:ascii="GHEA Grapalat" w:eastAsia="MS Mincho" w:hAnsi="GHEA Grapalat" w:cs="MS Mincho"/>
          <w:lang w:val="hy-AM"/>
        </w:rPr>
        <w:t>։ Բացի այդ, փոփոխել Օրենսգրքի 104-րդ հոդվածի 1-ին մասը և ազատազրկման և ցմահ ազատազրկման դատապարտված անձանց նկատմամբ որպես տույժի միջոց կիրառվող պատժախուց տեղափոխման համար որպես առավելագույն ժամկետ սահմանել 14 օրը։</w:t>
      </w:r>
    </w:p>
    <w:p w14:paraId="5F7AAB77" w14:textId="6D090AB8" w:rsidR="00EB1371" w:rsidRPr="003D3A8B" w:rsidRDefault="00A936A1" w:rsidP="00EB1371">
      <w:pPr>
        <w:autoSpaceDE w:val="0"/>
        <w:autoSpaceDN w:val="0"/>
        <w:adjustRightInd w:val="0"/>
        <w:spacing w:line="360" w:lineRule="auto"/>
        <w:ind w:firstLine="567"/>
        <w:jc w:val="both"/>
        <w:rPr>
          <w:rFonts w:ascii="GHEA Grapalat" w:eastAsia="MS Mincho" w:hAnsi="GHEA Grapalat" w:cs="MS Mincho"/>
          <w:lang w:val="hy-AM"/>
        </w:rPr>
      </w:pPr>
      <w:r w:rsidRPr="003D3A8B">
        <w:rPr>
          <w:rFonts w:ascii="GHEA Grapalat" w:eastAsia="MS Mincho" w:hAnsi="GHEA Grapalat" w:cs="MS Mincho"/>
          <w:lang w:val="hy-AM"/>
        </w:rPr>
        <w:t xml:space="preserve">Միևնույն ժամանակ հաշվի առնելով ԽԿԿ-ի վերոշարադրյալ դիրքորոշումները և նպատակ ունենալով բացառել այն իրավիճակները, երբ իրար հաջորդող կարգապահական տույժերի կիրառումը հանգեցնում է նրան, որ մեկուսի բանտարկության անընդմեջ ժամանակահատվածը գերազանցում է սահմանված պատժի առավելագույն ժամկետը, առաջարկվում է </w:t>
      </w:r>
      <w:r w:rsidR="00EB1371" w:rsidRPr="003D3A8B">
        <w:rPr>
          <w:rFonts w:ascii="GHEA Grapalat" w:eastAsia="MS Mincho" w:hAnsi="GHEA Grapalat" w:cs="MS Mincho"/>
          <w:lang w:val="hy-AM"/>
        </w:rPr>
        <w:t xml:space="preserve">փոփոխություն կատարել Օրենսգրքի 107-րդ հոդվածի 8-րդ մասում և </w:t>
      </w:r>
      <w:r w:rsidR="00EB1371" w:rsidRPr="003D3A8B">
        <w:rPr>
          <w:rFonts w:ascii="GHEA Grapalat" w:eastAsia="MS Mincho" w:hAnsi="GHEA Grapalat" w:cs="MS Mincho"/>
          <w:lang w:val="hy-AM"/>
        </w:rPr>
        <w:lastRenderedPageBreak/>
        <w:t>սահմանել, որ դատապարտյալը պատժախցում կարող է անընդմեջ պահվել 14 օրից ոչ ավելի:</w:t>
      </w:r>
    </w:p>
    <w:p w14:paraId="743059A3" w14:textId="77777777" w:rsidR="0031022D" w:rsidRPr="003D3A8B" w:rsidRDefault="0031022D" w:rsidP="00EB1371">
      <w:pPr>
        <w:autoSpaceDE w:val="0"/>
        <w:autoSpaceDN w:val="0"/>
        <w:adjustRightInd w:val="0"/>
        <w:spacing w:line="360" w:lineRule="auto"/>
        <w:jc w:val="both"/>
        <w:rPr>
          <w:rFonts w:ascii="GHEA Grapalat" w:eastAsia="MS Mincho" w:hAnsi="GHEA Grapalat" w:cs="MS Mincho"/>
          <w:lang w:val="hy-AM"/>
        </w:rPr>
      </w:pPr>
    </w:p>
    <w:p w14:paraId="14F14FB0" w14:textId="77777777" w:rsidR="009A3A34" w:rsidRPr="003D3A8B" w:rsidRDefault="009A3A34" w:rsidP="00EB1371">
      <w:pPr>
        <w:spacing w:line="360" w:lineRule="auto"/>
        <w:ind w:firstLine="567"/>
        <w:jc w:val="both"/>
        <w:rPr>
          <w:rFonts w:ascii="GHEA Grapalat" w:eastAsia="Microsoft JhengHei" w:hAnsi="GHEA Grapalat" w:cs="Microsoft JhengHei"/>
          <w:lang w:val="hy-AM"/>
        </w:rPr>
      </w:pPr>
      <w:r w:rsidRPr="003D3A8B">
        <w:rPr>
          <w:rFonts w:ascii="GHEA Grapalat" w:hAnsi="GHEA Grapalat"/>
          <w:b/>
          <w:lang w:val="hy-AM"/>
        </w:rPr>
        <w:t>2</w:t>
      </w:r>
      <w:r w:rsidRPr="003D3A8B">
        <w:rPr>
          <w:rFonts w:ascii="Cambria Math" w:eastAsia="MS Mincho" w:hAnsi="Cambria Math" w:cs="Cambria Math"/>
          <w:b/>
          <w:lang w:val="hy-AM"/>
        </w:rPr>
        <w:t>․</w:t>
      </w:r>
      <w:r w:rsidRPr="003D3A8B">
        <w:rPr>
          <w:rFonts w:ascii="GHEA Grapalat" w:eastAsia="Microsoft JhengHei" w:hAnsi="GHEA Grapalat" w:cs="Microsoft JhengHei"/>
          <w:b/>
          <w:lang w:val="hy-AM"/>
        </w:rPr>
        <w:t xml:space="preserve"> </w:t>
      </w:r>
      <w:r w:rsidRPr="003D3A8B">
        <w:rPr>
          <w:rFonts w:ascii="GHEA Grapalat" w:hAnsi="GHEA Grapalat"/>
          <w:b/>
          <w:lang w:val="hy-AM"/>
        </w:rPr>
        <w:t>Ակնկալվող արդյունքը.</w:t>
      </w:r>
    </w:p>
    <w:p w14:paraId="790E8A28" w14:textId="3A89BA12" w:rsidR="009A3A34" w:rsidRPr="003D3A8B" w:rsidRDefault="009A3A34" w:rsidP="003D3A8B">
      <w:pPr>
        <w:spacing w:line="360" w:lineRule="auto"/>
        <w:ind w:firstLine="567"/>
        <w:jc w:val="both"/>
        <w:rPr>
          <w:rFonts w:ascii="GHEA Grapalat" w:hAnsi="GHEA Grapalat" w:cs="Sylfaen"/>
          <w:lang w:val="hy-AM"/>
        </w:rPr>
      </w:pPr>
      <w:r w:rsidRPr="003D3A8B">
        <w:rPr>
          <w:rFonts w:ascii="GHEA Grapalat" w:hAnsi="GHEA Grapalat" w:cs="Sylfaen"/>
          <w:lang w:val="hy-AM"/>
        </w:rPr>
        <w:t>Նախագծ</w:t>
      </w:r>
      <w:r w:rsidR="005838A4" w:rsidRPr="003D3A8B">
        <w:rPr>
          <w:rFonts w:ascii="GHEA Grapalat" w:hAnsi="GHEA Grapalat" w:cs="Sylfaen"/>
          <w:lang w:val="hy-AM"/>
        </w:rPr>
        <w:t>ի</w:t>
      </w:r>
      <w:r w:rsidRPr="003D3A8B">
        <w:rPr>
          <w:rFonts w:ascii="GHEA Grapalat" w:hAnsi="GHEA Grapalat" w:cs="Sylfaen"/>
          <w:lang w:val="hy-AM"/>
        </w:rPr>
        <w:t xml:space="preserve"> ընդունմամբ </w:t>
      </w:r>
      <w:r w:rsidR="001D5C35" w:rsidRPr="003D3A8B">
        <w:rPr>
          <w:rFonts w:ascii="GHEA Grapalat" w:hAnsi="GHEA Grapalat" w:cs="Sylfaen"/>
          <w:lang w:val="hy-AM"/>
        </w:rPr>
        <w:t xml:space="preserve">կնախատեսվեն օրենսդրական երաշխիքներ՝ տույժի միջոցներ կիրառելիս ազատությունից զրկված անձանց՝ </w:t>
      </w:r>
      <w:r w:rsidR="00EE5D4E" w:rsidRPr="003D3A8B">
        <w:rPr>
          <w:rFonts w:ascii="GHEA Grapalat" w:hAnsi="GHEA Grapalat" w:cs="Sylfaen"/>
          <w:lang w:val="hy-AM"/>
        </w:rPr>
        <w:t xml:space="preserve">մերձավոր ազգականների </w:t>
      </w:r>
      <w:r w:rsidR="001D5C35" w:rsidRPr="003D3A8B">
        <w:rPr>
          <w:rFonts w:ascii="GHEA Grapalat" w:hAnsi="GHEA Grapalat" w:cs="Sylfaen"/>
          <w:lang w:val="hy-AM"/>
        </w:rPr>
        <w:t>հետ հաղորդակցման իրավունք</w:t>
      </w:r>
      <w:r w:rsidR="00AE5821" w:rsidRPr="003D3A8B">
        <w:rPr>
          <w:rFonts w:ascii="GHEA Grapalat" w:hAnsi="GHEA Grapalat" w:cs="Sylfaen"/>
          <w:lang w:val="hy-AM"/>
        </w:rPr>
        <w:t>ի</w:t>
      </w:r>
      <w:r w:rsidR="001D5C35" w:rsidRPr="003D3A8B">
        <w:rPr>
          <w:rFonts w:ascii="GHEA Grapalat" w:hAnsi="GHEA Grapalat" w:cs="Sylfaen"/>
          <w:lang w:val="hy-AM"/>
        </w:rPr>
        <w:t xml:space="preserve"> սահմանափակ</w:t>
      </w:r>
      <w:r w:rsidR="00AE5821" w:rsidRPr="003D3A8B">
        <w:rPr>
          <w:rFonts w:ascii="GHEA Grapalat" w:hAnsi="GHEA Grapalat" w:cs="Sylfaen"/>
          <w:lang w:val="hy-AM"/>
        </w:rPr>
        <w:t>ումը բացառելու</w:t>
      </w:r>
      <w:r w:rsidR="001D5C35" w:rsidRPr="003D3A8B">
        <w:rPr>
          <w:rFonts w:ascii="GHEA Grapalat" w:hAnsi="GHEA Grapalat" w:cs="Sylfaen"/>
          <w:lang w:val="hy-AM"/>
        </w:rPr>
        <w:t xml:space="preserve"> համար</w:t>
      </w:r>
      <w:r w:rsidR="00EB1371" w:rsidRPr="003D3A8B">
        <w:rPr>
          <w:rFonts w:ascii="GHEA Grapalat" w:hAnsi="GHEA Grapalat" w:cs="Sylfaen"/>
          <w:lang w:val="hy-AM"/>
        </w:rPr>
        <w:t>։ Այդ</w:t>
      </w:r>
      <w:r w:rsidR="00AE5821" w:rsidRPr="003D3A8B">
        <w:rPr>
          <w:rFonts w:ascii="GHEA Grapalat" w:hAnsi="GHEA Grapalat" w:cs="Sylfaen"/>
          <w:lang w:val="hy-AM"/>
        </w:rPr>
        <w:t xml:space="preserve"> </w:t>
      </w:r>
      <w:r w:rsidR="00EB1371" w:rsidRPr="003D3A8B">
        <w:rPr>
          <w:rFonts w:ascii="GHEA Grapalat" w:hAnsi="GHEA Grapalat" w:cs="Sylfaen"/>
          <w:lang w:val="hy-AM"/>
        </w:rPr>
        <w:t>կերպ</w:t>
      </w:r>
      <w:r w:rsidR="001D5C35" w:rsidRPr="003D3A8B">
        <w:rPr>
          <w:rFonts w:ascii="GHEA Grapalat" w:hAnsi="GHEA Grapalat" w:cs="Sylfaen"/>
          <w:lang w:val="hy-AM"/>
        </w:rPr>
        <w:t xml:space="preserve"> </w:t>
      </w:r>
      <w:r w:rsidR="00EB1371" w:rsidRPr="003D3A8B">
        <w:rPr>
          <w:rFonts w:ascii="GHEA Grapalat" w:hAnsi="GHEA Grapalat" w:cs="Sylfaen"/>
          <w:lang w:val="hy-AM"/>
        </w:rPr>
        <w:t xml:space="preserve">խնդրո առարկային վերաբերող ներպետական օրենսդրական կարգավորումները կհամապատասխանեցվեն վկայակոչված միջազգային չափանիշներին։ </w:t>
      </w:r>
      <w:r w:rsidR="00B67D04" w:rsidRPr="003D3A8B">
        <w:rPr>
          <w:rFonts w:ascii="GHEA Grapalat" w:hAnsi="GHEA Grapalat" w:cs="Sylfaen"/>
          <w:lang w:val="hy-AM"/>
        </w:rPr>
        <w:t>Բացի այդ,</w:t>
      </w:r>
      <w:r w:rsidR="001D5C35" w:rsidRPr="003D3A8B">
        <w:rPr>
          <w:rFonts w:ascii="GHEA Grapalat" w:hAnsi="GHEA Grapalat" w:cs="Sylfaen"/>
          <w:lang w:val="hy-AM"/>
        </w:rPr>
        <w:t xml:space="preserve"> </w:t>
      </w:r>
      <w:r w:rsidR="00EB1371" w:rsidRPr="003D3A8B">
        <w:rPr>
          <w:rFonts w:ascii="GHEA Grapalat" w:hAnsi="GHEA Grapalat" w:cs="Sylfaen"/>
          <w:lang w:val="hy-AM"/>
        </w:rPr>
        <w:t>ազատությունից զրկված անձանց նկատմամբ պատժախուց տեղափոխելու ձևով տույժի միջոցների կիրառման առավելագույն ժամկետները կհամապատասխանեցվեն միջազգային չափորոշիչներին։</w:t>
      </w:r>
    </w:p>
    <w:p w14:paraId="5F70C515" w14:textId="77777777" w:rsidR="00EB1371" w:rsidRPr="003D3A8B" w:rsidRDefault="00EB1371" w:rsidP="00EB1371">
      <w:pPr>
        <w:spacing w:line="360" w:lineRule="auto"/>
        <w:ind w:firstLine="567"/>
        <w:jc w:val="both"/>
        <w:rPr>
          <w:rStyle w:val="SubtleEmphasis"/>
          <w:rFonts w:ascii="GHEA Grapalat" w:hAnsi="GHEA Grapalat" w:cs="Sylfaen"/>
          <w:i w:val="0"/>
          <w:iCs w:val="0"/>
          <w:color w:val="auto"/>
          <w:lang w:val="hy-AM"/>
        </w:rPr>
      </w:pPr>
    </w:p>
    <w:p w14:paraId="3DD71904" w14:textId="77777777" w:rsidR="00301AD5" w:rsidRPr="003D3A8B" w:rsidRDefault="009A3A34" w:rsidP="00EB1371">
      <w:pPr>
        <w:spacing w:line="360" w:lineRule="auto"/>
        <w:ind w:firstLine="567"/>
        <w:jc w:val="both"/>
        <w:rPr>
          <w:rFonts w:ascii="GHEA Grapalat" w:hAnsi="GHEA Grapalat"/>
          <w:b/>
          <w:lang w:val="hy-AM"/>
        </w:rPr>
      </w:pPr>
      <w:r w:rsidRPr="003D3A8B">
        <w:rPr>
          <w:rFonts w:ascii="GHEA Grapalat" w:hAnsi="GHEA Grapalat"/>
          <w:b/>
          <w:bCs/>
          <w:lang w:val="hy-AM"/>
        </w:rPr>
        <w:t xml:space="preserve">3. </w:t>
      </w:r>
      <w:r w:rsidR="00301AD5" w:rsidRPr="003D3A8B">
        <w:rPr>
          <w:rFonts w:ascii="GHEA Grapalat" w:hAnsi="GHEA Grapalat"/>
          <w:b/>
          <w:bCs/>
          <w:lang w:val="hy-AM"/>
        </w:rPr>
        <w:t>Նախագծի մշակաման գորընթացում ներգրավված ինստիտուտները և անձինք</w:t>
      </w:r>
      <w:r w:rsidR="00301AD5" w:rsidRPr="003D3A8B">
        <w:rPr>
          <w:rFonts w:ascii="Cambria Math" w:eastAsia="MS Mincho" w:hAnsi="Cambria Math" w:cs="Cambria Math"/>
          <w:b/>
          <w:bCs/>
          <w:lang w:val="hy-AM"/>
        </w:rPr>
        <w:t>․</w:t>
      </w:r>
    </w:p>
    <w:p w14:paraId="7FE78B49" w14:textId="0217C40A" w:rsidR="00F7787D" w:rsidRPr="003D3A8B" w:rsidRDefault="00631F62" w:rsidP="00EB1371">
      <w:pPr>
        <w:spacing w:line="360" w:lineRule="auto"/>
        <w:ind w:firstLine="567"/>
        <w:jc w:val="both"/>
        <w:rPr>
          <w:rFonts w:ascii="GHEA Grapalat" w:eastAsia="Microsoft JhengHei" w:hAnsi="GHEA Grapalat" w:cs="Microsoft JhengHei"/>
          <w:lang w:val="hy-AM"/>
        </w:rPr>
      </w:pPr>
      <w:r w:rsidRPr="003D3A8B">
        <w:rPr>
          <w:rFonts w:ascii="GHEA Grapalat" w:eastAsia="Microsoft JhengHei" w:hAnsi="GHEA Grapalat" w:cs="Microsoft JhengHei"/>
          <w:lang w:val="hy-AM"/>
        </w:rPr>
        <w:t>Նախագ</w:t>
      </w:r>
      <w:r w:rsidR="005838A4" w:rsidRPr="003D3A8B">
        <w:rPr>
          <w:rFonts w:ascii="GHEA Grapalat" w:eastAsia="Microsoft JhengHei" w:hAnsi="GHEA Grapalat" w:cs="Microsoft JhengHei"/>
          <w:lang w:val="hy-AM"/>
        </w:rPr>
        <w:t>իծը</w:t>
      </w:r>
      <w:r w:rsidR="00301AD5" w:rsidRPr="003D3A8B">
        <w:rPr>
          <w:rFonts w:ascii="GHEA Grapalat" w:eastAsia="Microsoft JhengHei" w:hAnsi="GHEA Grapalat" w:cs="Microsoft JhengHei"/>
          <w:lang w:val="hy-AM"/>
        </w:rPr>
        <w:t xml:space="preserve"> մշակվել </w:t>
      </w:r>
      <w:r w:rsidR="00F7787D" w:rsidRPr="003D3A8B">
        <w:rPr>
          <w:rFonts w:ascii="GHEA Grapalat" w:eastAsia="Microsoft JhengHei" w:hAnsi="GHEA Grapalat" w:cs="Microsoft JhengHei"/>
          <w:lang w:val="hy-AM"/>
        </w:rPr>
        <w:t>է</w:t>
      </w:r>
      <w:r w:rsidR="00301AD5" w:rsidRPr="003D3A8B">
        <w:rPr>
          <w:rFonts w:ascii="GHEA Grapalat" w:eastAsia="Microsoft JhengHei" w:hAnsi="GHEA Grapalat" w:cs="Microsoft JhengHei"/>
          <w:lang w:val="hy-AM"/>
        </w:rPr>
        <w:t xml:space="preserve"> Արդարադատության նախարարության կողմից։</w:t>
      </w:r>
    </w:p>
    <w:p w14:paraId="70D771BE" w14:textId="77777777" w:rsidR="00301AD5" w:rsidRPr="003D3A8B" w:rsidRDefault="00301AD5" w:rsidP="00EB1371">
      <w:pPr>
        <w:spacing w:line="360" w:lineRule="auto"/>
        <w:ind w:firstLine="567"/>
        <w:jc w:val="both"/>
        <w:rPr>
          <w:rFonts w:ascii="GHEA Grapalat" w:hAnsi="GHEA Grapalat"/>
          <w:bCs/>
          <w:noProof/>
          <w:lang w:val="hy-AM"/>
        </w:rPr>
      </w:pPr>
    </w:p>
    <w:p w14:paraId="14337A8A" w14:textId="77777777" w:rsidR="00301AD5" w:rsidRPr="003D3A8B" w:rsidRDefault="009A3A34" w:rsidP="00EB1371">
      <w:pPr>
        <w:spacing w:line="360" w:lineRule="auto"/>
        <w:ind w:firstLine="567"/>
        <w:jc w:val="both"/>
        <w:rPr>
          <w:rFonts w:ascii="GHEA Grapalat" w:eastAsia="Microsoft JhengHei" w:hAnsi="GHEA Grapalat" w:cs="Microsoft JhengHei"/>
          <w:b/>
          <w:noProof/>
          <w:lang w:val="hy-AM"/>
        </w:rPr>
      </w:pPr>
      <w:r w:rsidRPr="003D3A8B">
        <w:rPr>
          <w:rFonts w:ascii="GHEA Grapalat" w:hAnsi="GHEA Grapalat"/>
          <w:b/>
          <w:noProof/>
          <w:lang w:val="hy-AM"/>
        </w:rPr>
        <w:t>4</w:t>
      </w:r>
      <w:r w:rsidR="00301AD5" w:rsidRPr="003D3A8B">
        <w:rPr>
          <w:rFonts w:ascii="Cambria Math" w:eastAsia="MS Mincho" w:hAnsi="Cambria Math" w:cs="Cambria Math"/>
          <w:b/>
          <w:noProof/>
          <w:lang w:val="hy-AM"/>
        </w:rPr>
        <w:t>․</w:t>
      </w:r>
      <w:r w:rsidR="00301AD5" w:rsidRPr="003D3A8B">
        <w:rPr>
          <w:rFonts w:ascii="GHEA Grapalat" w:eastAsia="Microsoft JhengHei" w:hAnsi="GHEA Grapalat" w:cs="Microsoft JhengHei"/>
          <w:b/>
          <w:noProof/>
          <w:lang w:val="hy-AM"/>
        </w:rPr>
        <w:t xml:space="preserve"> Նախագծի ընդունման կապակցությամբ </w:t>
      </w:r>
      <w:r w:rsidR="00692EA8" w:rsidRPr="003D3A8B">
        <w:rPr>
          <w:rFonts w:ascii="GHEA Grapalat" w:eastAsia="Microsoft JhengHei" w:hAnsi="GHEA Grapalat" w:cs="Microsoft JhengHei"/>
          <w:b/>
          <w:noProof/>
          <w:lang w:val="hy-AM"/>
        </w:rPr>
        <w:t>լրացուցի</w:t>
      </w:r>
      <w:r w:rsidR="00301AD5" w:rsidRPr="003D3A8B">
        <w:rPr>
          <w:rFonts w:ascii="GHEA Grapalat" w:eastAsia="Microsoft JhengHei" w:hAnsi="GHEA Grapalat" w:cs="Microsoft JhengHei"/>
          <w:b/>
          <w:noProof/>
          <w:lang w:val="hy-AM"/>
        </w:rPr>
        <w:t>չ ֆինանսական միջոցների անհրաժեշտության և պետական բյուջեի եկամուտներում և ծախսերում սպասվելիք փոփոխությունների մասին</w:t>
      </w:r>
      <w:r w:rsidR="00301AD5" w:rsidRPr="003D3A8B">
        <w:rPr>
          <w:rFonts w:ascii="Cambria Math" w:eastAsia="MS Mincho" w:hAnsi="Cambria Math" w:cs="Cambria Math"/>
          <w:b/>
          <w:noProof/>
          <w:lang w:val="hy-AM"/>
        </w:rPr>
        <w:t>․</w:t>
      </w:r>
    </w:p>
    <w:p w14:paraId="15F0C4FF" w14:textId="1CE29603" w:rsidR="00301AD5" w:rsidRPr="003D3A8B" w:rsidRDefault="00301AD5" w:rsidP="00EB1371">
      <w:pPr>
        <w:spacing w:line="360" w:lineRule="auto"/>
        <w:ind w:firstLine="567"/>
        <w:jc w:val="both"/>
        <w:rPr>
          <w:rFonts w:ascii="GHEA Grapalat" w:eastAsia="Microsoft JhengHei" w:hAnsi="GHEA Grapalat" w:cs="Microsoft JhengHei"/>
          <w:bCs/>
          <w:noProof/>
          <w:lang w:val="hy-AM"/>
        </w:rPr>
      </w:pPr>
      <w:r w:rsidRPr="003D3A8B">
        <w:rPr>
          <w:rFonts w:ascii="GHEA Grapalat" w:eastAsia="Microsoft JhengHei" w:hAnsi="GHEA Grapalat" w:cs="Microsoft JhengHei"/>
          <w:bCs/>
          <w:noProof/>
          <w:lang w:val="hy-AM"/>
        </w:rPr>
        <w:t>Նախագծ</w:t>
      </w:r>
      <w:r w:rsidR="005838A4" w:rsidRPr="003D3A8B">
        <w:rPr>
          <w:rFonts w:ascii="GHEA Grapalat" w:eastAsia="Microsoft JhengHei" w:hAnsi="GHEA Grapalat" w:cs="Microsoft JhengHei"/>
          <w:bCs/>
          <w:noProof/>
          <w:lang w:val="hy-AM"/>
        </w:rPr>
        <w:t>ի</w:t>
      </w:r>
      <w:r w:rsidRPr="003D3A8B">
        <w:rPr>
          <w:rFonts w:ascii="GHEA Grapalat" w:eastAsia="Microsoft JhengHei" w:hAnsi="GHEA Grapalat" w:cs="Microsoft JhengHei"/>
          <w:bCs/>
          <w:noProof/>
          <w:lang w:val="hy-AM"/>
        </w:rPr>
        <w:t xml:space="preserve"> ընդունմամբ լրացուցիչ ֆինանսական միջոցների անհրաժեշտություն չի առաջանում կամ պետական բյուջեում ծախսերի և եկամուտների էական ավելացումներ կամ նվազեցումներ չեն նախատեսվում։</w:t>
      </w:r>
    </w:p>
    <w:p w14:paraId="50C21B57" w14:textId="77777777" w:rsidR="00301AD5" w:rsidRPr="003D3A8B" w:rsidRDefault="00301AD5" w:rsidP="00EB1371">
      <w:pPr>
        <w:spacing w:line="360" w:lineRule="auto"/>
        <w:ind w:firstLine="567"/>
        <w:jc w:val="both"/>
        <w:rPr>
          <w:rFonts w:ascii="GHEA Grapalat" w:eastAsia="Microsoft JhengHei" w:hAnsi="GHEA Grapalat" w:cs="Microsoft JhengHei"/>
          <w:bCs/>
          <w:noProof/>
          <w:lang w:val="hy-AM"/>
        </w:rPr>
      </w:pPr>
    </w:p>
    <w:p w14:paraId="419FB4FE" w14:textId="77777777" w:rsidR="00301AD5" w:rsidRPr="003D3A8B" w:rsidRDefault="009A3A34" w:rsidP="00EB1371">
      <w:pPr>
        <w:spacing w:line="360" w:lineRule="auto"/>
        <w:ind w:firstLine="567"/>
        <w:jc w:val="both"/>
        <w:rPr>
          <w:rFonts w:ascii="GHEA Grapalat" w:eastAsia="Microsoft YaHei" w:hAnsi="GHEA Grapalat" w:cs="Microsoft YaHei"/>
          <w:b/>
          <w:noProof/>
          <w:lang w:val="hy-AM"/>
        </w:rPr>
      </w:pPr>
      <w:r w:rsidRPr="003D3A8B">
        <w:rPr>
          <w:rFonts w:ascii="GHEA Grapalat" w:eastAsia="Microsoft YaHei" w:hAnsi="GHEA Grapalat" w:cs="Microsoft YaHei"/>
          <w:b/>
          <w:noProof/>
          <w:lang w:val="hy-AM"/>
        </w:rPr>
        <w:t>5</w:t>
      </w:r>
      <w:r w:rsidR="00301AD5" w:rsidRPr="003D3A8B">
        <w:rPr>
          <w:rFonts w:ascii="GHEA Grapalat" w:eastAsia="Microsoft YaHei" w:hAnsi="GHEA Grapalat" w:cs="Microsoft YaHei"/>
          <w:b/>
          <w:noProof/>
          <w:lang w:val="hy-AM"/>
        </w:rPr>
        <w:t>. Այլ նորմատիվ իրավական ակտերի ընդունման կամ այլ նորմատիվ իրավական ակտերում փոփոխություններ և լրացումներ կատարելու անհրաժեշտությունը</w:t>
      </w:r>
      <w:r w:rsidR="00FB10A3" w:rsidRPr="003D3A8B">
        <w:rPr>
          <w:rFonts w:ascii="GHEA Grapalat" w:eastAsia="Microsoft YaHei" w:hAnsi="GHEA Grapalat" w:cs="Cambria Math"/>
          <w:b/>
          <w:noProof/>
          <w:lang w:val="hy-AM"/>
        </w:rPr>
        <w:t>.</w:t>
      </w:r>
    </w:p>
    <w:p w14:paraId="26EF4CB1" w14:textId="19B6809F" w:rsidR="00301AD5" w:rsidRPr="003D3A8B" w:rsidRDefault="00301AD5" w:rsidP="00EB1371">
      <w:pPr>
        <w:spacing w:line="360" w:lineRule="auto"/>
        <w:ind w:firstLine="567"/>
        <w:jc w:val="both"/>
        <w:rPr>
          <w:rFonts w:ascii="GHEA Grapalat" w:eastAsia="Microsoft YaHei" w:hAnsi="GHEA Grapalat" w:cs="Microsoft YaHei"/>
          <w:b/>
          <w:noProof/>
          <w:lang w:val="hy-AM"/>
        </w:rPr>
      </w:pPr>
      <w:r w:rsidRPr="003D3A8B">
        <w:rPr>
          <w:rFonts w:ascii="GHEA Grapalat" w:eastAsia="Microsoft YaHei" w:hAnsi="GHEA Grapalat" w:cs="Microsoft YaHei"/>
          <w:noProof/>
          <w:lang w:val="hy-AM"/>
        </w:rPr>
        <w:t>Նախագծ</w:t>
      </w:r>
      <w:r w:rsidR="005838A4" w:rsidRPr="003D3A8B">
        <w:rPr>
          <w:rFonts w:ascii="GHEA Grapalat" w:eastAsia="Microsoft YaHei" w:hAnsi="GHEA Grapalat" w:cs="Microsoft YaHei"/>
          <w:noProof/>
          <w:lang w:val="hy-AM"/>
        </w:rPr>
        <w:t>ի</w:t>
      </w:r>
      <w:r w:rsidRPr="003D3A8B">
        <w:rPr>
          <w:rFonts w:ascii="GHEA Grapalat" w:eastAsia="Microsoft YaHei" w:hAnsi="GHEA Grapalat" w:cs="Microsoft YaHei"/>
          <w:noProof/>
          <w:lang w:val="hy-AM"/>
        </w:rPr>
        <w:t xml:space="preserve"> ընդունումից հետո </w:t>
      </w:r>
      <w:r w:rsidR="00631F62" w:rsidRPr="003D3A8B">
        <w:rPr>
          <w:rFonts w:ascii="GHEA Grapalat" w:eastAsia="Microsoft YaHei" w:hAnsi="GHEA Grapalat" w:cs="Microsoft YaHei"/>
          <w:noProof/>
          <w:lang w:val="hy-AM"/>
        </w:rPr>
        <w:t>այլ իրավական ակտերում փոփոխության անհրաժեշտություն չի առաջանա:</w:t>
      </w:r>
    </w:p>
    <w:p w14:paraId="455DE2AA" w14:textId="77777777" w:rsidR="00301AD5" w:rsidRPr="003D3A8B" w:rsidRDefault="00301AD5" w:rsidP="00EB1371">
      <w:pPr>
        <w:spacing w:line="360" w:lineRule="auto"/>
        <w:ind w:firstLine="567"/>
        <w:jc w:val="both"/>
        <w:rPr>
          <w:rFonts w:ascii="GHEA Grapalat" w:eastAsia="Microsoft YaHei" w:hAnsi="GHEA Grapalat" w:cs="Microsoft YaHei"/>
          <w:b/>
          <w:noProof/>
          <w:lang w:val="hy-AM"/>
        </w:rPr>
      </w:pPr>
    </w:p>
    <w:p w14:paraId="5B7296E0" w14:textId="77777777" w:rsidR="00B67D04" w:rsidRPr="003D3A8B" w:rsidRDefault="009A3A34" w:rsidP="00EB1371">
      <w:pPr>
        <w:tabs>
          <w:tab w:val="left" w:pos="142"/>
        </w:tabs>
        <w:spacing w:line="360" w:lineRule="auto"/>
        <w:ind w:firstLine="567"/>
        <w:jc w:val="both"/>
        <w:rPr>
          <w:rFonts w:ascii="GHEA Grapalat" w:hAnsi="GHEA Grapalat"/>
          <w:b/>
          <w:bCs/>
          <w:lang w:val="hy-AM"/>
        </w:rPr>
      </w:pPr>
      <w:r w:rsidRPr="003D3A8B">
        <w:rPr>
          <w:rFonts w:ascii="GHEA Grapalat" w:eastAsia="Microsoft YaHei" w:hAnsi="GHEA Grapalat" w:cs="Microsoft YaHei"/>
          <w:b/>
          <w:noProof/>
          <w:lang w:val="hy-AM"/>
        </w:rPr>
        <w:t>6</w:t>
      </w:r>
      <w:r w:rsidR="00301AD5" w:rsidRPr="003D3A8B">
        <w:rPr>
          <w:rFonts w:ascii="GHEA Grapalat" w:eastAsia="Microsoft YaHei" w:hAnsi="GHEA Grapalat" w:cs="Microsoft YaHei"/>
          <w:b/>
          <w:noProof/>
          <w:lang w:val="hy-AM"/>
        </w:rPr>
        <w:t xml:space="preserve">. </w:t>
      </w:r>
      <w:bookmarkEnd w:id="0"/>
      <w:r w:rsidR="00301AD5" w:rsidRPr="003D3A8B">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D1D7651" w14:textId="7B3FD8F1" w:rsidR="000A472B" w:rsidRPr="003D3A8B" w:rsidRDefault="00B67D04" w:rsidP="00EB1371">
      <w:pPr>
        <w:tabs>
          <w:tab w:val="left" w:pos="142"/>
        </w:tabs>
        <w:spacing w:line="360" w:lineRule="auto"/>
        <w:ind w:firstLine="567"/>
        <w:jc w:val="both"/>
        <w:rPr>
          <w:rFonts w:ascii="GHEA Grapalat" w:eastAsia="MS Mincho" w:hAnsi="GHEA Grapalat"/>
          <w:b/>
          <w:bCs/>
          <w:lang w:val="hy-AM"/>
        </w:rPr>
      </w:pPr>
      <w:r w:rsidRPr="003D3A8B">
        <w:rPr>
          <w:rFonts w:ascii="GHEA Grapalat" w:hAnsi="GHEA Grapalat"/>
          <w:lang w:val="hy-AM"/>
        </w:rPr>
        <w:lastRenderedPageBreak/>
        <w:t>Նախագիծը բխում է Հայաստանի Հանրապետության կառավարության ՀՀ կառավարության 2023 թվականի սեպտեմբերի 28-ի N 1674-Լ որոշմամբ հաստատված Մարդու իրավունքների պաշտպանության ազգային ռազմավարությունից բխող 2023-2025 թվականների գործողությունների ծրագրի 3.2-րդ և 3.9-րդ կետերից:</w:t>
      </w:r>
    </w:p>
    <w:sectPr w:rsidR="000A472B" w:rsidRPr="003D3A8B" w:rsidSect="00B02F9D">
      <w:footerReference w:type="even" r:id="rId8"/>
      <w:footerReference w:type="default" r:id="rId9"/>
      <w:pgSz w:w="11906" w:h="16838" w:code="9"/>
      <w:pgMar w:top="851" w:right="567" w:bottom="990" w:left="1134" w:header="142" w:footer="1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81335" w14:textId="77777777" w:rsidR="00A2772A" w:rsidRDefault="00A2772A" w:rsidP="00064109">
      <w:r>
        <w:separator/>
      </w:r>
    </w:p>
  </w:endnote>
  <w:endnote w:type="continuationSeparator" w:id="0">
    <w:p w14:paraId="18162D39" w14:textId="77777777" w:rsidR="00A2772A" w:rsidRDefault="00A2772A" w:rsidP="0006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E799C" w14:textId="77777777" w:rsidR="00096D24" w:rsidRDefault="000F6F38" w:rsidP="00E33B84">
    <w:pPr>
      <w:pStyle w:val="Footer"/>
      <w:framePr w:wrap="around" w:vAnchor="text" w:hAnchor="margin" w:xAlign="right" w:y="1"/>
      <w:rPr>
        <w:rStyle w:val="PageNumber"/>
      </w:rPr>
    </w:pPr>
    <w:r>
      <w:rPr>
        <w:rStyle w:val="PageNumber"/>
      </w:rPr>
      <w:fldChar w:fldCharType="begin"/>
    </w:r>
    <w:r w:rsidR="00A26B63">
      <w:rPr>
        <w:rStyle w:val="PageNumber"/>
      </w:rPr>
      <w:instrText xml:space="preserve">PAGE  </w:instrText>
    </w:r>
    <w:r>
      <w:rPr>
        <w:rStyle w:val="PageNumber"/>
      </w:rPr>
      <w:fldChar w:fldCharType="separate"/>
    </w:r>
    <w:r w:rsidR="00A26B63">
      <w:rPr>
        <w:rStyle w:val="PageNumber"/>
        <w:noProof/>
      </w:rPr>
      <w:t>2</w:t>
    </w:r>
    <w:r>
      <w:rPr>
        <w:rStyle w:val="PageNumber"/>
      </w:rPr>
      <w:fldChar w:fldCharType="end"/>
    </w:r>
  </w:p>
  <w:p w14:paraId="5FDC42C4" w14:textId="77777777" w:rsidR="00096D24" w:rsidRDefault="00096D24" w:rsidP="00E33B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6DFA1" w14:textId="77777777" w:rsidR="00096D24" w:rsidRDefault="000F6F38">
    <w:pPr>
      <w:pStyle w:val="Footer"/>
      <w:jc w:val="right"/>
    </w:pPr>
    <w:r>
      <w:fldChar w:fldCharType="begin"/>
    </w:r>
    <w:r w:rsidR="00A26B63">
      <w:instrText>PAGE   \* MERGEFORMAT</w:instrText>
    </w:r>
    <w:r>
      <w:fldChar w:fldCharType="separate"/>
    </w:r>
    <w:r w:rsidR="00270372" w:rsidRPr="00270372">
      <w:rPr>
        <w:noProof/>
        <w:lang w:val="ru-RU"/>
      </w:rPr>
      <w:t>2</w:t>
    </w:r>
    <w:r>
      <w:fldChar w:fldCharType="end"/>
    </w:r>
  </w:p>
  <w:p w14:paraId="572E0545" w14:textId="77777777" w:rsidR="00096D24" w:rsidRDefault="00096D24" w:rsidP="00E33B84">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83345" w14:textId="77777777" w:rsidR="00A2772A" w:rsidRDefault="00A2772A" w:rsidP="00064109">
      <w:r>
        <w:separator/>
      </w:r>
    </w:p>
  </w:footnote>
  <w:footnote w:type="continuationSeparator" w:id="0">
    <w:p w14:paraId="628F6816" w14:textId="77777777" w:rsidR="00A2772A" w:rsidRDefault="00A2772A" w:rsidP="00064109">
      <w:r>
        <w:continuationSeparator/>
      </w:r>
    </w:p>
  </w:footnote>
  <w:footnote w:id="1">
    <w:p w14:paraId="1C6B5023" w14:textId="015DB5BA" w:rsidR="002223AC" w:rsidRPr="0052729D" w:rsidRDefault="002223AC">
      <w:pPr>
        <w:pStyle w:val="FootnoteText"/>
        <w:rPr>
          <w:rFonts w:ascii="GHEA Grapalat" w:hAnsi="GHEA Grapalat"/>
          <w:lang w:val="hy-AM"/>
        </w:rPr>
      </w:pPr>
      <w:r w:rsidRPr="0052729D">
        <w:rPr>
          <w:rStyle w:val="FootnoteReference"/>
          <w:rFonts w:ascii="GHEA Grapalat" w:hAnsi="GHEA Grapalat"/>
          <w:lang w:val="hy-AM"/>
        </w:rPr>
        <w:footnoteRef/>
      </w:r>
      <w:r w:rsidRPr="0052729D">
        <w:rPr>
          <w:rFonts w:ascii="GHEA Grapalat" w:hAnsi="GHEA Grapalat"/>
          <w:lang w:val="hy-AM"/>
        </w:rPr>
        <w:t xml:space="preserve"> Տե՛ս ՀՀ մարդու իրավունքների պաշտպանի՝ որպես կանխարգելման ազգային մեխանիզմի 2024 թվականի գործունեության վերաբերյալ տարեկան զեկույցը, էջ 235: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334C1"/>
    <w:multiLevelType w:val="hybridMultilevel"/>
    <w:tmpl w:val="043A86E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15:restartNumberingAfterBreak="0">
    <w:nsid w:val="1F326590"/>
    <w:multiLevelType w:val="hybridMultilevel"/>
    <w:tmpl w:val="1584C7F8"/>
    <w:lvl w:ilvl="0" w:tplc="5422F02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656376520">
    <w:abstractNumId w:val="1"/>
  </w:num>
  <w:num w:numId="2" w16cid:durableId="147340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5"/>
    <w:rsid w:val="00001EB7"/>
    <w:rsid w:val="00007F61"/>
    <w:rsid w:val="0002282E"/>
    <w:rsid w:val="00023070"/>
    <w:rsid w:val="000231E2"/>
    <w:rsid w:val="0004723B"/>
    <w:rsid w:val="00064109"/>
    <w:rsid w:val="00071C83"/>
    <w:rsid w:val="0009100D"/>
    <w:rsid w:val="000941BC"/>
    <w:rsid w:val="00096D24"/>
    <w:rsid w:val="000A472B"/>
    <w:rsid w:val="000C21D4"/>
    <w:rsid w:val="000D09AE"/>
    <w:rsid w:val="000D26BF"/>
    <w:rsid w:val="000D4668"/>
    <w:rsid w:val="000F42F3"/>
    <w:rsid w:val="000F6F38"/>
    <w:rsid w:val="00106A49"/>
    <w:rsid w:val="00112016"/>
    <w:rsid w:val="001123C4"/>
    <w:rsid w:val="00125A69"/>
    <w:rsid w:val="00126FFD"/>
    <w:rsid w:val="00146B50"/>
    <w:rsid w:val="00147A72"/>
    <w:rsid w:val="00152E8F"/>
    <w:rsid w:val="001578C4"/>
    <w:rsid w:val="00175158"/>
    <w:rsid w:val="001803C9"/>
    <w:rsid w:val="00182641"/>
    <w:rsid w:val="00196099"/>
    <w:rsid w:val="001A21DE"/>
    <w:rsid w:val="001A5FCA"/>
    <w:rsid w:val="001A727E"/>
    <w:rsid w:val="001B5A49"/>
    <w:rsid w:val="001C45F5"/>
    <w:rsid w:val="001C52A6"/>
    <w:rsid w:val="001D5C35"/>
    <w:rsid w:val="001F0CC3"/>
    <w:rsid w:val="002223AC"/>
    <w:rsid w:val="00222FE9"/>
    <w:rsid w:val="00255541"/>
    <w:rsid w:val="00270372"/>
    <w:rsid w:val="00274CF3"/>
    <w:rsid w:val="00275865"/>
    <w:rsid w:val="002A09CE"/>
    <w:rsid w:val="002A669A"/>
    <w:rsid w:val="002B19F8"/>
    <w:rsid w:val="002B52E8"/>
    <w:rsid w:val="002E2B53"/>
    <w:rsid w:val="00301AD5"/>
    <w:rsid w:val="0031022D"/>
    <w:rsid w:val="00315B88"/>
    <w:rsid w:val="0033203A"/>
    <w:rsid w:val="00344409"/>
    <w:rsid w:val="0035181C"/>
    <w:rsid w:val="0037008A"/>
    <w:rsid w:val="00372F8E"/>
    <w:rsid w:val="0037341C"/>
    <w:rsid w:val="0039299C"/>
    <w:rsid w:val="0039355F"/>
    <w:rsid w:val="00395485"/>
    <w:rsid w:val="003D3A8B"/>
    <w:rsid w:val="003E3C54"/>
    <w:rsid w:val="003E7170"/>
    <w:rsid w:val="003F0D92"/>
    <w:rsid w:val="00405469"/>
    <w:rsid w:val="0041602B"/>
    <w:rsid w:val="00421197"/>
    <w:rsid w:val="00426615"/>
    <w:rsid w:val="00446E2E"/>
    <w:rsid w:val="00450CB7"/>
    <w:rsid w:val="00464ACC"/>
    <w:rsid w:val="00470AD8"/>
    <w:rsid w:val="00472FC4"/>
    <w:rsid w:val="00475FFC"/>
    <w:rsid w:val="004968DD"/>
    <w:rsid w:val="0049791D"/>
    <w:rsid w:val="004B29B9"/>
    <w:rsid w:val="004C5EB8"/>
    <w:rsid w:val="004D0EFD"/>
    <w:rsid w:val="004D21FE"/>
    <w:rsid w:val="004F3A1B"/>
    <w:rsid w:val="005139FE"/>
    <w:rsid w:val="0052107C"/>
    <w:rsid w:val="005263C7"/>
    <w:rsid w:val="0052729D"/>
    <w:rsid w:val="00580E6D"/>
    <w:rsid w:val="005838A4"/>
    <w:rsid w:val="005B2342"/>
    <w:rsid w:val="005B7CC7"/>
    <w:rsid w:val="005F5E59"/>
    <w:rsid w:val="00603D46"/>
    <w:rsid w:val="00610512"/>
    <w:rsid w:val="006106B3"/>
    <w:rsid w:val="00631F62"/>
    <w:rsid w:val="006443F8"/>
    <w:rsid w:val="00653004"/>
    <w:rsid w:val="00670332"/>
    <w:rsid w:val="006832C1"/>
    <w:rsid w:val="00690AB0"/>
    <w:rsid w:val="00692EA8"/>
    <w:rsid w:val="006944DA"/>
    <w:rsid w:val="006D4069"/>
    <w:rsid w:val="00731821"/>
    <w:rsid w:val="00741AA9"/>
    <w:rsid w:val="007737B3"/>
    <w:rsid w:val="00794154"/>
    <w:rsid w:val="007A42B7"/>
    <w:rsid w:val="007B5C9D"/>
    <w:rsid w:val="007D766E"/>
    <w:rsid w:val="00805D16"/>
    <w:rsid w:val="008429A4"/>
    <w:rsid w:val="008550FE"/>
    <w:rsid w:val="00871FF2"/>
    <w:rsid w:val="00884B32"/>
    <w:rsid w:val="008B5E99"/>
    <w:rsid w:val="008C028E"/>
    <w:rsid w:val="008D2541"/>
    <w:rsid w:val="008E529C"/>
    <w:rsid w:val="008F6CEE"/>
    <w:rsid w:val="00910F69"/>
    <w:rsid w:val="009124BB"/>
    <w:rsid w:val="009305A2"/>
    <w:rsid w:val="00943535"/>
    <w:rsid w:val="0095586B"/>
    <w:rsid w:val="00981006"/>
    <w:rsid w:val="009A3A34"/>
    <w:rsid w:val="009C67BE"/>
    <w:rsid w:val="009E7A61"/>
    <w:rsid w:val="00A01D78"/>
    <w:rsid w:val="00A05641"/>
    <w:rsid w:val="00A26B63"/>
    <w:rsid w:val="00A2772A"/>
    <w:rsid w:val="00A32DEB"/>
    <w:rsid w:val="00A374B1"/>
    <w:rsid w:val="00A7442E"/>
    <w:rsid w:val="00A936A1"/>
    <w:rsid w:val="00A96EEE"/>
    <w:rsid w:val="00AA3C12"/>
    <w:rsid w:val="00AC6A3C"/>
    <w:rsid w:val="00AE0ACC"/>
    <w:rsid w:val="00AE1AF9"/>
    <w:rsid w:val="00AE5821"/>
    <w:rsid w:val="00AF6AA6"/>
    <w:rsid w:val="00B02F9D"/>
    <w:rsid w:val="00B0337A"/>
    <w:rsid w:val="00B10C77"/>
    <w:rsid w:val="00B13E62"/>
    <w:rsid w:val="00B23BC1"/>
    <w:rsid w:val="00B322F8"/>
    <w:rsid w:val="00B501AD"/>
    <w:rsid w:val="00B63F1A"/>
    <w:rsid w:val="00B67D04"/>
    <w:rsid w:val="00B70760"/>
    <w:rsid w:val="00BB0165"/>
    <w:rsid w:val="00BB60F6"/>
    <w:rsid w:val="00BC4752"/>
    <w:rsid w:val="00BE4F68"/>
    <w:rsid w:val="00C04CD1"/>
    <w:rsid w:val="00C31A9F"/>
    <w:rsid w:val="00C40390"/>
    <w:rsid w:val="00C46168"/>
    <w:rsid w:val="00C54087"/>
    <w:rsid w:val="00C550EA"/>
    <w:rsid w:val="00C72DD6"/>
    <w:rsid w:val="00C81B78"/>
    <w:rsid w:val="00C82EEA"/>
    <w:rsid w:val="00CA69AE"/>
    <w:rsid w:val="00CE558F"/>
    <w:rsid w:val="00CF7827"/>
    <w:rsid w:val="00D03EB0"/>
    <w:rsid w:val="00D04C82"/>
    <w:rsid w:val="00D0715C"/>
    <w:rsid w:val="00D07978"/>
    <w:rsid w:val="00D3199A"/>
    <w:rsid w:val="00D43B39"/>
    <w:rsid w:val="00D614E6"/>
    <w:rsid w:val="00D82C52"/>
    <w:rsid w:val="00DE0DEB"/>
    <w:rsid w:val="00E4747D"/>
    <w:rsid w:val="00E77CFB"/>
    <w:rsid w:val="00E81613"/>
    <w:rsid w:val="00E84936"/>
    <w:rsid w:val="00E96F55"/>
    <w:rsid w:val="00EB1371"/>
    <w:rsid w:val="00EB5E80"/>
    <w:rsid w:val="00EE2C03"/>
    <w:rsid w:val="00EE5D4E"/>
    <w:rsid w:val="00F30D33"/>
    <w:rsid w:val="00F34BC7"/>
    <w:rsid w:val="00F368B5"/>
    <w:rsid w:val="00F6662C"/>
    <w:rsid w:val="00F7432E"/>
    <w:rsid w:val="00F7787D"/>
    <w:rsid w:val="00F8415B"/>
    <w:rsid w:val="00F8586A"/>
    <w:rsid w:val="00F93EEE"/>
    <w:rsid w:val="00FB10A3"/>
    <w:rsid w:val="00FD08DF"/>
    <w:rsid w:val="00FE5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9115"/>
  <w15:docId w15:val="{16409820-56BA-45CB-A85C-46781332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01AD5"/>
    <w:pPr>
      <w:tabs>
        <w:tab w:val="center" w:pos="4320"/>
        <w:tab w:val="right" w:pos="8640"/>
      </w:tabs>
    </w:pPr>
    <w:rPr>
      <w:sz w:val="20"/>
      <w:szCs w:val="20"/>
    </w:rPr>
  </w:style>
  <w:style w:type="character" w:customStyle="1" w:styleId="FooterChar">
    <w:name w:val="Footer Char"/>
    <w:basedOn w:val="DefaultParagraphFont"/>
    <w:link w:val="Footer"/>
    <w:uiPriority w:val="99"/>
    <w:rsid w:val="00301AD5"/>
    <w:rPr>
      <w:rFonts w:ascii="Times New Roman" w:eastAsia="Times New Roman" w:hAnsi="Times New Roman" w:cs="Times New Roman"/>
      <w:sz w:val="20"/>
      <w:szCs w:val="20"/>
    </w:rPr>
  </w:style>
  <w:style w:type="character" w:styleId="PageNumber">
    <w:name w:val="page number"/>
    <w:basedOn w:val="DefaultParagraphFont"/>
    <w:rsid w:val="00301AD5"/>
  </w:style>
  <w:style w:type="character" w:styleId="Strong">
    <w:name w:val="Strong"/>
    <w:uiPriority w:val="22"/>
    <w:qFormat/>
    <w:rsid w:val="00301AD5"/>
    <w:rPr>
      <w:b/>
      <w:bCs/>
    </w:rPr>
  </w:style>
  <w:style w:type="paragraph" w:customStyle="1" w:styleId="norm">
    <w:name w:val="norm"/>
    <w:basedOn w:val="Normal"/>
    <w:link w:val="normChar"/>
    <w:qFormat/>
    <w:rsid w:val="00301AD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301AD5"/>
    <w:rPr>
      <w:rFonts w:ascii="Arial Armenian" w:eastAsia="Times New Roman" w:hAnsi="Arial Armenian" w:cs="Times New Roman"/>
      <w:szCs w:val="20"/>
      <w:lang w:eastAsia="ru-RU"/>
    </w:rPr>
  </w:style>
  <w:style w:type="paragraph" w:styleId="ListParagraph">
    <w:name w:val="List Paragraph"/>
    <w:basedOn w:val="Normal"/>
    <w:uiPriority w:val="34"/>
    <w:qFormat/>
    <w:rsid w:val="001F0CC3"/>
    <w:pPr>
      <w:ind w:left="720"/>
      <w:contextualSpacing/>
    </w:pPr>
  </w:style>
  <w:style w:type="paragraph" w:styleId="Header">
    <w:name w:val="header"/>
    <w:basedOn w:val="Normal"/>
    <w:link w:val="HeaderChar"/>
    <w:uiPriority w:val="99"/>
    <w:unhideWhenUsed/>
    <w:rsid w:val="009A3A34"/>
    <w:pPr>
      <w:tabs>
        <w:tab w:val="center" w:pos="4680"/>
        <w:tab w:val="right" w:pos="9360"/>
      </w:tabs>
    </w:pPr>
  </w:style>
  <w:style w:type="character" w:customStyle="1" w:styleId="HeaderChar">
    <w:name w:val="Header Char"/>
    <w:basedOn w:val="DefaultParagraphFont"/>
    <w:link w:val="Header"/>
    <w:uiPriority w:val="99"/>
    <w:rsid w:val="009A3A3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B0165"/>
    <w:rPr>
      <w:sz w:val="16"/>
      <w:szCs w:val="16"/>
    </w:rPr>
  </w:style>
  <w:style w:type="paragraph" w:styleId="CommentText">
    <w:name w:val="annotation text"/>
    <w:basedOn w:val="Normal"/>
    <w:link w:val="CommentTextChar"/>
    <w:uiPriority w:val="99"/>
    <w:semiHidden/>
    <w:unhideWhenUsed/>
    <w:rsid w:val="00BB0165"/>
    <w:rPr>
      <w:sz w:val="20"/>
      <w:szCs w:val="20"/>
    </w:rPr>
  </w:style>
  <w:style w:type="character" w:customStyle="1" w:styleId="CommentTextChar">
    <w:name w:val="Comment Text Char"/>
    <w:basedOn w:val="DefaultParagraphFont"/>
    <w:link w:val="CommentText"/>
    <w:uiPriority w:val="99"/>
    <w:semiHidden/>
    <w:rsid w:val="00BB016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0165"/>
    <w:rPr>
      <w:b/>
      <w:bCs/>
    </w:rPr>
  </w:style>
  <w:style w:type="character" w:customStyle="1" w:styleId="CommentSubjectChar">
    <w:name w:val="Comment Subject Char"/>
    <w:basedOn w:val="CommentTextChar"/>
    <w:link w:val="CommentSubject"/>
    <w:uiPriority w:val="99"/>
    <w:semiHidden/>
    <w:rsid w:val="00BB0165"/>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BB0165"/>
    <w:rPr>
      <w:sz w:val="20"/>
      <w:szCs w:val="20"/>
    </w:rPr>
  </w:style>
  <w:style w:type="character" w:customStyle="1" w:styleId="FootnoteTextChar">
    <w:name w:val="Footnote Text Char"/>
    <w:basedOn w:val="DefaultParagraphFont"/>
    <w:link w:val="FootnoteText"/>
    <w:uiPriority w:val="99"/>
    <w:semiHidden/>
    <w:rsid w:val="00BB016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B0165"/>
    <w:rPr>
      <w:vertAlign w:val="superscript"/>
    </w:rPr>
  </w:style>
  <w:style w:type="character" w:styleId="SubtleEmphasis">
    <w:name w:val="Subtle Emphasis"/>
    <w:basedOn w:val="DefaultParagraphFont"/>
    <w:uiPriority w:val="19"/>
    <w:qFormat/>
    <w:rsid w:val="0002282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12E03-762C-47CA-9D25-4FD280D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8</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Naira Gharibyan</cp:lastModifiedBy>
  <cp:revision>57</cp:revision>
  <cp:lastPrinted>2025-10-20T11:18:00Z</cp:lastPrinted>
  <dcterms:created xsi:type="dcterms:W3CDTF">2025-10-03T13:31:00Z</dcterms:created>
  <dcterms:modified xsi:type="dcterms:W3CDTF">2026-04-14T07:09:00Z</dcterms:modified>
  <cp:keywords>https://mul2.gov.am/tasks/1312144/oneclick?token=41f76e555ebfe5e58586f42f84479eaf</cp:keywords>
</cp:coreProperties>
</file>