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ABC20" w14:textId="77777777" w:rsidR="0057301E" w:rsidRDefault="0057301E" w:rsidP="0057301E">
      <w:pPr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 </w:t>
      </w:r>
      <w:r>
        <w:rPr>
          <w:rFonts w:ascii="GHEA Grapalat" w:hAnsi="GHEA Grapalat" w:cs="Sylfaen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4AAFD717" w14:textId="70CF84C0" w:rsidR="0057301E" w:rsidRDefault="0057301E" w:rsidP="0057301E">
      <w:pPr>
        <w:jc w:val="center"/>
        <w:rPr>
          <w:rStyle w:val="Strong"/>
          <w:color w:val="000000"/>
          <w:lang w:val="hy-AM"/>
        </w:rPr>
      </w:pPr>
      <w:r>
        <w:rPr>
          <w:rFonts w:ascii="GHEA Grapalat" w:hAnsi="GHEA Grapalat"/>
          <w:b/>
          <w:sz w:val="24"/>
          <w:lang w:val="hy-AM"/>
        </w:rPr>
        <w:t xml:space="preserve">«ՎԱՐՉԱԿԱՆ ԻՐԱՎԱԽԱԽՏՈՒՄՆԵՐԻ ՎԵՐԱԲԵՐՅԱԼ» ՀԱՅԱՍՏԱՆԻ ՀԱՆՐԱՊԵՏՈՒԹՅԱՆ ՕՐԵՆՍԳՐՔՈՒՄ </w:t>
      </w:r>
      <w:r w:rsidR="002D517A">
        <w:rPr>
          <w:rFonts w:ascii="GHEA Grapalat" w:hAnsi="GHEA Grapalat"/>
          <w:b/>
          <w:sz w:val="24"/>
          <w:lang w:val="hy-AM"/>
        </w:rPr>
        <w:t xml:space="preserve">ՓՈՓՈԽՈՒԹՅՈՒՆՆԵՐ ԵՎ </w:t>
      </w:r>
      <w:r>
        <w:rPr>
          <w:rFonts w:ascii="GHEA Grapalat" w:hAnsi="GHEA Grapalat"/>
          <w:b/>
          <w:sz w:val="24"/>
          <w:lang w:val="hy-AM"/>
        </w:rPr>
        <w:t>ԼՐԱՑՈՒՄ</w:t>
      </w:r>
      <w:r w:rsidR="000B6FF9">
        <w:rPr>
          <w:rFonts w:ascii="GHEA Grapalat" w:hAnsi="GHEA Grapalat"/>
          <w:b/>
          <w:sz w:val="24"/>
          <w:lang w:val="hy-AM"/>
        </w:rPr>
        <w:t>ՆԵՐ</w:t>
      </w:r>
      <w:r>
        <w:rPr>
          <w:rFonts w:ascii="GHEA Grapalat" w:hAnsi="GHEA Grapalat"/>
          <w:b/>
          <w:sz w:val="24"/>
          <w:lang w:val="hy-AM"/>
        </w:rPr>
        <w:t xml:space="preserve"> ԿԱՏԱՐԵԼՈՒ ՄԱՍԻՆ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ՕՐԵՆՔԻ ՆԱԽԱԳԾԻ ԸՆԴՈՒՆՄԱՆ</w:t>
      </w:r>
    </w:p>
    <w:p w14:paraId="56DB616D" w14:textId="77777777" w:rsidR="0057301E" w:rsidRDefault="0057301E" w:rsidP="0057301E">
      <w:pPr>
        <w:tabs>
          <w:tab w:val="left" w:pos="1134"/>
        </w:tabs>
        <w:spacing w:line="360" w:lineRule="auto"/>
        <w:ind w:firstLine="708"/>
        <w:rPr>
          <w:lang w:val="pt-BR"/>
        </w:rPr>
      </w:pPr>
    </w:p>
    <w:p w14:paraId="393564CB" w14:textId="77777777" w:rsidR="0057301E" w:rsidRDefault="0057301E" w:rsidP="0057301E">
      <w:pPr>
        <w:spacing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1.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իրավիճակը և իրավական ակտի 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5068A38D" w14:textId="77777777" w:rsidR="0057301E" w:rsidRPr="00BD29F1" w:rsidRDefault="0057301E" w:rsidP="0057301E">
      <w:pPr>
        <w:tabs>
          <w:tab w:val="left" w:pos="1134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>Հայաստանի Հանրապետության արդարադատության նախարարու</w:t>
      </w:r>
      <w:r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pt-BR"/>
        </w:rPr>
        <w:t>յան ք</w:t>
      </w:r>
      <w:r w:rsidRPr="00DB19F1">
        <w:rPr>
          <w:rFonts w:ascii="GHEA Grapalat" w:hAnsi="GHEA Grapalat"/>
          <w:sz w:val="24"/>
          <w:szCs w:val="24"/>
          <w:lang w:val="pt-BR"/>
        </w:rPr>
        <w:t>րեակատարողական ծառայության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DB19F1">
        <w:rPr>
          <w:rFonts w:ascii="GHEA Grapalat" w:hAnsi="GHEA Grapalat"/>
          <w:sz w:val="24"/>
          <w:szCs w:val="24"/>
          <w:lang w:val="pt-BR"/>
        </w:rPr>
        <w:t>ծառայողներ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DB19F1">
        <w:rPr>
          <w:rFonts w:ascii="GHEA Grapalat" w:hAnsi="GHEA Grapalat"/>
          <w:sz w:val="24"/>
          <w:szCs w:val="24"/>
          <w:lang w:val="pt-BR"/>
        </w:rPr>
        <w:t>իրենց գործառութային պարտականություններն իրականացնելիս երբեմն բախվում են</w:t>
      </w:r>
      <w:r>
        <w:rPr>
          <w:rFonts w:ascii="GHEA Grapalat" w:hAnsi="GHEA Grapalat"/>
          <w:sz w:val="24"/>
          <w:szCs w:val="24"/>
          <w:lang w:val="hy-AM"/>
        </w:rPr>
        <w:t xml:space="preserve"> քրեակատարողական հիմնարկներ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այցելած </w:t>
      </w:r>
      <w:r w:rsidRPr="00DB19F1">
        <w:rPr>
          <w:rFonts w:ascii="GHEA Grapalat" w:hAnsi="GHEA Grapalat"/>
          <w:sz w:val="24"/>
          <w:szCs w:val="24"/>
          <w:lang w:val="pt-BR"/>
        </w:rPr>
        <w:t xml:space="preserve">քաղաքացիների ոչ իրավաչափ </w:t>
      </w:r>
      <w:r>
        <w:rPr>
          <w:rFonts w:ascii="GHEA Grapalat" w:hAnsi="GHEA Grapalat"/>
          <w:sz w:val="24"/>
          <w:szCs w:val="24"/>
          <w:lang w:val="pt-BR"/>
        </w:rPr>
        <w:t>վարքագծ</w:t>
      </w:r>
      <w:r w:rsidRPr="00DB19F1">
        <w:rPr>
          <w:rFonts w:ascii="GHEA Grapalat" w:hAnsi="GHEA Grapalat"/>
          <w:sz w:val="24"/>
          <w:szCs w:val="24"/>
          <w:lang w:val="pt-BR"/>
        </w:rPr>
        <w:t>ին</w:t>
      </w:r>
      <w:r>
        <w:rPr>
          <w:rFonts w:ascii="GHEA Grapalat" w:hAnsi="GHEA Grapalat"/>
          <w:sz w:val="24"/>
          <w:szCs w:val="24"/>
          <w:lang w:val="pt-BR"/>
        </w:rPr>
        <w:t>, որոնք փորձում են արգելված առարկաներ հանձնել կալանավորված անձանց կամ դատապարտյալներին</w:t>
      </w:r>
      <w:r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օրենսգրքի </w:t>
      </w:r>
      <w:r w:rsidRPr="004A26B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 նաև՝ Օրենսգիրք</w:t>
      </w:r>
      <w:r w:rsidRPr="004A26B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գործող կարգավորումների փաստացի կիրառումը ցույց է տալիս, որ նախատեսված վարչական տույժն ու դրա չափերը լիարժեք չեն ապահովում կիրառման նպատակների իրագործումն ու քննարկվող իրավախախտումների դեպքերի </w:t>
      </w:r>
      <w:r w:rsidRPr="00BD29F1">
        <w:rPr>
          <w:rFonts w:ascii="GHEA Grapalat" w:hAnsi="GHEA Grapalat"/>
          <w:sz w:val="24"/>
          <w:szCs w:val="24"/>
          <w:lang w:val="hy-AM"/>
        </w:rPr>
        <w:t xml:space="preserve">նվազեցումը: </w:t>
      </w:r>
    </w:p>
    <w:p w14:paraId="59572FF6" w14:textId="77777777" w:rsidR="0057301E" w:rsidRDefault="0057301E" w:rsidP="0057301E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Այսպես, Օրենսգրքի 22-րդ հոդվածը սահմանում է, որ վարչական տույժը համարվում է պատասխանատվության միջոց, և դրա կիրառման նպատակներից է անձին օրենքները և համակեցության կանոնները պահպանելու ոգով</w:t>
      </w:r>
      <w:r w:rsidRPr="00791F0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դաստիարակե</w:t>
      </w:r>
      <w:r w:rsidRPr="00791F0C">
        <w:rPr>
          <w:rFonts w:ascii="GHEA Grapalat" w:hAnsi="GHEA Grapalat"/>
          <w:sz w:val="24"/>
          <w:szCs w:val="24"/>
          <w:lang w:val="hy-AM"/>
        </w:rPr>
        <w:t>լ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791F0C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ինչպես նաև թե՛ իրավախախտում կատարած անձի, թե՛ այլ անձանց կողմից նոր իրավախախտումներ կատարելու կանխումը: Օրինապահ վարքագծի ձևավորման խթանումը առաջնային նպատակներից է, ինչի պատճառով էլ սանկցիայի չափն ու տեսակը պետք է համաչափ լինեն կատարած իրավախախտման ծանրությանը, ինչպես նաև հնարավորություն տան հասնելու կանխարգելիչ և դաստիարակչական նպատակներին:</w:t>
      </w:r>
    </w:p>
    <w:p w14:paraId="00D7E51C" w14:textId="77777777" w:rsidR="0057301E" w:rsidRDefault="0057301E" w:rsidP="0057301E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Սակայն</w:t>
      </w:r>
      <w:r w:rsidR="008D18A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գործնականում շատ են դեպքերը, երբ քրեակատարողական հիմնարկներում, կալանավորվածներին պահելու վայրերում և ձերբակալված անձանց պահելու վայրերում պահվող անձանց համար արգելված առարկաներ (օրինակ՝ բջջային հեռախոսներ, լիցքավորման լարեր, ականջակալներ և այլն) բերող կամ նման փորձ կատարող անձինք վճարում են իրավախախտման համար նախատեսված համեմատաբար մեղմ տուգանքը և կրկին կատարում նույն իրավախախտումը</w:t>
      </w:r>
      <w:r w:rsidRPr="000B5D9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(օրինակ՝ միևնույն գործարանային համարով հեռախոսը կրկին հանձնվել կամ հանձնելու փորձ է կատարվել</w:t>
      </w:r>
      <w:r w:rsidRPr="00724112">
        <w:rPr>
          <w:rFonts w:ascii="GHEA Grapalat" w:hAnsi="GHEA Grapalat"/>
          <w:noProof/>
          <w:sz w:val="24"/>
          <w:szCs w:val="24"/>
          <w:lang w:val="pt-BR"/>
        </w:rPr>
        <w:t>)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757D167F" w14:textId="77777777" w:rsidR="0057301E" w:rsidRPr="00BD29F1" w:rsidRDefault="0057301E" w:rsidP="0057301E">
      <w:pPr>
        <w:tabs>
          <w:tab w:val="left" w:pos="1134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Բացի այդ,</w:t>
      </w:r>
      <w:r w:rsidRPr="00BD29F1">
        <w:rPr>
          <w:rFonts w:ascii="GHEA Grapalat" w:hAnsi="GHEA Grapalat"/>
          <w:sz w:val="24"/>
          <w:szCs w:val="24"/>
          <w:lang w:val="hy-AM"/>
        </w:rPr>
        <w:t xml:space="preserve"> արգելված առարկաների հանձնումը պետական ծառայողի կողմից կատարելը նախատեսված է որպես վարչական իրավախախտում, մինչդեռ հարկ է նկատել, որ պետական ծառայողի կողմից քրեակատարողական հիմնարկում պահվող անձանց արգելված առարկաներ հանձնելը, ըստ էության, ՀՀ քրեական օրենսգրքի 441-րդ հոդվածով սահմանված հանցակազմի (Պաշտոնատար անձի կողմից իշխանական կամ ծառայողական լիազորությունները կամ դրանցով պայմանավորված ազդեցությունը չարաշահելը կամ լիազորություններն անցնելը) օբյեկտիվ կողմի դրսևորում է: </w:t>
      </w:r>
    </w:p>
    <w:p w14:paraId="5AD4F03C" w14:textId="77777777" w:rsidR="0057301E" w:rsidRPr="00BD29F1" w:rsidRDefault="0057301E" w:rsidP="0057301E">
      <w:pPr>
        <w:tabs>
          <w:tab w:val="left" w:pos="1134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BD29F1">
        <w:rPr>
          <w:rFonts w:ascii="GHEA Grapalat" w:hAnsi="GHEA Grapalat"/>
          <w:sz w:val="24"/>
          <w:szCs w:val="24"/>
          <w:lang w:val="hy-AM"/>
        </w:rPr>
        <w:t>Այս համատեքստում, անհրաժեշտ է նշել</w:t>
      </w:r>
      <w:r>
        <w:rPr>
          <w:rFonts w:ascii="GHEA Grapalat" w:hAnsi="GHEA Grapalat"/>
          <w:sz w:val="24"/>
          <w:szCs w:val="24"/>
          <w:lang w:val="hy-AM"/>
        </w:rPr>
        <w:t xml:space="preserve">, որ Օրենսգրքի 9-րդ հոդվածի 2-րդ մասի համաձայն՝ </w:t>
      </w:r>
      <w:r w:rsidRPr="00BD29F1">
        <w:rPr>
          <w:rFonts w:ascii="GHEA Grapalat" w:hAnsi="GHEA Grapalat"/>
          <w:sz w:val="24"/>
          <w:szCs w:val="24"/>
          <w:lang w:val="hy-AM"/>
        </w:rPr>
        <w:t>Օրենսգրքով նախատեսված իրավախախտումների համար վարչական պատասխանատվություն առաջանում է, եթե այդ խախտումները իրենց բնույթով քրեական պատասխանատվություն չեն առաջացնում գործող օրենսդրությանը համապատասխան:</w:t>
      </w:r>
    </w:p>
    <w:p w14:paraId="36111AF8" w14:textId="77777777" w:rsidR="0057301E" w:rsidRDefault="0057301E" w:rsidP="0057301E">
      <w:pPr>
        <w:spacing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Վերոգրյալը հիմք է տալիս եզրակացնելու, որ համաչափության, ինչպես նաև կանխարգելիչ նպատակների առավել արդյունավետ իրագործման համար անհրաժեշտ է վերանայել գործող կարգավորումները: Մասնավորապես, նպատակահարմար է վերանայել նախատեսված տուգանքի չափերը, նախատեսել վարչական իրավախախտում կատարելու գործիք կամ անմիջական օբյեկտ </w:t>
      </w:r>
      <w:r>
        <w:rPr>
          <w:rFonts w:ascii="GHEA Grapalat" w:hAnsi="GHEA Grapalat"/>
          <w:sz w:val="24"/>
          <w:szCs w:val="24"/>
          <w:lang w:val="hy-AM"/>
        </w:rPr>
        <w:lastRenderedPageBreak/>
        <w:t>հանդիսացող առարկայի բռնագրավում վարչական տույժի տեսակը, ինչպես նաև ուժը կորցրած ճանաչել Օրենսգրքի 186-րդ հոդվածի 2-րդ մասը:</w:t>
      </w:r>
    </w:p>
    <w:p w14:paraId="49446885" w14:textId="77777777" w:rsidR="0057301E" w:rsidRDefault="0057301E" w:rsidP="0057301E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Հիշյալը հնարավորություն կտա ոչ միայն կանխել նոր իրավախախտման դեպքերը, այլև արգելված իրերի շրջապտույտը քրեակատարողական հիմնարկներում: Մասնավորապես՝ այդ առարկաների բռնագրավման դեպքում իրավախախտը հնարավորություն չի ունենա նույն արգելված առարկան կրկին հանձնել (հանձնելու փորձ կատարել) ձերբակալված, կալանավորված անձին կամ դատապարտյալին:</w:t>
      </w:r>
    </w:p>
    <w:p w14:paraId="606A9AA5" w14:textId="77777777" w:rsidR="0057301E" w:rsidRDefault="0057301E" w:rsidP="0057301E">
      <w:pPr>
        <w:tabs>
          <w:tab w:val="left" w:pos="1134"/>
        </w:tabs>
        <w:spacing w:line="360" w:lineRule="auto"/>
        <w:ind w:firstLine="709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 xml:space="preserve">Բացի այդ, Հայաստանի Հանրապետության կառավարության 2023 թվականի ապրիլի 13-ի «Հայաստանի Հանրապետության» արդարադատության նախարարության քրեակատարողական հիմնարկների ներքին կանոնակարգը հաստատելու մասին» N 543-Ն որոշման հավելվածի (այսուհետ նաև՝ Ներքին կանոնակարգ) 263-րդ կետի համաձայն՝ </w:t>
      </w:r>
    </w:p>
    <w:p w14:paraId="74BB8E18" w14:textId="77777777" w:rsidR="0057301E" w:rsidRDefault="0057301E" w:rsidP="0057301E">
      <w:pPr>
        <w:tabs>
          <w:tab w:val="left" w:pos="1134"/>
        </w:tabs>
        <w:spacing w:line="360" w:lineRule="auto"/>
        <w:ind w:firstLine="709"/>
        <w:rPr>
          <w:rFonts w:ascii="GHEA Grapalat" w:hAnsi="GHEA Grapalat"/>
          <w:i/>
          <w:color w:val="000000" w:themeColor="text1"/>
          <w:sz w:val="24"/>
          <w:szCs w:val="24"/>
          <w:lang w:val="pt-BR"/>
        </w:rPr>
      </w:pPr>
      <w:r>
        <w:rPr>
          <w:rFonts w:ascii="GHEA Grapalat" w:hAnsi="GHEA Grapalat"/>
          <w:i/>
          <w:color w:val="000000" w:themeColor="text1"/>
          <w:sz w:val="24"/>
          <w:szCs w:val="24"/>
          <w:lang w:val="pt-BR"/>
        </w:rPr>
        <w:t>«Ք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րեակատարողական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հիմնարկի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տարածք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մուտք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գործող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ու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այդ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տարածքից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ելք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ունեցող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անձի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իրերի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զննումից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առաջ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անձին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ներկայացվում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է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արգելված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առարկաների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իրերի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և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սննդամթերքի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ցանկը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և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առաջարկվում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`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դրանց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առկայության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դեպքում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ինքնակամ</w:t>
      </w:r>
      <w:r w:rsidRPr="008D18AA">
        <w:rPr>
          <w:rFonts w:ascii="GHEA Grapalat" w:hAnsi="GHEA Grapalat" w:cs="Arial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</w:rPr>
        <w:t>հանձնել</w:t>
      </w:r>
      <w:r w:rsidRPr="008D18AA">
        <w:rPr>
          <w:rFonts w:ascii="GHEA Grapalat" w:hAnsi="GHEA Grapalat" w:cs="Sylfaen"/>
          <w:i/>
          <w:color w:val="000000" w:themeColor="text1"/>
          <w:sz w:val="24"/>
          <w:szCs w:val="24"/>
          <w:shd w:val="clear" w:color="auto" w:fill="FFFFFF"/>
          <w:lang w:val="pt-BR"/>
        </w:rPr>
        <w:t xml:space="preserve"> (…)</w:t>
      </w:r>
      <w:r>
        <w:rPr>
          <w:rFonts w:ascii="GHEA Grapalat" w:hAnsi="GHEA Grapalat"/>
          <w:i/>
          <w:color w:val="000000" w:themeColor="text1"/>
          <w:sz w:val="24"/>
          <w:szCs w:val="24"/>
          <w:lang w:val="pt-BR"/>
        </w:rPr>
        <w:t>»:</w:t>
      </w:r>
    </w:p>
    <w:p w14:paraId="5A472CF9" w14:textId="77777777" w:rsidR="0057301E" w:rsidRPr="008D18AA" w:rsidRDefault="0057301E" w:rsidP="0057301E">
      <w:pPr>
        <w:tabs>
          <w:tab w:val="left" w:pos="1134"/>
        </w:tabs>
        <w:spacing w:line="360" w:lineRule="auto"/>
        <w:ind w:firstLine="709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en-US"/>
        </w:rPr>
        <w:t>Հարկ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նկատել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որ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Քրեակատարողական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հիմնարկ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այցելած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անձանց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թեև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ներկայացվում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առաջարկվում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Ներքին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կանոնակարգով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սահմանված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արգելված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առարկաների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ինքնակամ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հանձնում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այնուամենայնիվ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երբեմն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վերոնշյալ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անձինք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Քրեակատարողական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հիմնարկի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 w:rsidRPr="008D18AA">
        <w:rPr>
          <w:rFonts w:ascii="GHEA Grapalat" w:hAnsi="GHEA Grapalat"/>
          <w:sz w:val="24"/>
          <w:szCs w:val="24"/>
          <w:lang w:val="en-US"/>
        </w:rPr>
        <w:t>ներքին</w:t>
      </w:r>
      <w:r w:rsidR="008D18AA"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 w:rsidRPr="008D18AA">
        <w:rPr>
          <w:rFonts w:ascii="GHEA Grapalat" w:hAnsi="GHEA Grapalat"/>
          <w:sz w:val="24"/>
          <w:szCs w:val="24"/>
          <w:lang w:val="en-US"/>
        </w:rPr>
        <w:t>և</w:t>
      </w:r>
      <w:r w:rsidR="008D18AA"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 w:rsidRPr="008D18AA">
        <w:rPr>
          <w:rFonts w:ascii="GHEA Grapalat" w:hAnsi="GHEA Grapalat"/>
          <w:sz w:val="24"/>
          <w:szCs w:val="24"/>
          <w:lang w:val="en-US"/>
        </w:rPr>
        <w:t>արտաքին</w:t>
      </w:r>
      <w:r w:rsidR="008D18AA"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 w:rsidRPr="008D18AA">
        <w:rPr>
          <w:rFonts w:ascii="GHEA Grapalat" w:hAnsi="GHEA Grapalat"/>
          <w:sz w:val="24"/>
          <w:szCs w:val="24"/>
          <w:lang w:val="en-US"/>
        </w:rPr>
        <w:t>օբյեկտներում</w:t>
      </w:r>
      <w:r w:rsidR="008D18AA"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 w:rsidRPr="008D18AA">
        <w:rPr>
          <w:rFonts w:ascii="GHEA Grapalat" w:hAnsi="GHEA Grapalat"/>
          <w:sz w:val="24"/>
          <w:szCs w:val="24"/>
          <w:lang w:val="en-US"/>
        </w:rPr>
        <w:t>նշանակված</w:t>
      </w:r>
      <w:r w:rsidR="008D18AA"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 w:rsidRPr="008D18AA">
        <w:rPr>
          <w:rFonts w:ascii="GHEA Grapalat" w:hAnsi="GHEA Grapalat"/>
          <w:sz w:val="24"/>
          <w:szCs w:val="24"/>
          <w:lang w:val="en-US"/>
        </w:rPr>
        <w:t>մշտական</w:t>
      </w:r>
      <w:r w:rsidR="008D18AA"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 w:rsidRPr="008D18AA">
        <w:rPr>
          <w:rFonts w:ascii="GHEA Grapalat" w:hAnsi="GHEA Grapalat"/>
          <w:sz w:val="24"/>
          <w:szCs w:val="24"/>
          <w:lang w:val="en-US"/>
        </w:rPr>
        <w:t>պահակետով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 w:rsidRPr="002D517A">
        <w:rPr>
          <w:rFonts w:ascii="GHEA Grapalat" w:hAnsi="GHEA Grapalat"/>
          <w:sz w:val="24"/>
          <w:lang w:val="hy-AM"/>
        </w:rPr>
        <w:t>խուզարկություն կամ զննում անցնելուց հետո</w:t>
      </w:r>
      <w:r w:rsidR="008D18AA" w:rsidRPr="007568A8">
        <w:rPr>
          <w:rFonts w:ascii="GHEA Grapalat" w:hAnsi="GHEA Grapalat"/>
          <w:b/>
          <w:sz w:val="24"/>
          <w:lang w:val="hy-AM"/>
        </w:rPr>
        <w:t xml:space="preserve"> </w:t>
      </w:r>
      <w:r w:rsidR="002D517A">
        <w:rPr>
          <w:rFonts w:ascii="GHEA Grapalat" w:hAnsi="GHEA Grapalat"/>
          <w:sz w:val="24"/>
          <w:lang w:val="hy-AM"/>
        </w:rPr>
        <w:t xml:space="preserve">այնուհանդերձ </w:t>
      </w:r>
      <w:r>
        <w:rPr>
          <w:rFonts w:ascii="GHEA Grapalat" w:hAnsi="GHEA Grapalat"/>
          <w:sz w:val="24"/>
          <w:szCs w:val="24"/>
          <w:lang w:val="en-US"/>
        </w:rPr>
        <w:t>արգելված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առարկաներ</w:t>
      </w:r>
      <w:r w:rsidR="008D18AA">
        <w:rPr>
          <w:rFonts w:ascii="GHEA Grapalat" w:hAnsi="GHEA Grapalat"/>
          <w:sz w:val="24"/>
          <w:szCs w:val="24"/>
          <w:lang w:val="hy-AM"/>
        </w:rPr>
        <w:t xml:space="preserve"> են իրենց հետ անցկացնում</w:t>
      </w:r>
      <w:r>
        <w:rPr>
          <w:rFonts w:ascii="GHEA Grapalat" w:hAnsi="GHEA Grapalat"/>
          <w:sz w:val="24"/>
          <w:szCs w:val="24"/>
          <w:lang w:val="en-US"/>
        </w:rPr>
        <w:t>՝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>
        <w:rPr>
          <w:rFonts w:ascii="GHEA Grapalat" w:hAnsi="GHEA Grapalat"/>
          <w:sz w:val="24"/>
          <w:szCs w:val="24"/>
          <w:lang w:val="hy-AM"/>
        </w:rPr>
        <w:t xml:space="preserve">անկախ այն հանգամանքից </w:t>
      </w:r>
      <w:r>
        <w:rPr>
          <w:rFonts w:ascii="GHEA Grapalat" w:hAnsi="GHEA Grapalat"/>
          <w:sz w:val="24"/>
          <w:szCs w:val="24"/>
          <w:lang w:val="en-US"/>
        </w:rPr>
        <w:t>անազատության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մեջ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պահվող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անձանց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հանձն</w:t>
      </w:r>
      <w:r w:rsidR="002D517A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en-US"/>
        </w:rPr>
        <w:t>ելու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2D517A">
        <w:rPr>
          <w:rFonts w:ascii="GHEA Grapalat" w:hAnsi="GHEA Grapalat"/>
          <w:sz w:val="24"/>
          <w:szCs w:val="24"/>
          <w:lang w:val="hy-AM"/>
        </w:rPr>
        <w:t>է, թե ոչ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: </w:t>
      </w:r>
      <w:r>
        <w:rPr>
          <w:rFonts w:ascii="GHEA Grapalat" w:hAnsi="GHEA Grapalat"/>
          <w:sz w:val="24"/>
          <w:szCs w:val="24"/>
          <w:lang w:val="en-US"/>
        </w:rPr>
        <w:t>Ընդ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որում</w:t>
      </w:r>
      <w:r w:rsidR="008D18AA">
        <w:rPr>
          <w:rFonts w:ascii="GHEA Grapalat" w:hAnsi="GHEA Grapalat"/>
          <w:sz w:val="24"/>
          <w:szCs w:val="24"/>
          <w:lang w:val="hy-AM"/>
        </w:rPr>
        <w:t>,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արգելված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առարկաները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կարող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հայտնաբերվել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օրինակ՝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տեսակցության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սենյակում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: </w:t>
      </w:r>
      <w:r>
        <w:rPr>
          <w:rFonts w:ascii="GHEA Grapalat" w:hAnsi="GHEA Grapalat"/>
          <w:sz w:val="24"/>
          <w:szCs w:val="24"/>
          <w:lang w:val="en-US"/>
        </w:rPr>
        <w:t>Նման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իրավիճակում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խնդրահարույց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դառնում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անձին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վարչական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պատասխանատվության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ենթարկելու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հարցը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քանի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որ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Վարչական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իրավախախտումների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վերաբերյալ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lastRenderedPageBreak/>
        <w:t>օրենսգրքի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կարգավորումները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տարածվում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միայն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արգելված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առարկաներ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D18AA">
        <w:rPr>
          <w:rFonts w:ascii="GHEA Grapalat" w:hAnsi="GHEA Grapalat"/>
          <w:b/>
          <w:sz w:val="24"/>
          <w:szCs w:val="24"/>
          <w:lang w:val="en-US"/>
        </w:rPr>
        <w:t>հանձնելու</w:t>
      </w:r>
      <w:r w:rsidRPr="008D18A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D18AA">
        <w:rPr>
          <w:rFonts w:ascii="GHEA Grapalat" w:hAnsi="GHEA Grapalat"/>
          <w:b/>
          <w:sz w:val="24"/>
          <w:szCs w:val="24"/>
          <w:lang w:val="en-US"/>
        </w:rPr>
        <w:t>կամ</w:t>
      </w:r>
      <w:r w:rsidRPr="008D18A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D18AA">
        <w:rPr>
          <w:rFonts w:ascii="GHEA Grapalat" w:hAnsi="GHEA Grapalat"/>
          <w:b/>
          <w:sz w:val="24"/>
          <w:szCs w:val="24"/>
          <w:lang w:val="en-US"/>
        </w:rPr>
        <w:t>հանձնելու</w:t>
      </w:r>
      <w:r w:rsidRPr="008D18A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D18AA">
        <w:rPr>
          <w:rFonts w:ascii="GHEA Grapalat" w:hAnsi="GHEA Grapalat"/>
          <w:b/>
          <w:sz w:val="24"/>
          <w:szCs w:val="24"/>
          <w:lang w:val="en-US"/>
        </w:rPr>
        <w:t>փորձի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վրա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որպիսի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պայմաններում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վերոշարադրյալ</w:t>
      </w:r>
      <w:r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>
        <w:rPr>
          <w:rFonts w:ascii="GHEA Grapalat" w:hAnsi="GHEA Grapalat"/>
          <w:sz w:val="24"/>
          <w:szCs w:val="24"/>
          <w:lang w:val="en-US"/>
        </w:rPr>
        <w:t>իրավիճակները</w:t>
      </w:r>
      <w:r w:rsidR="008D18AA"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>
        <w:rPr>
          <w:rFonts w:ascii="GHEA Grapalat" w:hAnsi="GHEA Grapalat"/>
          <w:sz w:val="24"/>
          <w:szCs w:val="24"/>
          <w:lang w:val="en-US"/>
        </w:rPr>
        <w:t>չեն</w:t>
      </w:r>
      <w:r w:rsidR="008D18AA"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>
        <w:rPr>
          <w:rFonts w:ascii="GHEA Grapalat" w:hAnsi="GHEA Grapalat"/>
          <w:sz w:val="24"/>
          <w:szCs w:val="24"/>
          <w:lang w:val="en-US"/>
        </w:rPr>
        <w:t>ստանում</w:t>
      </w:r>
      <w:r w:rsidR="008D18AA" w:rsidRPr="008D18AA">
        <w:rPr>
          <w:rFonts w:ascii="GHEA Grapalat" w:hAnsi="GHEA Grapalat"/>
          <w:sz w:val="24"/>
          <w:szCs w:val="24"/>
          <w:lang w:val="pt-BR"/>
        </w:rPr>
        <w:t xml:space="preserve"> </w:t>
      </w:r>
      <w:r w:rsidR="008D18AA">
        <w:rPr>
          <w:rFonts w:ascii="GHEA Grapalat" w:hAnsi="GHEA Grapalat"/>
          <w:sz w:val="24"/>
          <w:szCs w:val="24"/>
          <w:lang w:val="en-US"/>
        </w:rPr>
        <w:t>հա</w:t>
      </w:r>
      <w:r w:rsidR="008D18AA">
        <w:rPr>
          <w:rFonts w:ascii="GHEA Grapalat" w:hAnsi="GHEA Grapalat"/>
          <w:sz w:val="24"/>
          <w:szCs w:val="24"/>
          <w:lang w:val="hy-AM"/>
        </w:rPr>
        <w:t>մ</w:t>
      </w:r>
      <w:r w:rsidR="008D18AA">
        <w:rPr>
          <w:rFonts w:ascii="GHEA Grapalat" w:hAnsi="GHEA Grapalat"/>
          <w:sz w:val="24"/>
          <w:szCs w:val="24"/>
          <w:lang w:val="en-US"/>
        </w:rPr>
        <w:t>ապ</w:t>
      </w:r>
      <w:r w:rsidR="008D18AA">
        <w:rPr>
          <w:rFonts w:ascii="GHEA Grapalat" w:hAnsi="GHEA Grapalat"/>
          <w:sz w:val="24"/>
          <w:szCs w:val="24"/>
          <w:lang w:val="hy-AM"/>
        </w:rPr>
        <w:t>ա</w:t>
      </w:r>
      <w:r w:rsidR="008D18AA">
        <w:rPr>
          <w:rFonts w:ascii="GHEA Grapalat" w:hAnsi="GHEA Grapalat"/>
          <w:sz w:val="24"/>
          <w:szCs w:val="24"/>
          <w:lang w:val="en-US"/>
        </w:rPr>
        <w:t>տասխան</w:t>
      </w:r>
      <w:r w:rsidR="008D18AA">
        <w:rPr>
          <w:rFonts w:ascii="GHEA Grapalat" w:hAnsi="GHEA Grapalat"/>
          <w:sz w:val="24"/>
          <w:szCs w:val="24"/>
          <w:lang w:val="hy-AM"/>
        </w:rPr>
        <w:t xml:space="preserve"> իրավական գնահատական</w:t>
      </w:r>
      <w:r w:rsidRPr="008D18AA">
        <w:rPr>
          <w:rFonts w:ascii="GHEA Grapalat" w:hAnsi="GHEA Grapalat"/>
          <w:sz w:val="24"/>
          <w:szCs w:val="24"/>
          <w:lang w:val="pt-BR"/>
        </w:rPr>
        <w:t>:</w:t>
      </w:r>
    </w:p>
    <w:p w14:paraId="779528D7" w14:textId="77777777" w:rsidR="0057301E" w:rsidRDefault="0057301E" w:rsidP="0057301E">
      <w:pPr>
        <w:tabs>
          <w:tab w:val="left" w:pos="1134"/>
        </w:tabs>
        <w:spacing w:line="360" w:lineRule="auto"/>
        <w:ind w:firstLine="709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14:paraId="304CBEE3" w14:textId="77777777" w:rsidR="002D517A" w:rsidRDefault="0057301E" w:rsidP="002D517A">
      <w:pPr>
        <w:tabs>
          <w:tab w:val="left" w:pos="1134"/>
        </w:tabs>
        <w:spacing w:line="360" w:lineRule="auto"/>
        <w:ind w:firstLine="709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2.</w:t>
      </w:r>
      <w:r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Առաջարկվող կարգավորման բնույթը.</w:t>
      </w:r>
    </w:p>
    <w:p w14:paraId="0B43CAD5" w14:textId="47A0BD13" w:rsidR="0057301E" w:rsidRPr="002D517A" w:rsidRDefault="0057301E" w:rsidP="002D517A">
      <w:pPr>
        <w:tabs>
          <w:tab w:val="left" w:pos="1134"/>
        </w:tabs>
        <w:spacing w:line="360" w:lineRule="auto"/>
        <w:ind w:firstLine="709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4276B6">
        <w:rPr>
          <w:rFonts w:ascii="GHEA Grapalat" w:eastAsia="Times New Roman" w:hAnsi="GHEA Grapalat" w:cs="GHEA Grapalat"/>
          <w:sz w:val="24"/>
          <w:szCs w:val="24"/>
          <w:lang w:val="hy-AM"/>
        </w:rPr>
        <w:t>Նախագծով առաջարկվում է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վերանայել քրեակատարողական հիմնարկներում, </w:t>
      </w:r>
      <w:r w:rsidRPr="004276B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կալանավորվածներին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4276B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ձերբակալվածներին պահելու վայրերում պահվող անձանց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</w:t>
      </w:r>
      <w:r w:rsidRPr="004276B6">
        <w:rPr>
          <w:rFonts w:ascii="GHEA Grapalat" w:eastAsia="Times New Roman" w:hAnsi="GHEA Grapalat" w:cs="GHEA Grapalat"/>
          <w:sz w:val="24"/>
          <w:szCs w:val="24"/>
          <w:lang w:val="hy-AM"/>
        </w:rPr>
        <w:t>րգելված առարկաներ հանձն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ելու համար նախատեսված վարչական պատասխանատվությունը</w:t>
      </w:r>
      <w:r w:rsidR="002D517A">
        <w:rPr>
          <w:rFonts w:ascii="GHEA Grapalat" w:eastAsia="Times New Roman" w:hAnsi="GHEA Grapalat" w:cs="GHEA Grapalat"/>
          <w:sz w:val="24"/>
          <w:szCs w:val="24"/>
          <w:lang w:val="hy-AM"/>
        </w:rPr>
        <w:t>, ինչպես նաև</w:t>
      </w:r>
      <w:r w:rsidRPr="008D18A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նախատեսել վարչական պատասխատվություն</w:t>
      </w:r>
      <w:r w:rsidR="002D517A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Քրեակատարողական հիմնարկ այցելած անձի </w:t>
      </w:r>
      <w:r w:rsidR="00C4104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կողմից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օրենքով սահմանված կարգով խուզարկությունից և զննումից հետո՝ </w:t>
      </w:r>
      <w:r w:rsidR="002D517A" w:rsidRPr="007568A8">
        <w:rPr>
          <w:rFonts w:ascii="GHEA Grapalat" w:hAnsi="GHEA Grapalat"/>
          <w:sz w:val="24"/>
          <w:lang w:val="hy-AM"/>
        </w:rPr>
        <w:t>Քրեակատարողական հիմնարկի ներքին և արտաքին օբյեկտներում նշանակված մշտական պահակետով</w:t>
      </w:r>
      <w:r w:rsidR="002D517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անցնելուց հետո </w:t>
      </w:r>
      <w:r w:rsidR="00C4104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իր մոտ </w:t>
      </w:r>
      <w:r w:rsidR="002D517A">
        <w:rPr>
          <w:rFonts w:ascii="GHEA Grapalat" w:eastAsia="Times New Roman" w:hAnsi="GHEA Grapalat" w:cs="GHEA Grapalat"/>
          <w:sz w:val="24"/>
          <w:szCs w:val="24"/>
          <w:lang w:val="hy-AM"/>
        </w:rPr>
        <w:t>արգելված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առարկա </w:t>
      </w:r>
      <w:r w:rsidR="00C4104A">
        <w:rPr>
          <w:rFonts w:ascii="GHEA Grapalat" w:eastAsia="Times New Roman" w:hAnsi="GHEA Grapalat" w:cs="GHEA Grapalat"/>
          <w:sz w:val="24"/>
          <w:szCs w:val="24"/>
          <w:lang w:val="hy-AM"/>
        </w:rPr>
        <w:t>պահելու</w:t>
      </w:r>
      <w:r w:rsidRPr="008D18A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համար:</w:t>
      </w:r>
    </w:p>
    <w:p w14:paraId="42C901FB" w14:textId="77777777" w:rsidR="0057301E" w:rsidRPr="008D18AA" w:rsidRDefault="0057301E" w:rsidP="0057301E">
      <w:pPr>
        <w:tabs>
          <w:tab w:val="left" w:pos="1134"/>
        </w:tabs>
        <w:spacing w:line="360" w:lineRule="auto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</w:p>
    <w:p w14:paraId="345DC14B" w14:textId="77777777" w:rsidR="0057301E" w:rsidRPr="00BE3FF8" w:rsidRDefault="0057301E" w:rsidP="0057301E">
      <w:pPr>
        <w:shd w:val="clear" w:color="auto" w:fill="FFFFFF"/>
        <w:spacing w:line="360" w:lineRule="auto"/>
        <w:ind w:firstLine="720"/>
        <w:rPr>
          <w:rFonts w:ascii="GHEA Grapalat" w:eastAsia="Times New Roman" w:hAnsi="GHEA Grapalat"/>
          <w:sz w:val="24"/>
          <w:szCs w:val="24"/>
          <w:lang w:val="hy-AM"/>
        </w:rPr>
      </w:pPr>
      <w:r w:rsidRPr="00BE3FF8">
        <w:rPr>
          <w:rFonts w:ascii="GHEA Grapalat" w:eastAsia="Times New Roman" w:hAnsi="GHEA Grapalat"/>
          <w:b/>
          <w:bCs/>
          <w:iCs/>
          <w:sz w:val="24"/>
          <w:szCs w:val="24"/>
          <w:lang w:val="hy-AM"/>
        </w:rPr>
        <w:t>3. Ակնկալվող արդյունքը.</w:t>
      </w:r>
    </w:p>
    <w:p w14:paraId="0BCD1C30" w14:textId="77777777" w:rsidR="0057301E" w:rsidRPr="007A58DA" w:rsidRDefault="0057301E" w:rsidP="0057301E">
      <w:pPr>
        <w:shd w:val="clear" w:color="auto" w:fill="FFFFFF"/>
        <w:spacing w:line="360" w:lineRule="auto"/>
        <w:ind w:firstLine="720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BE3FF8">
        <w:rPr>
          <w:rFonts w:ascii="GHEA Grapalat" w:eastAsia="Times New Roman" w:hAnsi="GHEA Grapalat"/>
          <w:sz w:val="24"/>
          <w:szCs w:val="24"/>
          <w:lang w:val="hy-AM"/>
        </w:rPr>
        <w:t xml:space="preserve">ախագծի ընդունումը միտված է </w:t>
      </w:r>
      <w:r>
        <w:rPr>
          <w:rFonts w:ascii="GHEA Grapalat" w:eastAsia="Times New Roman" w:hAnsi="GHEA Grapalat"/>
          <w:sz w:val="24"/>
          <w:szCs w:val="24"/>
          <w:lang w:val="hy-AM"/>
        </w:rPr>
        <w:t>քրեակատարողական հիմնարկներում, ինչպես նաև ձերբակալվածներին պահելու վայրում արգելված իրերի ներթափանցման դեպքերի կանխարգելմանը և նվազեցմանը:</w:t>
      </w:r>
    </w:p>
    <w:p w14:paraId="56BF0AEB" w14:textId="77777777" w:rsidR="0057301E" w:rsidRDefault="0057301E" w:rsidP="0057301E">
      <w:pPr>
        <w:shd w:val="clear" w:color="auto" w:fill="FFFFFF"/>
        <w:spacing w:line="360" w:lineRule="auto"/>
        <w:ind w:firstLine="720"/>
        <w:rPr>
          <w:rFonts w:ascii="GHEA Grapalat" w:eastAsia="Times New Roman" w:hAnsi="GHEA Grapalat"/>
          <w:b/>
          <w:bCs/>
          <w:iCs/>
          <w:sz w:val="24"/>
          <w:szCs w:val="24"/>
          <w:lang w:val="hy-AM"/>
        </w:rPr>
      </w:pPr>
    </w:p>
    <w:p w14:paraId="7A12BD06" w14:textId="77777777" w:rsidR="0057301E" w:rsidRDefault="0057301E" w:rsidP="0057301E">
      <w:pPr>
        <w:spacing w:line="360" w:lineRule="auto"/>
        <w:ind w:firstLine="708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4. Նախագիծը մշակող պատասխանատու մարմինը.</w:t>
      </w:r>
    </w:p>
    <w:p w14:paraId="3BEA7F59" w14:textId="77777777" w:rsidR="0057301E" w:rsidRDefault="0057301E" w:rsidP="0057301E">
      <w:pPr>
        <w:spacing w:line="360" w:lineRule="auto"/>
        <w:ind w:firstLine="708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արդարադատության նախարարության կողմից:</w:t>
      </w:r>
    </w:p>
    <w:p w14:paraId="2E245007" w14:textId="77777777" w:rsidR="0057301E" w:rsidRDefault="0057301E" w:rsidP="0057301E">
      <w:pPr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421ED617" w14:textId="77777777" w:rsidR="0057301E" w:rsidRDefault="0057301E" w:rsidP="0057301E">
      <w:pPr>
        <w:spacing w:line="360" w:lineRule="auto"/>
        <w:ind w:firstLine="708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3407F704" w14:textId="77777777" w:rsidR="0057301E" w:rsidRDefault="0057301E" w:rsidP="0057301E">
      <w:pPr>
        <w:shd w:val="clear" w:color="auto" w:fill="FFFFFF"/>
        <w:spacing w:line="360" w:lineRule="auto"/>
        <w:ind w:firstLine="720"/>
        <w:textAlignment w:val="baseline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Նախագծի ընդունման կապակցությամբ Հայաստանի Հանրապետության պետական բյուջեում ծախսերի և եկամուտների ավելացումներ կամ նվազեցումներ չեն նախատեսվում:</w:t>
      </w:r>
    </w:p>
    <w:p w14:paraId="309C12F2" w14:textId="77777777" w:rsidR="0057301E" w:rsidRDefault="0057301E" w:rsidP="0057301E">
      <w:pPr>
        <w:spacing w:line="360" w:lineRule="auto"/>
        <w:ind w:firstLine="708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E8F941F" w14:textId="77777777" w:rsidR="0057301E" w:rsidRDefault="0057301E" w:rsidP="0057301E">
      <w:pPr>
        <w:shd w:val="clear" w:color="auto" w:fill="FFFFFF"/>
        <w:spacing w:line="360" w:lineRule="auto"/>
        <w:ind w:firstLine="720"/>
        <w:textAlignment w:val="baseline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6. Նախագծերի ընդունման կապակցությամբ այլ իրավական ակտերի ընդունման անհրաժեշտությունը.</w:t>
      </w:r>
    </w:p>
    <w:p w14:paraId="15324AAC" w14:textId="77777777" w:rsidR="0057301E" w:rsidRDefault="0057301E" w:rsidP="0057301E">
      <w:pPr>
        <w:shd w:val="clear" w:color="auto" w:fill="FFFFFF"/>
        <w:spacing w:line="360" w:lineRule="auto"/>
        <w:ind w:firstLine="720"/>
        <w:textAlignment w:val="baseline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ընդունման կապակցությամբ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այլ իրավական ակտերում փոփոխություններ կատարելու անհրաժեշտություն առկա չէ: </w:t>
      </w:r>
    </w:p>
    <w:p w14:paraId="4567610E" w14:textId="77777777" w:rsidR="0057301E" w:rsidRDefault="0057301E" w:rsidP="0057301E">
      <w:pPr>
        <w:shd w:val="clear" w:color="auto" w:fill="FFFFFF"/>
        <w:spacing w:line="360" w:lineRule="auto"/>
        <w:ind w:firstLine="720"/>
        <w:textAlignment w:val="baseline"/>
        <w:rPr>
          <w:rFonts w:ascii="GHEA Grapalat" w:hAnsi="GHEA Grapalat"/>
          <w:b/>
          <w:sz w:val="24"/>
          <w:szCs w:val="24"/>
          <w:bdr w:val="none" w:sz="0" w:space="0" w:color="auto" w:frame="1"/>
          <w:lang w:val="hy-AM" w:eastAsia="ru-RU"/>
        </w:rPr>
      </w:pPr>
    </w:p>
    <w:p w14:paraId="2A03353F" w14:textId="77777777" w:rsidR="0057301E" w:rsidRDefault="0057301E" w:rsidP="0057301E">
      <w:pPr>
        <w:shd w:val="clear" w:color="auto" w:fill="FFFFFF"/>
        <w:spacing w:line="360" w:lineRule="auto"/>
        <w:ind w:firstLine="720"/>
        <w:textAlignment w:val="baseline"/>
        <w:rPr>
          <w:rFonts w:ascii="GHEA Grapalat" w:hAnsi="GHEA Grapalat"/>
          <w:b/>
          <w:sz w:val="24"/>
          <w:szCs w:val="24"/>
          <w:bdr w:val="none" w:sz="0" w:space="0" w:color="auto" w:frame="1"/>
          <w:lang w:val="hy-AM" w:eastAsia="ru-RU"/>
        </w:rPr>
      </w:pP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 w:eastAsia="ru-RU"/>
        </w:rPr>
        <w:t>7. Ռազմավարական փաստաթղթերի հետ նախագծի կապի մասին.</w:t>
      </w:r>
    </w:p>
    <w:p w14:paraId="581E7F96" w14:textId="77777777" w:rsidR="0057301E" w:rsidRDefault="0057301E" w:rsidP="0057301E">
      <w:pPr>
        <w:pStyle w:val="norm"/>
        <w:spacing w:line="360" w:lineRule="auto"/>
        <w:ind w:firstLine="63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բխում է ՀՀ կառավարության 2021 թվականի օգոստոսի 18-ի «Հայաստանի Հանրապետության կառավարության ծրագրի մասին» N 1363-Ա որոշման հավելվածի 5</w:t>
      </w:r>
      <w:r w:rsidR="002D517A" w:rsidRPr="002D517A">
        <w:rPr>
          <w:rFonts w:ascii="Cambria Math" w:eastAsia="MS Mincho" w:hAnsi="Cambria Math" w:cs="MS Mincho"/>
          <w:sz w:val="24"/>
          <w:szCs w:val="24"/>
          <w:lang w:val="hy-AM"/>
        </w:rPr>
        <w:t>.</w:t>
      </w:r>
      <w:r>
        <w:rPr>
          <w:rFonts w:ascii="GHEA Grapalat" w:hAnsi="GHEA Grapalat" w:cs="Cambria Math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բաժնից</w:t>
      </w:r>
      <w:r>
        <w:rPr>
          <w:rFonts w:ascii="GHEA Grapalat" w:hAnsi="GHEA Grapalat"/>
          <w:sz w:val="24"/>
          <w:szCs w:val="24"/>
          <w:lang w:val="hy-AM"/>
        </w:rPr>
        <w:t>, որով նախատեսվել են քրեակատարողական և պրոբացիայի ոլորտի բարեփոխումները:</w:t>
      </w:r>
    </w:p>
    <w:p w14:paraId="25118532" w14:textId="77777777" w:rsidR="0057301E" w:rsidRDefault="0057301E" w:rsidP="0057301E">
      <w:pPr>
        <w:tabs>
          <w:tab w:val="left" w:pos="1134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pt-BR"/>
        </w:rPr>
      </w:pPr>
    </w:p>
    <w:sectPr w:rsidR="0057301E" w:rsidSect="00F777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01E"/>
    <w:rsid w:val="000B6FF9"/>
    <w:rsid w:val="002D517A"/>
    <w:rsid w:val="003D0D3A"/>
    <w:rsid w:val="0057301E"/>
    <w:rsid w:val="008D18AA"/>
    <w:rsid w:val="00C4104A"/>
    <w:rsid w:val="00F77785"/>
    <w:rsid w:val="00F80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28563"/>
  <w15:docId w15:val="{9001307A-6876-4F25-926E-2C5C3B89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01E"/>
    <w:pPr>
      <w:spacing w:after="0"/>
      <w:jc w:val="both"/>
    </w:pPr>
    <w:rPr>
      <w:rFonts w:ascii="Calibri" w:eastAsia="Calibri" w:hAnsi="Calibri" w:cs="Times New Roman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57301E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57301E"/>
    <w:pPr>
      <w:spacing w:line="480" w:lineRule="auto"/>
      <w:ind w:firstLine="709"/>
    </w:pPr>
    <w:rPr>
      <w:rFonts w:ascii="Arial Armenian" w:eastAsia="Times New Roman" w:hAnsi="Arial Armenian" w:cstheme="minorBidi"/>
      <w:sz w:val="20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5730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08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961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https://mul2.gov.am/tasks/1313158/oneclick?token=1b3b16dca189f998d6e9117624f9a743</cp:keywords>
  <dc:description/>
  <cp:lastModifiedBy>Քրեական Քրեակատարողական Պրոբացիայի վարչություն</cp:lastModifiedBy>
  <cp:revision>3</cp:revision>
  <dcterms:created xsi:type="dcterms:W3CDTF">2026-04-16T07:17:00Z</dcterms:created>
  <dcterms:modified xsi:type="dcterms:W3CDTF">2026-04-16T10:03:00Z</dcterms:modified>
</cp:coreProperties>
</file>