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C6ECBC" w14:textId="77777777" w:rsidR="00FD68CE" w:rsidRPr="00C47C49" w:rsidRDefault="00FD68CE" w:rsidP="0063543B">
      <w:pPr>
        <w:spacing w:after="0" w:line="360" w:lineRule="auto"/>
        <w:contextualSpacing/>
        <w:jc w:val="center"/>
        <w:rPr>
          <w:rFonts w:ascii="GHEA Grapalat" w:hAnsi="GHEA Grapalat"/>
          <w:b/>
          <w:bCs/>
          <w:color w:val="000000" w:themeColor="text1"/>
          <w:sz w:val="24"/>
          <w:szCs w:val="24"/>
          <w:lang w:val="hy-AM"/>
        </w:rPr>
      </w:pPr>
      <w:r w:rsidRPr="00C47C49">
        <w:rPr>
          <w:rFonts w:ascii="GHEA Grapalat" w:hAnsi="GHEA Grapalat"/>
          <w:b/>
          <w:bCs/>
          <w:color w:val="000000" w:themeColor="text1"/>
          <w:sz w:val="24"/>
          <w:szCs w:val="24"/>
          <w:lang w:val="hy-AM"/>
        </w:rPr>
        <w:t>ՀԻՄՆԱՎՈՐՈՒՄ</w:t>
      </w:r>
    </w:p>
    <w:p w14:paraId="1874A1B2" w14:textId="33D33099" w:rsidR="00FD68CE" w:rsidRPr="00C47C49" w:rsidRDefault="00FD68CE" w:rsidP="0063543B">
      <w:pPr>
        <w:tabs>
          <w:tab w:val="left" w:pos="426"/>
          <w:tab w:val="left" w:pos="851"/>
          <w:tab w:val="left" w:pos="993"/>
        </w:tabs>
        <w:spacing w:after="0" w:line="360" w:lineRule="auto"/>
        <w:contextualSpacing/>
        <w:jc w:val="center"/>
        <w:rPr>
          <w:rFonts w:ascii="GHEA Grapalat" w:hAnsi="GHEA Grapalat"/>
          <w:b/>
          <w:bCs/>
          <w:color w:val="000000" w:themeColor="text1"/>
          <w:sz w:val="24"/>
          <w:szCs w:val="24"/>
          <w:lang w:val="hy-AM"/>
        </w:rPr>
      </w:pPr>
      <w:bookmarkStart w:id="0" w:name="_Hlk183610619"/>
      <w:r w:rsidRPr="00C47C49">
        <w:rPr>
          <w:rFonts w:ascii="GHEA Grapalat" w:hAnsi="GHEA Grapalat"/>
          <w:b/>
          <w:bCs/>
          <w:color w:val="000000" w:themeColor="text1"/>
          <w:sz w:val="24"/>
          <w:szCs w:val="24"/>
          <w:lang w:val="hy-AM"/>
        </w:rPr>
        <w:t>«ԱԶԴԱՐԱՐՄԱՆ ՀԱՄԱԿԱՐԳԻ ՄԱՍԻՆ» ՕՐԵՆՔՈՒՄ</w:t>
      </w:r>
      <w:r w:rsidR="005058AB" w:rsidRPr="00C47C49">
        <w:rPr>
          <w:rFonts w:ascii="GHEA Grapalat" w:hAnsi="GHEA Grapalat"/>
          <w:b/>
          <w:bCs/>
          <w:color w:val="000000" w:themeColor="text1"/>
          <w:sz w:val="24"/>
          <w:szCs w:val="24"/>
          <w:lang w:val="hy-AM"/>
        </w:rPr>
        <w:t xml:space="preserve"> </w:t>
      </w:r>
      <w:r w:rsidR="00C82B17">
        <w:rPr>
          <w:rFonts w:ascii="GHEA Grapalat" w:hAnsi="GHEA Grapalat"/>
          <w:b/>
          <w:bCs/>
          <w:color w:val="000000" w:themeColor="text1"/>
          <w:sz w:val="24"/>
          <w:szCs w:val="24"/>
          <w:lang w:val="hy-AM"/>
        </w:rPr>
        <w:t>ՓՈ</w:t>
      </w:r>
      <w:r w:rsidR="005058AB" w:rsidRPr="00C47C49">
        <w:rPr>
          <w:rFonts w:ascii="GHEA Grapalat" w:hAnsi="GHEA Grapalat"/>
          <w:b/>
          <w:bCs/>
          <w:color w:val="000000" w:themeColor="text1"/>
          <w:sz w:val="24"/>
          <w:szCs w:val="24"/>
          <w:lang w:val="hy-AM"/>
        </w:rPr>
        <w:t>ՓՈԽՈՒԹՅՈՒՆՆԵՐ</w:t>
      </w:r>
      <w:r w:rsidR="002A5AEA">
        <w:rPr>
          <w:rFonts w:ascii="GHEA Grapalat" w:hAnsi="GHEA Grapalat"/>
          <w:b/>
          <w:bCs/>
          <w:color w:val="000000" w:themeColor="text1"/>
          <w:sz w:val="24"/>
          <w:szCs w:val="24"/>
          <w:lang w:val="hy-AM"/>
        </w:rPr>
        <w:t xml:space="preserve"> </w:t>
      </w:r>
      <w:r w:rsidR="00300B19">
        <w:rPr>
          <w:rFonts w:ascii="GHEA Grapalat" w:hAnsi="GHEA Grapalat"/>
          <w:b/>
          <w:bCs/>
          <w:color w:val="000000" w:themeColor="text1"/>
          <w:sz w:val="24"/>
          <w:szCs w:val="24"/>
          <w:lang w:val="hy-AM"/>
        </w:rPr>
        <w:t xml:space="preserve">ԵՎ ԼՐԱՑՈՒՄՆԵՐ </w:t>
      </w:r>
      <w:r w:rsidRPr="00C47C49">
        <w:rPr>
          <w:rFonts w:ascii="GHEA Grapalat" w:hAnsi="GHEA Grapalat"/>
          <w:b/>
          <w:bCs/>
          <w:color w:val="000000" w:themeColor="text1"/>
          <w:sz w:val="24"/>
          <w:szCs w:val="24"/>
          <w:lang w:val="hy-AM"/>
        </w:rPr>
        <w:t>ԿԱՏԱՐԵԼՈՒ ՄԱՍԻՆ»</w:t>
      </w:r>
      <w:r w:rsidR="004946B2" w:rsidRPr="00C47C49">
        <w:rPr>
          <w:rFonts w:ascii="GHEA Grapalat" w:hAnsi="GHEA Grapalat"/>
          <w:b/>
          <w:bCs/>
          <w:color w:val="000000" w:themeColor="text1"/>
          <w:sz w:val="24"/>
          <w:szCs w:val="24"/>
          <w:lang w:val="hy-AM"/>
        </w:rPr>
        <w:t>, «ԿՈՌՈՒՊՑԻԱՅԻ ԿԱՆԽԱՐԳԵԼՄԱՆ ՀԱՆՁՆԱԺՈՂՈՎԻ ՄԱՍԻՆ» ՕՐԵՆՔՈՒՄ ԼՐԱՑՈՒՄ ԿԱՏԱՐԵԼՈՒ ՄԱՍԻՆ</w:t>
      </w:r>
      <w:r w:rsidR="00CA5380" w:rsidRPr="00CA5380">
        <w:rPr>
          <w:rFonts w:ascii="GHEA Grapalat" w:hAnsi="GHEA Grapalat"/>
          <w:b/>
          <w:bCs/>
          <w:color w:val="000000" w:themeColor="text1"/>
          <w:sz w:val="24"/>
          <w:szCs w:val="24"/>
          <w:lang w:val="hy-AM"/>
        </w:rPr>
        <w:t>»</w:t>
      </w:r>
      <w:r w:rsidR="00744BE9" w:rsidRPr="00C47C49">
        <w:rPr>
          <w:rFonts w:ascii="GHEA Grapalat" w:hAnsi="GHEA Grapalat"/>
          <w:b/>
          <w:bCs/>
          <w:color w:val="000000" w:themeColor="text1"/>
          <w:sz w:val="24"/>
          <w:szCs w:val="24"/>
          <w:lang w:val="hy-AM"/>
        </w:rPr>
        <w:t xml:space="preserve"> ԵՎ</w:t>
      </w:r>
      <w:r w:rsidRPr="00C47C49">
        <w:rPr>
          <w:rFonts w:ascii="GHEA Grapalat" w:hAnsi="GHEA Grapalat"/>
          <w:b/>
          <w:bCs/>
          <w:color w:val="000000" w:themeColor="text1"/>
          <w:sz w:val="24"/>
          <w:szCs w:val="24"/>
          <w:lang w:val="hy-AM"/>
        </w:rPr>
        <w:t xml:space="preserve"> </w:t>
      </w:r>
      <w:r w:rsidR="001438C4" w:rsidRPr="00C47C49">
        <w:rPr>
          <w:rFonts w:ascii="GHEA Grapalat" w:hAnsi="GHEA Grapalat"/>
          <w:b/>
          <w:bCs/>
          <w:color w:val="000000" w:themeColor="text1"/>
          <w:sz w:val="24"/>
          <w:szCs w:val="24"/>
          <w:lang w:val="hy-AM"/>
        </w:rPr>
        <w:t>«ՈՍՏԻԿԱՆՈՒԹՅԱՆ ՄԱՍԻՆ» ՕՐԵՆՔՈՒՄ</w:t>
      </w:r>
      <w:r w:rsidR="00F6621F" w:rsidRPr="00C47C49">
        <w:rPr>
          <w:rFonts w:ascii="GHEA Grapalat" w:hAnsi="GHEA Grapalat"/>
          <w:b/>
          <w:bCs/>
          <w:color w:val="000000" w:themeColor="text1"/>
          <w:sz w:val="24"/>
          <w:szCs w:val="24"/>
          <w:lang w:val="hy-AM"/>
        </w:rPr>
        <w:t xml:space="preserve"> </w:t>
      </w:r>
      <w:r w:rsidR="001438C4" w:rsidRPr="00C47C49">
        <w:rPr>
          <w:rFonts w:ascii="GHEA Grapalat" w:hAnsi="GHEA Grapalat"/>
          <w:b/>
          <w:bCs/>
          <w:color w:val="000000" w:themeColor="text1"/>
          <w:sz w:val="24"/>
          <w:szCs w:val="24"/>
          <w:lang w:val="hy-AM"/>
        </w:rPr>
        <w:t>ՓՈՓՈԽՈՒԹՅՈՒՆ ԿԱՏԱՐԵԼՈՒ ՄԱՍԻՆ</w:t>
      </w:r>
      <w:r w:rsidR="003C28EA" w:rsidRPr="00C47C49">
        <w:rPr>
          <w:rFonts w:ascii="GHEA Grapalat" w:hAnsi="GHEA Grapalat"/>
          <w:b/>
          <w:bCs/>
          <w:color w:val="000000" w:themeColor="text1"/>
          <w:sz w:val="24"/>
          <w:szCs w:val="24"/>
          <w:lang w:val="hy-AM"/>
        </w:rPr>
        <w:t>»</w:t>
      </w:r>
      <w:r w:rsidR="00F6621F" w:rsidRPr="00C47C49">
        <w:rPr>
          <w:rFonts w:ascii="GHEA Grapalat" w:hAnsi="GHEA Grapalat"/>
          <w:b/>
          <w:bCs/>
          <w:color w:val="000000" w:themeColor="text1"/>
          <w:sz w:val="24"/>
          <w:szCs w:val="24"/>
          <w:lang w:val="hy-AM"/>
        </w:rPr>
        <w:t xml:space="preserve"> </w:t>
      </w:r>
      <w:r w:rsidR="003C28EA" w:rsidRPr="00C47C49">
        <w:rPr>
          <w:rFonts w:ascii="GHEA Grapalat" w:hAnsi="GHEA Grapalat"/>
          <w:b/>
          <w:bCs/>
          <w:color w:val="000000" w:themeColor="text1"/>
          <w:sz w:val="24"/>
          <w:szCs w:val="24"/>
          <w:lang w:val="hy-AM"/>
        </w:rPr>
        <w:t xml:space="preserve">ՕՐԵՆՔՆԵՐԻ </w:t>
      </w:r>
      <w:r w:rsidRPr="00C47C49">
        <w:rPr>
          <w:rFonts w:ascii="GHEA Grapalat" w:hAnsi="GHEA Grapalat"/>
          <w:b/>
          <w:bCs/>
          <w:color w:val="000000" w:themeColor="text1"/>
          <w:sz w:val="24"/>
          <w:szCs w:val="24"/>
          <w:lang w:val="hy-AM"/>
        </w:rPr>
        <w:t xml:space="preserve">ՆԱԽԱԳԾԵՐԻ </w:t>
      </w:r>
      <w:bookmarkEnd w:id="0"/>
      <w:r w:rsidRPr="00C47C49">
        <w:rPr>
          <w:rFonts w:ascii="GHEA Grapalat" w:hAnsi="GHEA Grapalat"/>
          <w:b/>
          <w:bCs/>
          <w:color w:val="000000" w:themeColor="text1"/>
          <w:sz w:val="24"/>
          <w:szCs w:val="24"/>
          <w:lang w:val="hy-AM"/>
        </w:rPr>
        <w:t>ԸՆԴՈՒՆՄԱՆ</w:t>
      </w:r>
    </w:p>
    <w:p w14:paraId="4D6BE262" w14:textId="77777777" w:rsidR="00FD68CE" w:rsidRPr="00C47C49" w:rsidRDefault="00FD68CE" w:rsidP="0063543B">
      <w:pPr>
        <w:spacing w:after="0" w:line="360" w:lineRule="auto"/>
        <w:ind w:firstLine="567"/>
        <w:contextualSpacing/>
        <w:jc w:val="both"/>
        <w:rPr>
          <w:rFonts w:ascii="GHEA Grapalat" w:hAnsi="GHEA Grapalat"/>
          <w:color w:val="000000" w:themeColor="text1"/>
          <w:sz w:val="24"/>
          <w:szCs w:val="24"/>
          <w:lang w:val="hy-AM"/>
        </w:rPr>
      </w:pPr>
    </w:p>
    <w:p w14:paraId="1AE5B67D" w14:textId="46493C28" w:rsidR="00FD68CE" w:rsidRPr="00C47C49" w:rsidRDefault="00FD68CE" w:rsidP="0063543B">
      <w:pPr>
        <w:pStyle w:val="ListParagraph"/>
        <w:numPr>
          <w:ilvl w:val="0"/>
          <w:numId w:val="1"/>
        </w:numPr>
        <w:tabs>
          <w:tab w:val="left" w:pos="709"/>
          <w:tab w:val="left" w:pos="851"/>
          <w:tab w:val="left" w:pos="1134"/>
        </w:tabs>
        <w:spacing w:after="0" w:line="360" w:lineRule="auto"/>
        <w:ind w:left="0" w:firstLine="567"/>
        <w:jc w:val="both"/>
        <w:rPr>
          <w:rFonts w:ascii="GHEA Grapalat" w:hAnsi="GHEA Grapalat"/>
          <w:b/>
          <w:bCs/>
          <w:color w:val="000000" w:themeColor="text1"/>
          <w:sz w:val="24"/>
          <w:szCs w:val="24"/>
        </w:rPr>
      </w:pPr>
      <w:r w:rsidRPr="00C47C49">
        <w:rPr>
          <w:rFonts w:ascii="GHEA Grapalat" w:hAnsi="GHEA Grapalat"/>
          <w:b/>
          <w:bCs/>
          <w:color w:val="000000" w:themeColor="text1"/>
          <w:sz w:val="24"/>
          <w:szCs w:val="24"/>
          <w:lang w:val="hy-AM"/>
        </w:rPr>
        <w:t>Իրավական ակտերի ընդունման անհրաժեշտությունը</w:t>
      </w:r>
      <w:r w:rsidRPr="00C47C49">
        <w:rPr>
          <w:rFonts w:ascii="Cambria Math" w:hAnsi="Cambria Math" w:cs="Cambria Math"/>
          <w:b/>
          <w:bCs/>
          <w:color w:val="000000" w:themeColor="text1"/>
          <w:sz w:val="24"/>
          <w:szCs w:val="24"/>
          <w:lang w:val="hy-AM"/>
        </w:rPr>
        <w:t>․</w:t>
      </w:r>
    </w:p>
    <w:p w14:paraId="21D838EC" w14:textId="30998AE9" w:rsidR="00FD68CE" w:rsidRPr="00C47C49" w:rsidRDefault="000F76C7" w:rsidP="0063543B">
      <w:pPr>
        <w:tabs>
          <w:tab w:val="left" w:pos="709"/>
          <w:tab w:val="left" w:pos="851"/>
          <w:tab w:val="left" w:pos="1134"/>
        </w:tabs>
        <w:spacing w:after="0" w:line="360" w:lineRule="auto"/>
        <w:ind w:firstLine="567"/>
        <w:jc w:val="both"/>
        <w:rPr>
          <w:rFonts w:ascii="GHEA Grapalat" w:hAnsi="GHEA Grapalat"/>
          <w:color w:val="000000" w:themeColor="text1"/>
          <w:sz w:val="24"/>
          <w:szCs w:val="24"/>
          <w:lang w:val="hy-AM"/>
        </w:rPr>
      </w:pPr>
      <w:r w:rsidRPr="000F76C7">
        <w:rPr>
          <w:rFonts w:ascii="GHEA Grapalat" w:hAnsi="GHEA Grapalat"/>
          <w:color w:val="000000" w:themeColor="text1"/>
          <w:sz w:val="24"/>
          <w:szCs w:val="24"/>
          <w:lang w:val="hy-AM"/>
        </w:rPr>
        <w:t xml:space="preserve">«Ազդարարման համակարգի մասին» օրենքում </w:t>
      </w:r>
      <w:r w:rsidR="00C82B17">
        <w:rPr>
          <w:rFonts w:ascii="GHEA Grapalat" w:hAnsi="GHEA Grapalat"/>
          <w:color w:val="000000" w:themeColor="text1"/>
          <w:sz w:val="24"/>
          <w:szCs w:val="24"/>
          <w:lang w:val="hy-AM"/>
        </w:rPr>
        <w:t>փ</w:t>
      </w:r>
      <w:r w:rsidRPr="000F76C7">
        <w:rPr>
          <w:rFonts w:ascii="GHEA Grapalat" w:hAnsi="GHEA Grapalat"/>
          <w:color w:val="000000" w:themeColor="text1"/>
          <w:sz w:val="24"/>
          <w:szCs w:val="24"/>
          <w:lang w:val="hy-AM"/>
        </w:rPr>
        <w:t>ոփոխություններ</w:t>
      </w:r>
      <w:r w:rsidR="002A5AEA">
        <w:rPr>
          <w:rFonts w:ascii="GHEA Grapalat" w:hAnsi="GHEA Grapalat"/>
          <w:color w:val="000000" w:themeColor="text1"/>
          <w:sz w:val="24"/>
          <w:szCs w:val="24"/>
          <w:lang w:val="hy-AM"/>
        </w:rPr>
        <w:t xml:space="preserve"> և </w:t>
      </w:r>
      <w:r w:rsidR="002A5AEA" w:rsidRPr="002A5AEA">
        <w:rPr>
          <w:rFonts w:ascii="GHEA Grapalat" w:hAnsi="GHEA Grapalat"/>
          <w:color w:val="000000" w:themeColor="text1"/>
          <w:sz w:val="24"/>
          <w:szCs w:val="24"/>
          <w:lang w:val="hy-AM"/>
        </w:rPr>
        <w:t xml:space="preserve">լրացումներ </w:t>
      </w:r>
      <w:r w:rsidRPr="002A5AEA">
        <w:rPr>
          <w:rFonts w:ascii="GHEA Grapalat" w:hAnsi="GHEA Grapalat"/>
          <w:color w:val="000000" w:themeColor="text1"/>
          <w:sz w:val="24"/>
          <w:szCs w:val="24"/>
          <w:lang w:val="hy-AM"/>
        </w:rPr>
        <w:t xml:space="preserve"> </w:t>
      </w:r>
      <w:r w:rsidRPr="000F76C7">
        <w:rPr>
          <w:rFonts w:ascii="GHEA Grapalat" w:hAnsi="GHEA Grapalat"/>
          <w:color w:val="000000" w:themeColor="text1"/>
          <w:sz w:val="24"/>
          <w:szCs w:val="24"/>
          <w:lang w:val="hy-AM"/>
        </w:rPr>
        <w:t>կատարելու մասին», «Կոռուպցիայի կանխարգելման հանձնաժողովի մասին» օրենքում լրացում կատարելու մասին</w:t>
      </w:r>
      <w:r w:rsidR="00CA5380" w:rsidRPr="00CA5380">
        <w:rPr>
          <w:rFonts w:ascii="GHEA Grapalat" w:hAnsi="GHEA Grapalat"/>
          <w:color w:val="000000" w:themeColor="text1"/>
          <w:sz w:val="24"/>
          <w:szCs w:val="24"/>
          <w:lang w:val="hy-AM"/>
        </w:rPr>
        <w:t>»</w:t>
      </w:r>
      <w:r w:rsidRPr="000F76C7">
        <w:rPr>
          <w:rFonts w:ascii="GHEA Grapalat" w:hAnsi="GHEA Grapalat"/>
          <w:color w:val="000000" w:themeColor="text1"/>
          <w:sz w:val="24"/>
          <w:szCs w:val="24"/>
          <w:lang w:val="hy-AM"/>
        </w:rPr>
        <w:t xml:space="preserve"> և</w:t>
      </w:r>
      <w:r w:rsidR="002A5AEA">
        <w:rPr>
          <w:rFonts w:ascii="GHEA Grapalat" w:hAnsi="GHEA Grapalat"/>
          <w:color w:val="000000" w:themeColor="text1"/>
          <w:sz w:val="24"/>
          <w:szCs w:val="24"/>
          <w:lang w:val="hy-AM"/>
        </w:rPr>
        <w:t xml:space="preserve"> </w:t>
      </w:r>
      <w:r w:rsidRPr="000F76C7">
        <w:rPr>
          <w:rFonts w:ascii="GHEA Grapalat" w:hAnsi="GHEA Grapalat"/>
          <w:color w:val="000000" w:themeColor="text1"/>
          <w:sz w:val="24"/>
          <w:szCs w:val="24"/>
          <w:lang w:val="hy-AM"/>
        </w:rPr>
        <w:t>«Ոստիկանության մասին» օրենքում փոփոխություն կատարելու մասին» օրենքների նախագծեր</w:t>
      </w:r>
      <w:r>
        <w:rPr>
          <w:rFonts w:ascii="GHEA Grapalat" w:hAnsi="GHEA Grapalat"/>
          <w:color w:val="000000" w:themeColor="text1"/>
          <w:sz w:val="24"/>
          <w:szCs w:val="24"/>
          <w:lang w:val="hy-AM"/>
        </w:rPr>
        <w:t xml:space="preserve">ի </w:t>
      </w:r>
      <w:r w:rsidR="00FD68CE" w:rsidRPr="00C47C49">
        <w:rPr>
          <w:rFonts w:ascii="GHEA Grapalat" w:hAnsi="GHEA Grapalat"/>
          <w:color w:val="000000" w:themeColor="text1"/>
          <w:sz w:val="24"/>
          <w:szCs w:val="24"/>
          <w:lang w:val="hy-AM"/>
        </w:rPr>
        <w:t>(այսուհետ՝ Նախագծեր) ընդունումը պայմանավորված է ազդարարման համակարգի գործունեության արդյունավետությունը, կատարելագործումը և ստանձնած միջազգային պարտավորությունների կատարումն ապահովելու անհրաժեշտությամբ։</w:t>
      </w:r>
    </w:p>
    <w:p w14:paraId="57830AFA" w14:textId="77777777" w:rsidR="001A01EF" w:rsidRPr="00C47C49" w:rsidRDefault="001A01EF" w:rsidP="0063543B">
      <w:pPr>
        <w:tabs>
          <w:tab w:val="left" w:pos="709"/>
          <w:tab w:val="left" w:pos="851"/>
          <w:tab w:val="left" w:pos="1134"/>
        </w:tabs>
        <w:spacing w:after="0" w:line="360" w:lineRule="auto"/>
        <w:ind w:firstLine="567"/>
        <w:jc w:val="both"/>
        <w:rPr>
          <w:rFonts w:ascii="GHEA Grapalat" w:hAnsi="GHEA Grapalat"/>
          <w:color w:val="000000" w:themeColor="text1"/>
          <w:sz w:val="24"/>
          <w:szCs w:val="24"/>
          <w:lang w:val="hy-AM"/>
        </w:rPr>
      </w:pPr>
    </w:p>
    <w:p w14:paraId="1A6C4B72" w14:textId="68C5F168" w:rsidR="00FD68CE" w:rsidRPr="00C47C49" w:rsidRDefault="00FD68CE" w:rsidP="0063543B">
      <w:pPr>
        <w:pStyle w:val="ListParagraph"/>
        <w:numPr>
          <w:ilvl w:val="0"/>
          <w:numId w:val="1"/>
        </w:numPr>
        <w:tabs>
          <w:tab w:val="left" w:pos="709"/>
          <w:tab w:val="left" w:pos="851"/>
          <w:tab w:val="left" w:pos="1134"/>
        </w:tabs>
        <w:spacing w:after="0" w:line="360" w:lineRule="auto"/>
        <w:ind w:left="0" w:firstLine="567"/>
        <w:jc w:val="both"/>
        <w:rPr>
          <w:rFonts w:ascii="GHEA Grapalat" w:hAnsi="GHEA Grapalat"/>
          <w:b/>
          <w:bCs/>
          <w:color w:val="000000" w:themeColor="text1"/>
          <w:sz w:val="24"/>
          <w:szCs w:val="24"/>
          <w:lang w:val="hy-AM"/>
        </w:rPr>
      </w:pPr>
      <w:r w:rsidRPr="00C47C49">
        <w:rPr>
          <w:rFonts w:ascii="GHEA Grapalat" w:hAnsi="GHEA Grapalat"/>
          <w:b/>
          <w:bCs/>
          <w:color w:val="000000" w:themeColor="text1"/>
          <w:sz w:val="24"/>
          <w:szCs w:val="24"/>
          <w:lang w:val="hy-AM"/>
        </w:rPr>
        <w:t>Կապը ռազմավարական փաստաթղթերի հետ</w:t>
      </w:r>
      <w:r w:rsidRPr="00C47C49">
        <w:rPr>
          <w:rFonts w:ascii="Cambria Math" w:hAnsi="Cambria Math" w:cs="Cambria Math"/>
          <w:b/>
          <w:bCs/>
          <w:color w:val="000000" w:themeColor="text1"/>
          <w:sz w:val="24"/>
          <w:szCs w:val="24"/>
          <w:lang w:val="hy-AM"/>
        </w:rPr>
        <w:t>․</w:t>
      </w:r>
      <w:r w:rsidRPr="00C47C49">
        <w:rPr>
          <w:rFonts w:ascii="GHEA Grapalat" w:hAnsi="GHEA Grapalat"/>
          <w:b/>
          <w:bCs/>
          <w:color w:val="000000" w:themeColor="text1"/>
          <w:sz w:val="24"/>
          <w:szCs w:val="24"/>
          <w:lang w:val="hy-AM"/>
        </w:rPr>
        <w:t xml:space="preserve"> Հայաստանի վերափոխման ռազմավարություն 2050, Կառավարության 2021-2026թթ</w:t>
      </w:r>
      <w:r w:rsidRPr="00C47C49">
        <w:rPr>
          <w:rFonts w:ascii="Cambria Math" w:hAnsi="Cambria Math" w:cs="Cambria Math"/>
          <w:b/>
          <w:bCs/>
          <w:color w:val="000000" w:themeColor="text1"/>
          <w:sz w:val="24"/>
          <w:szCs w:val="24"/>
          <w:lang w:val="hy-AM"/>
        </w:rPr>
        <w:t>․</w:t>
      </w:r>
      <w:r w:rsidRPr="00C47C49">
        <w:rPr>
          <w:rFonts w:ascii="GHEA Grapalat" w:hAnsi="GHEA Grapalat"/>
          <w:b/>
          <w:bCs/>
          <w:color w:val="000000" w:themeColor="text1"/>
          <w:sz w:val="24"/>
          <w:szCs w:val="24"/>
          <w:lang w:val="hy-AM"/>
        </w:rPr>
        <w:t xml:space="preserve"> ծրագիրը, Հայաստանի Հանրապետության հակակոռուպցիոն ռազմավարության և դրա իրականացման 2023-2026 թվականների միջոցառումների ծրագիր</w:t>
      </w:r>
      <w:r w:rsidRPr="00C47C49">
        <w:rPr>
          <w:rFonts w:ascii="Cambria Math" w:hAnsi="Cambria Math" w:cs="Cambria Math"/>
          <w:b/>
          <w:bCs/>
          <w:color w:val="000000" w:themeColor="text1"/>
          <w:sz w:val="24"/>
          <w:szCs w:val="24"/>
          <w:lang w:val="hy-AM"/>
        </w:rPr>
        <w:t>․</w:t>
      </w:r>
    </w:p>
    <w:p w14:paraId="5BD8E86B" w14:textId="44CDED8B" w:rsidR="001D3911" w:rsidRPr="00C47C49" w:rsidRDefault="00FD68CE" w:rsidP="0063543B">
      <w:pPr>
        <w:tabs>
          <w:tab w:val="left" w:pos="709"/>
          <w:tab w:val="left" w:pos="851"/>
          <w:tab w:val="left" w:pos="1134"/>
        </w:tabs>
        <w:spacing w:after="0" w:line="360" w:lineRule="auto"/>
        <w:ind w:firstLine="567"/>
        <w:jc w:val="both"/>
        <w:rPr>
          <w:rFonts w:ascii="GHEA Grapalat" w:hAnsi="GHEA Grapalat"/>
          <w:color w:val="000000" w:themeColor="text1"/>
          <w:sz w:val="24"/>
          <w:szCs w:val="24"/>
          <w:lang w:val="hy-AM"/>
        </w:rPr>
      </w:pPr>
      <w:r w:rsidRPr="00C47C49">
        <w:rPr>
          <w:rFonts w:ascii="GHEA Grapalat" w:hAnsi="GHEA Grapalat"/>
          <w:color w:val="000000" w:themeColor="text1"/>
          <w:sz w:val="24"/>
          <w:szCs w:val="24"/>
          <w:lang w:val="hy-AM"/>
        </w:rPr>
        <w:t xml:space="preserve">Նախագծերի ընդունումը պայմանավորված է Հայաստանի Հանրապետության կառավարության 2023 թվականի հոկտեմբերի 26-ի «Հայաստանի Հանրապետության հակակոռուպցիոն ռազմավարությունը և դրանից բխող 2023-2026 թվականների գործողությունների ծրագիրը հաստատելու մասին» N 1871-Լ որոշման գործողությունների ծրագրի  </w:t>
      </w:r>
      <w:r w:rsidR="00FC4E52" w:rsidRPr="00C47C49">
        <w:rPr>
          <w:rFonts w:ascii="GHEA Grapalat" w:hAnsi="GHEA Grapalat"/>
          <w:color w:val="000000" w:themeColor="text1"/>
          <w:sz w:val="24"/>
          <w:szCs w:val="24"/>
          <w:lang w:val="hy-AM"/>
        </w:rPr>
        <w:t>2</w:t>
      </w:r>
      <w:r w:rsidR="00FC4E52" w:rsidRPr="00C47C49">
        <w:rPr>
          <w:rFonts w:ascii="Cambria Math" w:hAnsi="Cambria Math" w:cs="Cambria Math"/>
          <w:color w:val="000000" w:themeColor="text1"/>
          <w:sz w:val="24"/>
          <w:szCs w:val="24"/>
          <w:lang w:val="hy-AM"/>
        </w:rPr>
        <w:t>․</w:t>
      </w:r>
      <w:r w:rsidR="00FC4E52" w:rsidRPr="00C47C49">
        <w:rPr>
          <w:rFonts w:ascii="GHEA Grapalat" w:hAnsi="GHEA Grapalat"/>
          <w:color w:val="000000" w:themeColor="text1"/>
          <w:sz w:val="24"/>
          <w:szCs w:val="24"/>
          <w:lang w:val="hy-AM"/>
        </w:rPr>
        <w:t xml:space="preserve">17-րդ, </w:t>
      </w:r>
      <w:r w:rsidRPr="00C47C49">
        <w:rPr>
          <w:rFonts w:ascii="GHEA Grapalat" w:hAnsi="GHEA Grapalat"/>
          <w:color w:val="000000" w:themeColor="text1"/>
          <w:sz w:val="24"/>
          <w:szCs w:val="24"/>
          <w:lang w:val="hy-AM"/>
        </w:rPr>
        <w:t>2.18</w:t>
      </w:r>
      <w:r w:rsidR="00D7694F" w:rsidRPr="00C47C49">
        <w:rPr>
          <w:rFonts w:ascii="GHEA Grapalat" w:hAnsi="GHEA Grapalat"/>
          <w:color w:val="000000" w:themeColor="text1"/>
          <w:sz w:val="24"/>
          <w:szCs w:val="24"/>
          <w:lang w:val="hy-AM"/>
        </w:rPr>
        <w:t>-րդ</w:t>
      </w:r>
      <w:r w:rsidR="00FC4E52" w:rsidRPr="00C47C49">
        <w:rPr>
          <w:rFonts w:ascii="GHEA Grapalat" w:hAnsi="GHEA Grapalat"/>
          <w:color w:val="000000" w:themeColor="text1"/>
          <w:sz w:val="24"/>
          <w:szCs w:val="24"/>
          <w:lang w:val="hy-AM"/>
        </w:rPr>
        <w:t xml:space="preserve"> և 2</w:t>
      </w:r>
      <w:r w:rsidR="00FC4E52" w:rsidRPr="00C47C49">
        <w:rPr>
          <w:rFonts w:ascii="Cambria Math" w:hAnsi="Cambria Math" w:cs="Cambria Math"/>
          <w:color w:val="000000" w:themeColor="text1"/>
          <w:sz w:val="24"/>
          <w:szCs w:val="24"/>
          <w:lang w:val="hy-AM"/>
        </w:rPr>
        <w:t>․</w:t>
      </w:r>
      <w:r w:rsidR="00FC4E52" w:rsidRPr="00C47C49">
        <w:rPr>
          <w:rFonts w:ascii="GHEA Grapalat" w:hAnsi="GHEA Grapalat"/>
          <w:color w:val="000000" w:themeColor="text1"/>
          <w:sz w:val="24"/>
          <w:szCs w:val="24"/>
          <w:lang w:val="hy-AM"/>
        </w:rPr>
        <w:t>20-րդ</w:t>
      </w:r>
      <w:r w:rsidRPr="00C47C49">
        <w:rPr>
          <w:rFonts w:ascii="GHEA Grapalat" w:hAnsi="GHEA Grapalat"/>
          <w:color w:val="000000" w:themeColor="text1"/>
          <w:sz w:val="24"/>
          <w:szCs w:val="24"/>
          <w:lang w:val="hy-AM"/>
        </w:rPr>
        <w:t xml:space="preserve"> կետ</w:t>
      </w:r>
      <w:r w:rsidR="00FC4E52" w:rsidRPr="00C47C49">
        <w:rPr>
          <w:rFonts w:ascii="GHEA Grapalat" w:hAnsi="GHEA Grapalat"/>
          <w:color w:val="000000" w:themeColor="text1"/>
          <w:sz w:val="24"/>
          <w:szCs w:val="24"/>
          <w:lang w:val="hy-AM"/>
        </w:rPr>
        <w:t>ե</w:t>
      </w:r>
      <w:r w:rsidR="00C06BFE" w:rsidRPr="00C47C49">
        <w:rPr>
          <w:rFonts w:ascii="GHEA Grapalat" w:hAnsi="GHEA Grapalat"/>
          <w:color w:val="000000" w:themeColor="text1"/>
          <w:sz w:val="24"/>
          <w:szCs w:val="24"/>
          <w:lang w:val="hy-AM"/>
        </w:rPr>
        <w:t>ր</w:t>
      </w:r>
      <w:r w:rsidRPr="00C47C49">
        <w:rPr>
          <w:rFonts w:ascii="GHEA Grapalat" w:hAnsi="GHEA Grapalat"/>
          <w:color w:val="000000" w:themeColor="text1"/>
          <w:sz w:val="24"/>
          <w:szCs w:val="24"/>
          <w:lang w:val="hy-AM"/>
        </w:rPr>
        <w:t>ի կարգավորմամբ, որո</w:t>
      </w:r>
      <w:r w:rsidR="00FC4E52" w:rsidRPr="00C47C49">
        <w:rPr>
          <w:rFonts w:ascii="GHEA Grapalat" w:hAnsi="GHEA Grapalat"/>
          <w:color w:val="000000" w:themeColor="text1"/>
          <w:sz w:val="24"/>
          <w:szCs w:val="24"/>
          <w:lang w:val="hy-AM"/>
        </w:rPr>
        <w:t>նցով</w:t>
      </w:r>
      <w:r w:rsidRPr="00C47C49">
        <w:rPr>
          <w:rFonts w:ascii="GHEA Grapalat" w:hAnsi="GHEA Grapalat"/>
          <w:color w:val="000000" w:themeColor="text1"/>
          <w:sz w:val="24"/>
          <w:szCs w:val="24"/>
          <w:lang w:val="hy-AM"/>
        </w:rPr>
        <w:t xml:space="preserve"> սահմանվել </w:t>
      </w:r>
      <w:r w:rsidR="00FC4E52" w:rsidRPr="00C47C49">
        <w:rPr>
          <w:rFonts w:ascii="GHEA Grapalat" w:hAnsi="GHEA Grapalat"/>
          <w:color w:val="000000" w:themeColor="text1"/>
          <w:sz w:val="24"/>
          <w:szCs w:val="24"/>
          <w:lang w:val="hy-AM"/>
        </w:rPr>
        <w:t>են</w:t>
      </w:r>
      <w:r w:rsidR="00C34ECA" w:rsidRPr="00C47C49">
        <w:rPr>
          <w:rFonts w:ascii="GHEA Grapalat" w:hAnsi="GHEA Grapalat"/>
          <w:color w:val="000000" w:themeColor="text1"/>
          <w:sz w:val="24"/>
          <w:szCs w:val="24"/>
          <w:lang w:val="hy-AM"/>
        </w:rPr>
        <w:t xml:space="preserve"> </w:t>
      </w:r>
      <w:r w:rsidRPr="00C47C49">
        <w:rPr>
          <w:rFonts w:ascii="GHEA Grapalat" w:hAnsi="GHEA Grapalat"/>
          <w:color w:val="000000" w:themeColor="text1"/>
          <w:sz w:val="24"/>
          <w:szCs w:val="24"/>
          <w:lang w:val="hy-AM"/>
        </w:rPr>
        <w:t xml:space="preserve">ազդարարման համակարգը զարգացնելու անհրաժեշտությունը։ </w:t>
      </w:r>
    </w:p>
    <w:p w14:paraId="3B5D6FE7" w14:textId="77777777" w:rsidR="00FD68CE" w:rsidRPr="00C47C49" w:rsidRDefault="00FD68CE" w:rsidP="0063543B">
      <w:pPr>
        <w:tabs>
          <w:tab w:val="left" w:pos="709"/>
          <w:tab w:val="left" w:pos="851"/>
          <w:tab w:val="left" w:pos="1134"/>
        </w:tabs>
        <w:spacing w:after="0" w:line="360" w:lineRule="auto"/>
        <w:ind w:firstLine="567"/>
        <w:jc w:val="both"/>
        <w:rPr>
          <w:rFonts w:ascii="GHEA Grapalat" w:hAnsi="GHEA Grapalat"/>
          <w:color w:val="000000" w:themeColor="text1"/>
          <w:sz w:val="24"/>
          <w:szCs w:val="24"/>
          <w:lang w:val="hy-AM"/>
        </w:rPr>
      </w:pPr>
    </w:p>
    <w:p w14:paraId="6E5BB1EA" w14:textId="1BDB7E49" w:rsidR="00FD68CE" w:rsidRPr="00C47C49" w:rsidRDefault="00FD68CE" w:rsidP="0063543B">
      <w:pPr>
        <w:pStyle w:val="ListParagraph"/>
        <w:numPr>
          <w:ilvl w:val="0"/>
          <w:numId w:val="1"/>
        </w:numPr>
        <w:tabs>
          <w:tab w:val="left" w:pos="709"/>
          <w:tab w:val="left" w:pos="851"/>
          <w:tab w:val="left" w:pos="1134"/>
        </w:tabs>
        <w:spacing w:after="0" w:line="360" w:lineRule="auto"/>
        <w:ind w:left="0" w:firstLine="567"/>
        <w:jc w:val="both"/>
        <w:rPr>
          <w:rFonts w:ascii="GHEA Grapalat" w:hAnsi="GHEA Grapalat"/>
          <w:b/>
          <w:bCs/>
          <w:color w:val="000000" w:themeColor="text1"/>
          <w:sz w:val="24"/>
          <w:szCs w:val="24"/>
          <w:lang w:val="hy-AM"/>
        </w:rPr>
      </w:pPr>
      <w:r w:rsidRPr="00C47C49">
        <w:rPr>
          <w:rFonts w:ascii="GHEA Grapalat" w:hAnsi="GHEA Grapalat"/>
          <w:b/>
          <w:bCs/>
          <w:color w:val="000000" w:themeColor="text1"/>
          <w:sz w:val="24"/>
          <w:szCs w:val="24"/>
          <w:lang w:val="hy-AM"/>
        </w:rPr>
        <w:t>Ընթացիկ իրավիճակը և խնդիրները</w:t>
      </w:r>
      <w:r w:rsidRPr="00C47C49">
        <w:rPr>
          <w:rFonts w:ascii="Cambria Math" w:hAnsi="Cambria Math" w:cs="Cambria Math"/>
          <w:b/>
          <w:bCs/>
          <w:color w:val="000000" w:themeColor="text1"/>
          <w:sz w:val="24"/>
          <w:szCs w:val="24"/>
          <w:lang w:val="hy-AM"/>
        </w:rPr>
        <w:t>․</w:t>
      </w:r>
      <w:r w:rsidRPr="00C47C49">
        <w:rPr>
          <w:rFonts w:ascii="GHEA Grapalat" w:hAnsi="GHEA Grapalat"/>
          <w:b/>
          <w:bCs/>
          <w:color w:val="000000" w:themeColor="text1"/>
          <w:sz w:val="24"/>
          <w:szCs w:val="24"/>
          <w:lang w:val="hy-AM"/>
        </w:rPr>
        <w:t xml:space="preserve"> </w:t>
      </w:r>
    </w:p>
    <w:p w14:paraId="4EC55525" w14:textId="13F7FA04" w:rsidR="00FD68CE" w:rsidRPr="00C47C49" w:rsidRDefault="00FD68CE" w:rsidP="0063543B">
      <w:pPr>
        <w:tabs>
          <w:tab w:val="left" w:pos="709"/>
          <w:tab w:val="left" w:pos="851"/>
          <w:tab w:val="left" w:pos="1134"/>
        </w:tabs>
        <w:spacing w:after="0" w:line="360" w:lineRule="auto"/>
        <w:ind w:firstLine="567"/>
        <w:jc w:val="both"/>
        <w:rPr>
          <w:rFonts w:ascii="GHEA Grapalat" w:hAnsi="GHEA Grapalat"/>
          <w:color w:val="000000" w:themeColor="text1"/>
          <w:sz w:val="24"/>
          <w:szCs w:val="24"/>
          <w:lang w:val="hy-AM"/>
        </w:rPr>
      </w:pPr>
      <w:r w:rsidRPr="00C47C49">
        <w:rPr>
          <w:rFonts w:ascii="GHEA Grapalat" w:hAnsi="GHEA Grapalat"/>
          <w:color w:val="000000" w:themeColor="text1"/>
          <w:sz w:val="24"/>
          <w:szCs w:val="24"/>
          <w:lang w:val="hy-AM"/>
        </w:rPr>
        <w:t xml:space="preserve">Ներկայումս ազդարարման </w:t>
      </w:r>
      <w:r w:rsidR="00A545AC" w:rsidRPr="00C47C49">
        <w:rPr>
          <w:rFonts w:ascii="GHEA Grapalat" w:hAnsi="GHEA Grapalat"/>
          <w:color w:val="000000" w:themeColor="text1"/>
          <w:sz w:val="24"/>
          <w:szCs w:val="24"/>
          <w:lang w:val="hy-AM"/>
        </w:rPr>
        <w:t>հ</w:t>
      </w:r>
      <w:r w:rsidRPr="00C47C49">
        <w:rPr>
          <w:rFonts w:ascii="GHEA Grapalat" w:hAnsi="GHEA Grapalat"/>
          <w:color w:val="000000" w:themeColor="text1"/>
          <w:sz w:val="24"/>
          <w:szCs w:val="24"/>
          <w:lang w:val="hy-AM"/>
        </w:rPr>
        <w:t xml:space="preserve">ետ կապված հարաբերությունները կարգավորվում են «Ազդարարման համակարգի մասին» օրենքով (այսուհետ՝ Օրենք) և դրանից բխող </w:t>
      </w:r>
      <w:r w:rsidRPr="00C47C49">
        <w:rPr>
          <w:rFonts w:ascii="GHEA Grapalat" w:hAnsi="GHEA Grapalat"/>
          <w:color w:val="000000" w:themeColor="text1"/>
          <w:sz w:val="24"/>
          <w:szCs w:val="24"/>
          <w:lang w:val="hy-AM"/>
        </w:rPr>
        <w:lastRenderedPageBreak/>
        <w:t xml:space="preserve">ենթաօրենսդրական նորմատիվ իրավական ակտերով։ Օրենքի 1-ին հոդվածի համաձայն՝ օրենքը կարգավորում է ազդարարման, ազդարարման կարգի, ազդարարի իրավունքների, պետական և տեղական ինքնակառավարման մարմինների և կազմակերպությունների՝ ազդարարման հետ կապված պարտականությունների, ինչպես նաև ազդարարի և նրա հետ փոխկապակցված անձանց պաշտպանության հետ կապված հարաբերությունները: </w:t>
      </w:r>
    </w:p>
    <w:p w14:paraId="03603F17" w14:textId="77777777" w:rsidR="00FD68CE" w:rsidRPr="00C47C49" w:rsidRDefault="00FD68CE" w:rsidP="0063543B">
      <w:pPr>
        <w:tabs>
          <w:tab w:val="left" w:pos="709"/>
          <w:tab w:val="left" w:pos="851"/>
          <w:tab w:val="left" w:pos="1134"/>
        </w:tabs>
        <w:spacing w:after="0" w:line="360" w:lineRule="auto"/>
        <w:ind w:firstLine="567"/>
        <w:jc w:val="both"/>
        <w:rPr>
          <w:rFonts w:ascii="GHEA Grapalat" w:hAnsi="GHEA Grapalat"/>
          <w:color w:val="000000" w:themeColor="text1"/>
          <w:sz w:val="24"/>
          <w:szCs w:val="24"/>
          <w:lang w:val="hy-AM"/>
        </w:rPr>
      </w:pPr>
      <w:r w:rsidRPr="00C47C49">
        <w:rPr>
          <w:rFonts w:ascii="GHEA Grapalat" w:hAnsi="GHEA Grapalat"/>
          <w:color w:val="000000" w:themeColor="text1"/>
          <w:sz w:val="24"/>
          <w:szCs w:val="24"/>
          <w:lang w:val="hy-AM"/>
        </w:rPr>
        <w:t>Հիշյալի լույսի ներքո պետք է նշել, որ ազդարարման ինստիտուտի իրավական կարգավորումներում առկա են բացթողումներ, որոնք խոչընդոտում են Օրենքի արդյունավետ կիրառումը: Այս բացթողումների վերացումը և դրանց համապատասխանեցումը Օրենքի հիմնական նպատակներին հանդիսանում է առաջնահերթ խնդիր:</w:t>
      </w:r>
    </w:p>
    <w:p w14:paraId="4F7C17F6" w14:textId="77777777" w:rsidR="008B6FE6" w:rsidRPr="00C47C49" w:rsidRDefault="00FD68CE" w:rsidP="0063543B">
      <w:pPr>
        <w:tabs>
          <w:tab w:val="left" w:pos="709"/>
          <w:tab w:val="left" w:pos="851"/>
          <w:tab w:val="left" w:pos="1134"/>
        </w:tabs>
        <w:spacing w:after="0" w:line="360" w:lineRule="auto"/>
        <w:ind w:firstLine="567"/>
        <w:jc w:val="both"/>
        <w:rPr>
          <w:rFonts w:ascii="GHEA Grapalat" w:hAnsi="GHEA Grapalat"/>
          <w:color w:val="000000" w:themeColor="text1"/>
          <w:sz w:val="24"/>
          <w:szCs w:val="24"/>
          <w:lang w:val="hy-AM"/>
        </w:rPr>
      </w:pPr>
      <w:r w:rsidRPr="00C47C49">
        <w:rPr>
          <w:rFonts w:ascii="GHEA Grapalat" w:hAnsi="GHEA Grapalat"/>
          <w:color w:val="000000" w:themeColor="text1"/>
          <w:sz w:val="24"/>
          <w:szCs w:val="24"/>
          <w:lang w:val="hy-AM"/>
        </w:rPr>
        <w:t xml:space="preserve">Գործող օրենսդրության խնդիրներն ընդգծվել են նաև միջազգային պարտավորությունների կատարման շրջանակներում։ </w:t>
      </w:r>
    </w:p>
    <w:p w14:paraId="0A2A9EC7" w14:textId="596971EE" w:rsidR="008B6FE6" w:rsidRPr="00C47C49" w:rsidRDefault="008B6FE6" w:rsidP="0063543B">
      <w:pPr>
        <w:tabs>
          <w:tab w:val="left" w:pos="709"/>
          <w:tab w:val="left" w:pos="851"/>
          <w:tab w:val="left" w:pos="1134"/>
        </w:tabs>
        <w:spacing w:after="0" w:line="360" w:lineRule="auto"/>
        <w:ind w:firstLine="567"/>
        <w:jc w:val="both"/>
        <w:rPr>
          <w:rFonts w:ascii="GHEA Grapalat" w:hAnsi="GHEA Grapalat"/>
          <w:b/>
          <w:color w:val="000000" w:themeColor="text1"/>
          <w:sz w:val="24"/>
          <w:szCs w:val="24"/>
          <w:lang w:val="hy-AM"/>
        </w:rPr>
      </w:pPr>
      <w:r w:rsidRPr="00C47C49">
        <w:rPr>
          <w:rFonts w:ascii="GHEA Grapalat" w:hAnsi="GHEA Grapalat"/>
          <w:b/>
          <w:color w:val="000000" w:themeColor="text1"/>
          <w:sz w:val="24"/>
          <w:szCs w:val="24"/>
          <w:lang w:val="hy-AM"/>
        </w:rPr>
        <w:t>Տնտեսական համագործակցության և զարգացման կազմակերպության (այսուհետ՝ ՏՀԶԿ) Արևելյան Եվրոպայի և Կենտրոնական Ասիայի երկրների հակակոռուպցիոն ցանցի Ստամբուլյան հակակոռուպցիոն գործողությունների ծրագիր</w:t>
      </w:r>
      <w:r w:rsidR="0014699E" w:rsidRPr="00C47C49">
        <w:rPr>
          <w:rStyle w:val="FootnoteReference"/>
          <w:rFonts w:ascii="GHEA Grapalat" w:hAnsi="GHEA Grapalat"/>
          <w:b/>
          <w:color w:val="000000" w:themeColor="text1"/>
          <w:sz w:val="24"/>
          <w:szCs w:val="24"/>
          <w:lang w:val="hy-AM"/>
        </w:rPr>
        <w:footnoteReference w:id="1"/>
      </w:r>
    </w:p>
    <w:p w14:paraId="31BD4B44" w14:textId="66B007DD" w:rsidR="00A25E16" w:rsidRPr="00C47C49" w:rsidRDefault="00FD68CE" w:rsidP="0063543B">
      <w:pPr>
        <w:tabs>
          <w:tab w:val="left" w:pos="709"/>
          <w:tab w:val="left" w:pos="851"/>
          <w:tab w:val="left" w:pos="1134"/>
        </w:tabs>
        <w:spacing w:after="0" w:line="360" w:lineRule="auto"/>
        <w:ind w:firstLine="567"/>
        <w:jc w:val="both"/>
        <w:rPr>
          <w:rFonts w:ascii="GHEA Grapalat" w:hAnsi="GHEA Grapalat"/>
          <w:color w:val="000000" w:themeColor="text1"/>
          <w:sz w:val="24"/>
          <w:szCs w:val="24"/>
          <w:lang w:val="hy-AM"/>
        </w:rPr>
      </w:pPr>
      <w:r w:rsidRPr="00C47C49">
        <w:rPr>
          <w:rFonts w:ascii="GHEA Grapalat" w:hAnsi="GHEA Grapalat"/>
          <w:color w:val="000000" w:themeColor="text1"/>
          <w:sz w:val="24"/>
          <w:szCs w:val="24"/>
          <w:lang w:val="hy-AM"/>
        </w:rPr>
        <w:t xml:space="preserve">Մասնավորապես, </w:t>
      </w:r>
      <w:r w:rsidR="00F82AD0" w:rsidRPr="00C47C49">
        <w:rPr>
          <w:rFonts w:ascii="GHEA Grapalat" w:hAnsi="GHEA Grapalat"/>
          <w:color w:val="000000" w:themeColor="text1"/>
          <w:sz w:val="24"/>
          <w:szCs w:val="24"/>
          <w:lang w:val="hy-AM"/>
        </w:rPr>
        <w:t>2025թ. հուլիսի 7-ից 9-ը Փարիզում տեղի ունեցած ՏՀԶԿ հակակոռուպցիոն ցանցի լիագումար նիստում ընդունվել է Տնտեսական համագործակցության և զարգացման կազմակերպության (ՏԶՀԿ) հակակոռուպցիոն ցանցի Ստամբուլյան գործողությունների ծրագրի Հայաստանի 5-րդ փուլի գնահատման շրջանակներում առաջընթացի զեկույցը</w:t>
      </w:r>
      <w:r w:rsidRPr="00C47C49">
        <w:rPr>
          <w:rFonts w:ascii="GHEA Grapalat" w:hAnsi="GHEA Grapalat"/>
          <w:color w:val="000000" w:themeColor="text1"/>
          <w:sz w:val="24"/>
          <w:szCs w:val="24"/>
          <w:lang w:val="hy-AM"/>
        </w:rPr>
        <w:t>։ Զեկույցը վեր է հանել հետևյալ հիմնական խնդիրները</w:t>
      </w:r>
      <w:r w:rsidRPr="00C47C49">
        <w:rPr>
          <w:rFonts w:ascii="Cambria Math" w:hAnsi="Cambria Math" w:cs="Cambria Math"/>
          <w:color w:val="000000" w:themeColor="text1"/>
          <w:sz w:val="24"/>
          <w:szCs w:val="24"/>
          <w:lang w:val="hy-AM"/>
        </w:rPr>
        <w:t>․</w:t>
      </w:r>
      <w:r w:rsidRPr="00C47C49">
        <w:rPr>
          <w:rFonts w:ascii="GHEA Grapalat" w:hAnsi="GHEA Grapalat"/>
          <w:color w:val="000000" w:themeColor="text1"/>
          <w:sz w:val="24"/>
          <w:szCs w:val="24"/>
          <w:lang w:val="hy-AM"/>
        </w:rPr>
        <w:t xml:space="preserve"> </w:t>
      </w:r>
    </w:p>
    <w:p w14:paraId="6FE8978A" w14:textId="490A89C9" w:rsidR="006574C4" w:rsidRPr="00C47C49" w:rsidRDefault="00A25E16" w:rsidP="0063543B">
      <w:pPr>
        <w:pStyle w:val="ListParagraph"/>
        <w:numPr>
          <w:ilvl w:val="0"/>
          <w:numId w:val="8"/>
        </w:numPr>
        <w:tabs>
          <w:tab w:val="left" w:pos="709"/>
          <w:tab w:val="left" w:pos="851"/>
          <w:tab w:val="left" w:pos="993"/>
          <w:tab w:val="left" w:pos="1134"/>
        </w:tabs>
        <w:spacing w:after="0" w:line="360" w:lineRule="auto"/>
        <w:ind w:left="0" w:firstLine="567"/>
        <w:jc w:val="both"/>
        <w:rPr>
          <w:rFonts w:ascii="GHEA Grapalat" w:eastAsia="Calibri" w:hAnsi="GHEA Grapalat" w:cs="Times New Roman"/>
          <w:color w:val="000000" w:themeColor="text1"/>
          <w:sz w:val="24"/>
          <w:szCs w:val="24"/>
          <w:lang w:val="hy-AM"/>
        </w:rPr>
      </w:pPr>
      <w:r w:rsidRPr="00C47C49">
        <w:rPr>
          <w:rFonts w:ascii="GHEA Grapalat" w:eastAsia="Calibri" w:hAnsi="GHEA Grapalat" w:cs="Times New Roman"/>
          <w:bCs/>
          <w:color w:val="000000" w:themeColor="text1"/>
          <w:sz w:val="24"/>
          <w:szCs w:val="24"/>
          <w:lang w:val="hy-AM"/>
        </w:rPr>
        <w:t>Գործող օրենսդրությունը</w:t>
      </w:r>
      <w:r w:rsidRPr="00C47C49">
        <w:rPr>
          <w:rFonts w:ascii="Calibri" w:eastAsia="Calibri" w:hAnsi="Calibri" w:cs="Calibri"/>
          <w:color w:val="000000" w:themeColor="text1"/>
          <w:sz w:val="24"/>
          <w:szCs w:val="24"/>
          <w:lang w:val="hy-AM"/>
        </w:rPr>
        <w:t> </w:t>
      </w:r>
      <w:r w:rsidRPr="00C47C49">
        <w:rPr>
          <w:rFonts w:ascii="GHEA Grapalat" w:eastAsia="Calibri" w:hAnsi="GHEA Grapalat" w:cs="Times New Roman"/>
          <w:color w:val="000000" w:themeColor="text1"/>
          <w:sz w:val="24"/>
          <w:szCs w:val="24"/>
          <w:lang w:val="hy-AM"/>
        </w:rPr>
        <w:t xml:space="preserve">ազդարարից պահանջում է ոչ միայն բարեխղճորեն հավատալ հաղորդվող տեղեկությանը, այլև նախապես ստուգել դրա ճշգրտությունը։ Սա ավելորդ բեռ է և չի համապատասխանում միջազգային չափանիշներին։ </w:t>
      </w:r>
    </w:p>
    <w:p w14:paraId="3656D990" w14:textId="77777777" w:rsidR="00836671" w:rsidRPr="00C47C49" w:rsidRDefault="00A25E16" w:rsidP="0063543B">
      <w:pPr>
        <w:pStyle w:val="ListParagraph"/>
        <w:numPr>
          <w:ilvl w:val="0"/>
          <w:numId w:val="8"/>
        </w:numPr>
        <w:tabs>
          <w:tab w:val="left" w:pos="709"/>
          <w:tab w:val="left" w:pos="851"/>
          <w:tab w:val="left" w:pos="993"/>
          <w:tab w:val="left" w:pos="1134"/>
        </w:tabs>
        <w:spacing w:after="0" w:line="360" w:lineRule="auto"/>
        <w:ind w:left="0" w:firstLine="567"/>
        <w:jc w:val="both"/>
        <w:rPr>
          <w:rFonts w:ascii="GHEA Grapalat" w:eastAsia="Calibri" w:hAnsi="GHEA Grapalat" w:cs="Times New Roman"/>
          <w:color w:val="000000" w:themeColor="text1"/>
          <w:sz w:val="24"/>
          <w:szCs w:val="24"/>
          <w:lang w:val="hy-AM"/>
        </w:rPr>
      </w:pPr>
      <w:r w:rsidRPr="00C47C49">
        <w:rPr>
          <w:rFonts w:ascii="GHEA Grapalat" w:eastAsia="Calibri" w:hAnsi="GHEA Grapalat" w:cs="Times New Roman"/>
          <w:color w:val="000000" w:themeColor="text1"/>
          <w:sz w:val="24"/>
          <w:szCs w:val="24"/>
          <w:lang w:val="hy-AM"/>
        </w:rPr>
        <w:t>Օրենքում</w:t>
      </w:r>
      <w:r w:rsidRPr="00C47C49">
        <w:rPr>
          <w:rFonts w:ascii="Calibri" w:eastAsia="Calibri" w:hAnsi="Calibri" w:cs="Calibri"/>
          <w:color w:val="000000" w:themeColor="text1"/>
          <w:sz w:val="24"/>
          <w:szCs w:val="24"/>
          <w:lang w:val="hy-AM"/>
        </w:rPr>
        <w:t> </w:t>
      </w:r>
      <w:r w:rsidRPr="00C47C49">
        <w:rPr>
          <w:rFonts w:ascii="GHEA Grapalat" w:eastAsia="Calibri" w:hAnsi="GHEA Grapalat" w:cs="Times New Roman"/>
          <w:bCs/>
          <w:color w:val="000000" w:themeColor="text1"/>
          <w:sz w:val="24"/>
          <w:szCs w:val="24"/>
          <w:lang w:val="hy-AM"/>
        </w:rPr>
        <w:t>դրդապատճառների վերաբերյալ դրույթները</w:t>
      </w:r>
      <w:r w:rsidRPr="00C47C49">
        <w:rPr>
          <w:rFonts w:ascii="Calibri" w:eastAsia="Calibri" w:hAnsi="Calibri" w:cs="Calibri"/>
          <w:color w:val="000000" w:themeColor="text1"/>
          <w:sz w:val="24"/>
          <w:szCs w:val="24"/>
          <w:lang w:val="hy-AM"/>
        </w:rPr>
        <w:t> </w:t>
      </w:r>
      <w:r w:rsidRPr="00C47C49">
        <w:rPr>
          <w:rFonts w:ascii="GHEA Grapalat" w:eastAsia="Calibri" w:hAnsi="GHEA Grapalat" w:cs="Times New Roman"/>
          <w:color w:val="000000" w:themeColor="text1"/>
          <w:sz w:val="24"/>
          <w:szCs w:val="24"/>
          <w:lang w:val="hy-AM"/>
        </w:rPr>
        <w:t xml:space="preserve">կարող են սահմանափակել ազդարարների պաշտպանությունը, եթե հաղորդումն արվել է անձնական դրդապատճառներով։ Մինչդեռ եվրոպական փորձը ցույց է տալիս, որ պաշտպանությունը պետք է տրամադրվի անկախ դրդապատճառներից։ </w:t>
      </w:r>
    </w:p>
    <w:p w14:paraId="486DE469" w14:textId="6C693A28" w:rsidR="00836671" w:rsidRPr="00C47C49" w:rsidRDefault="00A25E16" w:rsidP="0063543B">
      <w:pPr>
        <w:pStyle w:val="ListParagraph"/>
        <w:numPr>
          <w:ilvl w:val="0"/>
          <w:numId w:val="8"/>
        </w:numPr>
        <w:tabs>
          <w:tab w:val="left" w:pos="709"/>
          <w:tab w:val="left" w:pos="851"/>
          <w:tab w:val="left" w:pos="993"/>
          <w:tab w:val="left" w:pos="1134"/>
        </w:tabs>
        <w:spacing w:after="0" w:line="360" w:lineRule="auto"/>
        <w:ind w:left="0" w:firstLine="567"/>
        <w:jc w:val="both"/>
        <w:rPr>
          <w:rFonts w:ascii="GHEA Grapalat" w:eastAsia="Calibri" w:hAnsi="GHEA Grapalat" w:cs="Times New Roman"/>
          <w:color w:val="000000" w:themeColor="text1"/>
          <w:sz w:val="24"/>
          <w:szCs w:val="24"/>
          <w:lang w:val="hy-AM"/>
        </w:rPr>
      </w:pPr>
      <w:r w:rsidRPr="00C47C49">
        <w:rPr>
          <w:rFonts w:ascii="GHEA Grapalat" w:eastAsia="Calibri" w:hAnsi="GHEA Grapalat" w:cs="Times New Roman"/>
          <w:bCs/>
          <w:color w:val="000000" w:themeColor="text1"/>
          <w:sz w:val="24"/>
          <w:szCs w:val="24"/>
          <w:lang w:val="hy-AM"/>
        </w:rPr>
        <w:lastRenderedPageBreak/>
        <w:t>Գործատուի ապացուցման պարտականությունը</w:t>
      </w:r>
      <w:r w:rsidRPr="00C47C49">
        <w:rPr>
          <w:rFonts w:ascii="Calibri" w:eastAsia="Calibri" w:hAnsi="Calibri" w:cs="Calibri"/>
          <w:color w:val="000000" w:themeColor="text1"/>
          <w:sz w:val="24"/>
          <w:szCs w:val="24"/>
          <w:lang w:val="hy-AM"/>
        </w:rPr>
        <w:t> </w:t>
      </w:r>
      <w:r w:rsidRPr="00C47C49">
        <w:rPr>
          <w:rFonts w:ascii="GHEA Grapalat" w:eastAsia="Calibri" w:hAnsi="GHEA Grapalat" w:cs="Times New Roman"/>
          <w:color w:val="000000" w:themeColor="text1"/>
          <w:sz w:val="24"/>
          <w:szCs w:val="24"/>
          <w:lang w:val="hy-AM"/>
        </w:rPr>
        <w:t>ներկայումս ձևակերպված չէ ամբողջությամբ</w:t>
      </w:r>
      <w:r w:rsidRPr="00C47C49">
        <w:rPr>
          <w:rFonts w:ascii="Cambria Math" w:eastAsia="Calibri" w:hAnsi="Cambria Math" w:cs="Cambria Math"/>
          <w:color w:val="000000" w:themeColor="text1"/>
          <w:sz w:val="24"/>
          <w:szCs w:val="24"/>
          <w:lang w:val="hy-AM"/>
        </w:rPr>
        <w:t>․</w:t>
      </w:r>
      <w:r w:rsidRPr="00C47C49">
        <w:rPr>
          <w:rFonts w:ascii="GHEA Grapalat" w:eastAsia="Calibri" w:hAnsi="GHEA Grapalat" w:cs="Times New Roman"/>
          <w:color w:val="000000" w:themeColor="text1"/>
          <w:sz w:val="24"/>
          <w:szCs w:val="24"/>
          <w:lang w:val="hy-AM"/>
        </w:rPr>
        <w:t xml:space="preserve"> անհրաժեշտ է, որ գործատուն դատարանում ապացուցի ոչ միայն իր գործողությունների օրինականությունը, այլև այն, որ դրանք որևէ կերպ չեն պայմանավորված ազդարարման փաստով։ </w:t>
      </w:r>
    </w:p>
    <w:p w14:paraId="516EAAAC" w14:textId="22286B11" w:rsidR="00776B3E" w:rsidRPr="00C47C49" w:rsidRDefault="00A25E16" w:rsidP="0063543B">
      <w:pPr>
        <w:pStyle w:val="ListParagraph"/>
        <w:numPr>
          <w:ilvl w:val="0"/>
          <w:numId w:val="8"/>
        </w:numPr>
        <w:tabs>
          <w:tab w:val="left" w:pos="709"/>
          <w:tab w:val="left" w:pos="851"/>
          <w:tab w:val="left" w:pos="993"/>
          <w:tab w:val="left" w:pos="1134"/>
        </w:tabs>
        <w:spacing w:after="0" w:line="360" w:lineRule="auto"/>
        <w:ind w:left="0" w:firstLine="567"/>
        <w:jc w:val="both"/>
        <w:rPr>
          <w:rFonts w:ascii="GHEA Grapalat" w:eastAsia="Calibri" w:hAnsi="GHEA Grapalat" w:cs="Times New Roman"/>
          <w:color w:val="000000" w:themeColor="text1"/>
          <w:sz w:val="24"/>
          <w:szCs w:val="24"/>
          <w:lang w:val="hy-AM"/>
        </w:rPr>
      </w:pPr>
      <w:r w:rsidRPr="00C47C49">
        <w:rPr>
          <w:rFonts w:ascii="GHEA Grapalat" w:eastAsia="Calibri" w:hAnsi="GHEA Grapalat" w:cs="Times New Roman"/>
          <w:color w:val="000000" w:themeColor="text1"/>
          <w:sz w:val="24"/>
          <w:szCs w:val="24"/>
          <w:lang w:val="hy-AM"/>
        </w:rPr>
        <w:t>Օրենքում բացակայում է</w:t>
      </w:r>
      <w:r w:rsidR="00C82B17">
        <w:rPr>
          <w:rFonts w:ascii="Calibri" w:eastAsia="Calibri" w:hAnsi="Calibri" w:cs="Calibri"/>
          <w:color w:val="000000" w:themeColor="text1"/>
          <w:sz w:val="24"/>
          <w:szCs w:val="24"/>
          <w:lang w:val="hy-AM"/>
        </w:rPr>
        <w:t xml:space="preserve"> </w:t>
      </w:r>
      <w:r w:rsidRPr="00C47C49">
        <w:rPr>
          <w:rFonts w:ascii="GHEA Grapalat" w:eastAsia="Calibri" w:hAnsi="GHEA Grapalat" w:cs="Times New Roman"/>
          <w:bCs/>
          <w:color w:val="000000" w:themeColor="text1"/>
          <w:sz w:val="24"/>
          <w:szCs w:val="24"/>
          <w:lang w:val="hy-AM"/>
        </w:rPr>
        <w:t>վնասների փոխհատուցման և աշխատանքի վերականգնման հստակ ընթացակարգ</w:t>
      </w:r>
      <w:r w:rsidRPr="00C47C49">
        <w:rPr>
          <w:rFonts w:ascii="GHEA Grapalat" w:eastAsia="Calibri" w:hAnsi="GHEA Grapalat" w:cs="Times New Roman"/>
          <w:color w:val="000000" w:themeColor="text1"/>
          <w:sz w:val="24"/>
          <w:szCs w:val="24"/>
          <w:lang w:val="hy-AM"/>
        </w:rPr>
        <w:t xml:space="preserve">, ինչը նվազեցնում է համակարգի արդյունավետությունը։ </w:t>
      </w:r>
    </w:p>
    <w:p w14:paraId="7B89950C" w14:textId="15A0B230" w:rsidR="0029716E" w:rsidRPr="00C47C49" w:rsidRDefault="00A25E16" w:rsidP="0063543B">
      <w:pPr>
        <w:pStyle w:val="ListParagraph"/>
        <w:numPr>
          <w:ilvl w:val="0"/>
          <w:numId w:val="8"/>
        </w:numPr>
        <w:tabs>
          <w:tab w:val="left" w:pos="709"/>
          <w:tab w:val="left" w:pos="851"/>
          <w:tab w:val="left" w:pos="993"/>
          <w:tab w:val="left" w:pos="1134"/>
        </w:tabs>
        <w:spacing w:after="0" w:line="360" w:lineRule="auto"/>
        <w:ind w:left="0" w:firstLine="567"/>
        <w:jc w:val="both"/>
        <w:rPr>
          <w:rFonts w:ascii="GHEA Grapalat" w:eastAsia="Calibri" w:hAnsi="GHEA Grapalat" w:cs="Times New Roman"/>
          <w:color w:val="000000" w:themeColor="text1"/>
          <w:sz w:val="24"/>
          <w:szCs w:val="24"/>
          <w:lang w:val="hy-AM"/>
        </w:rPr>
      </w:pPr>
      <w:r w:rsidRPr="00C47C49">
        <w:rPr>
          <w:rFonts w:ascii="GHEA Grapalat" w:eastAsia="Calibri" w:hAnsi="GHEA Grapalat" w:cs="Times New Roman"/>
          <w:bCs/>
          <w:color w:val="000000" w:themeColor="text1"/>
          <w:sz w:val="24"/>
          <w:szCs w:val="24"/>
          <w:lang w:val="hy-AM"/>
        </w:rPr>
        <w:t>Ներքին հաղորդման ուղիները</w:t>
      </w:r>
      <w:r w:rsidR="00C82B17">
        <w:rPr>
          <w:rFonts w:ascii="Calibri" w:eastAsia="Calibri" w:hAnsi="Calibri" w:cs="Calibri"/>
          <w:color w:val="000000" w:themeColor="text1"/>
          <w:sz w:val="24"/>
          <w:szCs w:val="24"/>
          <w:lang w:val="hy-AM"/>
        </w:rPr>
        <w:t xml:space="preserve"> </w:t>
      </w:r>
      <w:r w:rsidRPr="00C47C49">
        <w:rPr>
          <w:rFonts w:ascii="GHEA Grapalat" w:eastAsia="Calibri" w:hAnsi="GHEA Grapalat" w:cs="Times New Roman"/>
          <w:color w:val="000000" w:themeColor="text1"/>
          <w:sz w:val="24"/>
          <w:szCs w:val="24"/>
          <w:lang w:val="hy-AM"/>
        </w:rPr>
        <w:t>բոլոր պետական կառույցներում և պետական սեփականության կազմակերպություններում պետք է դառնան պարտադիր և հասանելի՝ ապահովելով գաղտնիության և անաչառության երաշխիքներ։</w:t>
      </w:r>
    </w:p>
    <w:p w14:paraId="17B0CEA5" w14:textId="248D356C" w:rsidR="00FD68CE" w:rsidRPr="00C47C49" w:rsidRDefault="00A25E16" w:rsidP="0063543B">
      <w:pPr>
        <w:pStyle w:val="ListParagraph"/>
        <w:numPr>
          <w:ilvl w:val="0"/>
          <w:numId w:val="8"/>
        </w:numPr>
        <w:tabs>
          <w:tab w:val="left" w:pos="709"/>
          <w:tab w:val="left" w:pos="851"/>
          <w:tab w:val="left" w:pos="993"/>
          <w:tab w:val="left" w:pos="1134"/>
        </w:tabs>
        <w:spacing w:after="0" w:line="360" w:lineRule="auto"/>
        <w:ind w:left="0" w:firstLine="567"/>
        <w:jc w:val="both"/>
        <w:rPr>
          <w:rFonts w:ascii="GHEA Grapalat" w:eastAsia="Calibri" w:hAnsi="GHEA Grapalat" w:cs="Times New Roman"/>
          <w:color w:val="000000" w:themeColor="text1"/>
          <w:sz w:val="24"/>
          <w:szCs w:val="24"/>
          <w:lang w:val="hy-AM"/>
        </w:rPr>
      </w:pPr>
      <w:r w:rsidRPr="00C47C49">
        <w:rPr>
          <w:rFonts w:ascii="GHEA Grapalat" w:eastAsia="Calibri" w:hAnsi="GHEA Grapalat" w:cs="Times New Roman"/>
          <w:bCs/>
          <w:color w:val="000000" w:themeColor="text1"/>
          <w:sz w:val="24"/>
          <w:szCs w:val="24"/>
          <w:lang w:val="hy-AM"/>
        </w:rPr>
        <w:t>Անկախ մարմնի բացակայությունը</w:t>
      </w:r>
      <w:r w:rsidR="00C82B17">
        <w:rPr>
          <w:rFonts w:ascii="Calibri" w:eastAsia="Calibri" w:hAnsi="Calibri" w:cs="Calibri"/>
          <w:color w:val="000000" w:themeColor="text1"/>
          <w:sz w:val="24"/>
          <w:szCs w:val="24"/>
          <w:lang w:val="hy-AM"/>
        </w:rPr>
        <w:t xml:space="preserve"> </w:t>
      </w:r>
      <w:r w:rsidRPr="00C47C49">
        <w:rPr>
          <w:rFonts w:ascii="GHEA Grapalat" w:eastAsia="Calibri" w:hAnsi="GHEA Grapalat" w:cs="Times New Roman"/>
          <w:color w:val="000000" w:themeColor="text1"/>
          <w:sz w:val="24"/>
          <w:szCs w:val="24"/>
          <w:lang w:val="hy-AM"/>
        </w:rPr>
        <w:t>ազդարարման համակարգի համակարգման և վերահսկման գործում սահմանափակում է պրակտիկ արդյունավետությունը։ Այս առումով միջազգային լավագույն փորձը՝ Իռլանդիայի, Ֆրանսիայի, Լիտվայի օրինակները, ցույց են տալիս, որ անհրաժեշտ է ունենալ հատուկ լիազորություններով մարմին կամ բաժին, որը կզբաղվի բացառապես ազդարարների պաշտպանության հարցերով</w:t>
      </w:r>
      <w:r w:rsidR="00FD68CE" w:rsidRPr="00C47C49">
        <w:rPr>
          <w:rFonts w:ascii="GHEA Grapalat" w:hAnsi="GHEA Grapalat"/>
          <w:color w:val="000000" w:themeColor="text1"/>
          <w:sz w:val="24"/>
          <w:szCs w:val="24"/>
          <w:lang w:val="hy-AM"/>
        </w:rPr>
        <w:t xml:space="preserve">։ </w:t>
      </w:r>
    </w:p>
    <w:p w14:paraId="0C425BE1" w14:textId="53D2502C" w:rsidR="00214B97" w:rsidRPr="00C47C49" w:rsidRDefault="00214B97" w:rsidP="0063543B">
      <w:pPr>
        <w:tabs>
          <w:tab w:val="left" w:pos="709"/>
          <w:tab w:val="left" w:pos="851"/>
          <w:tab w:val="left" w:pos="1134"/>
        </w:tabs>
        <w:spacing w:after="0" w:line="360" w:lineRule="auto"/>
        <w:ind w:firstLine="567"/>
        <w:jc w:val="both"/>
        <w:rPr>
          <w:rFonts w:ascii="GHEA Grapalat" w:eastAsia="Calibri" w:hAnsi="GHEA Grapalat" w:cs="Times New Roman"/>
          <w:color w:val="000000" w:themeColor="text1"/>
          <w:sz w:val="24"/>
          <w:szCs w:val="24"/>
          <w:lang w:val="hy-AM"/>
        </w:rPr>
      </w:pPr>
      <w:r w:rsidRPr="00C47C49">
        <w:rPr>
          <w:rFonts w:ascii="GHEA Grapalat" w:eastAsia="Calibri" w:hAnsi="GHEA Grapalat" w:cs="Times New Roman"/>
          <w:color w:val="000000" w:themeColor="text1"/>
          <w:sz w:val="24"/>
          <w:szCs w:val="24"/>
          <w:lang w:val="hy-AM"/>
        </w:rPr>
        <w:t xml:space="preserve">ՏՀԶԿ-ի կողմից արձանագրվել է իրավասու մարմին տերմինի կիրառման անորոշ լինելու խնդիրը, քրեական վարույթում չներգրավված ազդարարների պաշտպանության </w:t>
      </w:r>
      <w:r w:rsidR="00C82B17">
        <w:rPr>
          <w:rFonts w:ascii="GHEA Grapalat" w:eastAsia="Calibri" w:hAnsi="GHEA Grapalat" w:cs="Times New Roman"/>
          <w:color w:val="000000" w:themeColor="text1"/>
          <w:sz w:val="24"/>
          <w:szCs w:val="24"/>
          <w:lang w:val="hy-AM"/>
        </w:rPr>
        <w:t>ընթացակարգի</w:t>
      </w:r>
      <w:r w:rsidRPr="00C47C49">
        <w:rPr>
          <w:rFonts w:ascii="GHEA Grapalat" w:eastAsia="Calibri" w:hAnsi="GHEA Grapalat" w:cs="Times New Roman"/>
          <w:color w:val="000000" w:themeColor="text1"/>
          <w:sz w:val="24"/>
          <w:szCs w:val="24"/>
          <w:lang w:val="hy-AM"/>
        </w:rPr>
        <w:t xml:space="preserve"> խրթին լինելը։</w:t>
      </w:r>
    </w:p>
    <w:p w14:paraId="4693875E" w14:textId="17C4E2CE" w:rsidR="00214B97" w:rsidRPr="00C47C49" w:rsidRDefault="00214B97" w:rsidP="0063543B">
      <w:pPr>
        <w:tabs>
          <w:tab w:val="left" w:pos="709"/>
          <w:tab w:val="left" w:pos="851"/>
          <w:tab w:val="left" w:pos="1134"/>
        </w:tabs>
        <w:spacing w:after="0" w:line="360" w:lineRule="auto"/>
        <w:ind w:firstLine="567"/>
        <w:jc w:val="both"/>
        <w:rPr>
          <w:rFonts w:ascii="GHEA Grapalat" w:eastAsia="Calibri" w:hAnsi="GHEA Grapalat" w:cs="Times New Roman"/>
          <w:color w:val="000000" w:themeColor="text1"/>
          <w:sz w:val="24"/>
          <w:szCs w:val="24"/>
          <w:lang w:val="hy-AM"/>
        </w:rPr>
      </w:pPr>
      <w:r w:rsidRPr="00C47C49">
        <w:rPr>
          <w:rFonts w:ascii="GHEA Grapalat" w:eastAsia="Calibri" w:hAnsi="GHEA Grapalat" w:cs="Times New Roman"/>
          <w:color w:val="000000" w:themeColor="text1"/>
          <w:sz w:val="24"/>
          <w:szCs w:val="24"/>
          <w:lang w:val="hy-AM"/>
        </w:rPr>
        <w:t xml:space="preserve">Գործող օրենքով </w:t>
      </w:r>
      <w:r w:rsidR="001F660E" w:rsidRPr="00C47C49">
        <w:rPr>
          <w:rFonts w:ascii="GHEA Grapalat" w:eastAsia="Calibri" w:hAnsi="GHEA Grapalat" w:cs="Times New Roman"/>
          <w:color w:val="000000" w:themeColor="text1"/>
          <w:sz w:val="24"/>
          <w:szCs w:val="24"/>
          <w:lang w:val="hy-AM"/>
        </w:rPr>
        <w:t>չկա</w:t>
      </w:r>
      <w:r w:rsidRPr="00C47C49">
        <w:rPr>
          <w:rFonts w:ascii="GHEA Grapalat" w:eastAsia="Calibri" w:hAnsi="GHEA Grapalat" w:cs="Times New Roman"/>
          <w:color w:val="000000" w:themeColor="text1"/>
          <w:sz w:val="24"/>
          <w:szCs w:val="24"/>
          <w:lang w:val="hy-AM"/>
        </w:rPr>
        <w:t xml:space="preserve"> հստակ պարտավորություն՝ պետական մարմինների և պետական մասնակցությամբ կազմակերպությունների կողմից ներքին ազդարարման </w:t>
      </w:r>
      <w:r w:rsidR="008779B7" w:rsidRPr="00C47C49">
        <w:rPr>
          <w:rFonts w:ascii="GHEA Grapalat" w:eastAsia="Calibri" w:hAnsi="GHEA Grapalat" w:cs="Times New Roman"/>
          <w:color w:val="000000" w:themeColor="text1"/>
          <w:sz w:val="24"/>
          <w:szCs w:val="24"/>
          <w:lang w:val="hy-AM"/>
        </w:rPr>
        <w:t xml:space="preserve">ուղիների </w:t>
      </w:r>
      <w:r w:rsidRPr="00C47C49">
        <w:rPr>
          <w:rFonts w:ascii="GHEA Grapalat" w:eastAsia="Calibri" w:hAnsi="GHEA Grapalat" w:cs="Times New Roman"/>
          <w:color w:val="000000" w:themeColor="text1"/>
          <w:sz w:val="24"/>
          <w:szCs w:val="24"/>
          <w:lang w:val="hy-AM"/>
        </w:rPr>
        <w:t>և ընթացակարգերի ստեղծման վերաբերյալ։ Նախագծով այս բացը վերացվում է</w:t>
      </w:r>
      <w:r w:rsidRPr="00C47C49">
        <w:rPr>
          <w:rFonts w:ascii="Cambria Math" w:eastAsia="Calibri" w:hAnsi="Cambria Math" w:cs="Cambria Math"/>
          <w:color w:val="000000" w:themeColor="text1"/>
          <w:sz w:val="24"/>
          <w:szCs w:val="24"/>
          <w:lang w:val="hy-AM"/>
        </w:rPr>
        <w:t>․</w:t>
      </w:r>
      <w:r w:rsidRPr="00C47C49">
        <w:rPr>
          <w:rFonts w:ascii="GHEA Grapalat" w:eastAsia="Calibri" w:hAnsi="GHEA Grapalat" w:cs="Times New Roman"/>
          <w:color w:val="000000" w:themeColor="text1"/>
          <w:sz w:val="24"/>
          <w:szCs w:val="24"/>
          <w:lang w:val="hy-AM"/>
        </w:rPr>
        <w:t xml:space="preserve"> սահմանվում է պարտադիր պահանջ՝ յուրաքանչյուր իրավասու մարմնի կողմից ներքին ազդարարման ալիքների և ընթացակարգերի ձևավորման, համապատասխան պատասխանատու անձի նշանակման և տեղեկատվության հրապարակման վերաբերյալ՝ ապահովելով հաղորդումների գաղտնիությունը և ազդարարների արդյունավետ պաշտպանությունը։</w:t>
      </w:r>
    </w:p>
    <w:p w14:paraId="24BD09E7" w14:textId="447A134F" w:rsidR="00214B97" w:rsidRPr="00C47C49" w:rsidRDefault="00214B97" w:rsidP="0063543B">
      <w:pPr>
        <w:tabs>
          <w:tab w:val="left" w:pos="709"/>
          <w:tab w:val="left" w:pos="851"/>
          <w:tab w:val="left" w:pos="1134"/>
        </w:tabs>
        <w:spacing w:after="0" w:line="360" w:lineRule="auto"/>
        <w:ind w:firstLine="567"/>
        <w:jc w:val="both"/>
        <w:rPr>
          <w:rFonts w:ascii="GHEA Grapalat" w:eastAsia="Calibri" w:hAnsi="GHEA Grapalat" w:cs="Times New Roman"/>
          <w:color w:val="000000" w:themeColor="text1"/>
          <w:sz w:val="24"/>
          <w:szCs w:val="24"/>
          <w:lang w:val="hy-AM"/>
        </w:rPr>
      </w:pPr>
      <w:r w:rsidRPr="00C47C49">
        <w:rPr>
          <w:rFonts w:ascii="GHEA Grapalat" w:eastAsia="Calibri" w:hAnsi="GHEA Grapalat" w:cs="Times New Roman"/>
          <w:color w:val="000000" w:themeColor="text1"/>
          <w:sz w:val="24"/>
          <w:szCs w:val="24"/>
          <w:lang w:val="hy-AM"/>
        </w:rPr>
        <w:t xml:space="preserve">ՏՀԶԿ նախնական գնահատմամբ Հայաստանում բացակայում </w:t>
      </w:r>
      <w:r w:rsidR="00483A10" w:rsidRPr="00C47C49">
        <w:rPr>
          <w:rFonts w:ascii="GHEA Grapalat" w:eastAsia="Calibri" w:hAnsi="GHEA Grapalat" w:cs="Times New Roman"/>
          <w:color w:val="000000" w:themeColor="text1"/>
          <w:sz w:val="24"/>
          <w:szCs w:val="24"/>
          <w:lang w:val="hy-AM"/>
        </w:rPr>
        <w:t>է</w:t>
      </w:r>
      <w:r w:rsidRPr="00C47C49">
        <w:rPr>
          <w:rFonts w:ascii="GHEA Grapalat" w:eastAsia="Calibri" w:hAnsi="GHEA Grapalat" w:cs="Times New Roman"/>
          <w:color w:val="000000" w:themeColor="text1"/>
          <w:sz w:val="24"/>
          <w:szCs w:val="24"/>
          <w:lang w:val="hy-AM"/>
        </w:rPr>
        <w:t xml:space="preserve"> ազդարար</w:t>
      </w:r>
      <w:r w:rsidR="008508EB" w:rsidRPr="00C47C49">
        <w:rPr>
          <w:rFonts w:ascii="GHEA Grapalat" w:eastAsia="Calibri" w:hAnsi="GHEA Grapalat" w:cs="Times New Roman"/>
          <w:color w:val="000000" w:themeColor="text1"/>
          <w:sz w:val="24"/>
          <w:szCs w:val="24"/>
          <w:lang w:val="hy-AM"/>
        </w:rPr>
        <w:t xml:space="preserve">ների պաշտպանության </w:t>
      </w:r>
      <w:r w:rsidRPr="00C47C49">
        <w:rPr>
          <w:rFonts w:ascii="GHEA Grapalat" w:eastAsia="Calibri" w:hAnsi="GHEA Grapalat" w:cs="Times New Roman"/>
          <w:color w:val="000000" w:themeColor="text1"/>
          <w:sz w:val="24"/>
          <w:szCs w:val="24"/>
          <w:lang w:val="hy-AM"/>
        </w:rPr>
        <w:t xml:space="preserve">համար պատասխանատու հատուկ մարմին կամ ստորաբաժանում, որն ունենա միայն այդ գործառույթին վերաբերող լիազորություններ։ Հետագա փուլում օրենքում կատարված փոփոխություններով որոշ ազդարարման հետ կապված գործառույթներ հանձնվել են Մարդու </w:t>
      </w:r>
      <w:r w:rsidRPr="00C47C49">
        <w:rPr>
          <w:rFonts w:ascii="GHEA Grapalat" w:eastAsia="Calibri" w:hAnsi="GHEA Grapalat" w:cs="Times New Roman"/>
          <w:color w:val="000000" w:themeColor="text1"/>
          <w:sz w:val="24"/>
          <w:szCs w:val="24"/>
          <w:lang w:val="hy-AM"/>
        </w:rPr>
        <w:lastRenderedPageBreak/>
        <w:t xml:space="preserve">իրավունքների պաշտպանին, և նշանակվել է օգնական, որը վարում է հաղորդումների գրանցումն ու ուսումնասիրությունը։ Սակայն, քանի որ այդ պաշտոնյան չի իրականացնում բացառապես ազդարարների պաշտպանությանն առնչվող գործառույթներ և նման առանձնացված ստորաբաժանում գոյություն չունի, Հայաստանը դեռևս չի համապատասխանում  գնահատման </w:t>
      </w:r>
      <w:r w:rsidR="008508EB" w:rsidRPr="00C47C49">
        <w:rPr>
          <w:rFonts w:ascii="GHEA Grapalat" w:eastAsia="Calibri" w:hAnsi="GHEA Grapalat" w:cs="Times New Roman"/>
          <w:color w:val="000000" w:themeColor="text1"/>
          <w:sz w:val="24"/>
          <w:szCs w:val="24"/>
          <w:lang w:val="hy-AM"/>
        </w:rPr>
        <w:t xml:space="preserve">ցուցանիշի </w:t>
      </w:r>
      <w:r w:rsidRPr="00C47C49">
        <w:rPr>
          <w:rFonts w:ascii="GHEA Grapalat" w:eastAsia="Calibri" w:hAnsi="GHEA Grapalat" w:cs="Times New Roman"/>
          <w:color w:val="000000" w:themeColor="text1"/>
          <w:sz w:val="24"/>
          <w:szCs w:val="24"/>
          <w:lang w:val="hy-AM"/>
        </w:rPr>
        <w:t>պահանջներին։</w:t>
      </w:r>
    </w:p>
    <w:p w14:paraId="4987F4AD" w14:textId="409B7BF7" w:rsidR="00477B84" w:rsidRPr="00C47C49" w:rsidRDefault="00214B97" w:rsidP="0063543B">
      <w:pPr>
        <w:tabs>
          <w:tab w:val="left" w:pos="709"/>
          <w:tab w:val="left" w:pos="851"/>
          <w:tab w:val="left" w:pos="1134"/>
        </w:tabs>
        <w:spacing w:after="0" w:line="360" w:lineRule="auto"/>
        <w:ind w:firstLine="567"/>
        <w:jc w:val="both"/>
        <w:rPr>
          <w:rFonts w:ascii="GHEA Grapalat" w:eastAsia="Times New Roman" w:hAnsi="GHEA Grapalat" w:cs="Times New Roman"/>
          <w:color w:val="000000" w:themeColor="text1"/>
          <w:sz w:val="24"/>
          <w:szCs w:val="24"/>
          <w:lang w:val="hy-AM" w:eastAsia="en-GB"/>
        </w:rPr>
      </w:pPr>
      <w:r w:rsidRPr="00C47C49">
        <w:rPr>
          <w:rFonts w:ascii="GHEA Grapalat" w:eastAsia="Times New Roman" w:hAnsi="GHEA Grapalat" w:cs="Times New Roman"/>
          <w:color w:val="000000" w:themeColor="text1"/>
          <w:sz w:val="24"/>
          <w:szCs w:val="24"/>
          <w:lang w:val="hy-AM" w:eastAsia="en-GB"/>
        </w:rPr>
        <w:t>Քաղաքացիական հասարակության կազմակ</w:t>
      </w:r>
      <w:r w:rsidR="00C82B17">
        <w:rPr>
          <w:rFonts w:ascii="GHEA Grapalat" w:eastAsia="Times New Roman" w:hAnsi="GHEA Grapalat" w:cs="Times New Roman"/>
          <w:color w:val="000000" w:themeColor="text1"/>
          <w:sz w:val="24"/>
          <w:szCs w:val="24"/>
          <w:lang w:val="hy-AM" w:eastAsia="en-GB"/>
        </w:rPr>
        <w:t>երպությունները ողջունել են 2022</w:t>
      </w:r>
      <w:r w:rsidRPr="00C47C49">
        <w:rPr>
          <w:rFonts w:ascii="GHEA Grapalat" w:eastAsia="Times New Roman" w:hAnsi="GHEA Grapalat" w:cs="Times New Roman"/>
          <w:color w:val="000000" w:themeColor="text1"/>
          <w:sz w:val="24"/>
          <w:szCs w:val="24"/>
          <w:lang w:val="hy-AM" w:eastAsia="en-GB"/>
        </w:rPr>
        <w:t>թ</w:t>
      </w:r>
      <w:r w:rsidRPr="00C47C49">
        <w:rPr>
          <w:rFonts w:ascii="Cambria Math" w:eastAsia="Times New Roman" w:hAnsi="Cambria Math" w:cs="Cambria Math"/>
          <w:color w:val="000000" w:themeColor="text1"/>
          <w:sz w:val="24"/>
          <w:szCs w:val="24"/>
          <w:lang w:val="hy-AM" w:eastAsia="en-GB"/>
        </w:rPr>
        <w:t>․</w:t>
      </w:r>
      <w:r w:rsidRPr="00C47C49">
        <w:rPr>
          <w:rFonts w:ascii="GHEA Grapalat" w:eastAsia="Times New Roman" w:hAnsi="GHEA Grapalat" w:cs="Times New Roman"/>
          <w:color w:val="000000" w:themeColor="text1"/>
          <w:sz w:val="24"/>
          <w:szCs w:val="24"/>
          <w:lang w:val="hy-AM" w:eastAsia="en-GB"/>
        </w:rPr>
        <w:t xml:space="preserve"> ազդարարման համակարգի փոփոխությունները, որոնք վերացրին նախկին սահմանափակումները և ամրապնդեցին ազդարարների պաշտպանությունը՝ ներառյալ հանրության ազդարարման իրավունքը, պատասխանատվությունից ազատումը և ՄԻՊ-ի կողմի</w:t>
      </w:r>
      <w:r w:rsidR="00477B84" w:rsidRPr="00C47C49">
        <w:rPr>
          <w:rFonts w:ascii="GHEA Grapalat" w:eastAsia="Times New Roman" w:hAnsi="GHEA Grapalat" w:cs="Times New Roman"/>
          <w:color w:val="000000" w:themeColor="text1"/>
          <w:sz w:val="24"/>
          <w:szCs w:val="24"/>
          <w:lang w:val="hy-AM" w:eastAsia="en-GB"/>
        </w:rPr>
        <w:t>ց տրամադրվող խորհրդատվությունը։</w:t>
      </w:r>
    </w:p>
    <w:p w14:paraId="0331AADA" w14:textId="46A1D57D" w:rsidR="00214B97" w:rsidRPr="00C47C49" w:rsidRDefault="00214B97" w:rsidP="0063543B">
      <w:pPr>
        <w:tabs>
          <w:tab w:val="left" w:pos="709"/>
          <w:tab w:val="left" w:pos="851"/>
          <w:tab w:val="left" w:pos="1134"/>
        </w:tabs>
        <w:spacing w:after="0" w:line="360" w:lineRule="auto"/>
        <w:ind w:firstLine="567"/>
        <w:contextualSpacing/>
        <w:jc w:val="both"/>
        <w:rPr>
          <w:rFonts w:ascii="GHEA Grapalat" w:eastAsia="Calibri" w:hAnsi="GHEA Grapalat" w:cs="Times New Roman"/>
          <w:color w:val="000000" w:themeColor="text1"/>
          <w:sz w:val="24"/>
          <w:szCs w:val="24"/>
          <w:lang w:val="hy-AM"/>
        </w:rPr>
      </w:pPr>
      <w:r w:rsidRPr="00C47C49">
        <w:rPr>
          <w:rFonts w:ascii="GHEA Grapalat" w:eastAsia="Times New Roman" w:hAnsi="GHEA Grapalat" w:cs="Times New Roman"/>
          <w:color w:val="000000" w:themeColor="text1"/>
          <w:sz w:val="24"/>
          <w:szCs w:val="24"/>
          <w:lang w:val="hy-AM" w:eastAsia="en-GB"/>
        </w:rPr>
        <w:t>Միևնույն ժամանակ, նրանք մատնանշել են մի շարք բացեր՝</w:t>
      </w:r>
    </w:p>
    <w:p w14:paraId="23742F0F" w14:textId="2EFB893F" w:rsidR="00214B97" w:rsidRPr="00C47C49" w:rsidRDefault="0041096B" w:rsidP="0063543B">
      <w:pPr>
        <w:numPr>
          <w:ilvl w:val="0"/>
          <w:numId w:val="4"/>
        </w:numPr>
        <w:tabs>
          <w:tab w:val="clear" w:pos="720"/>
          <w:tab w:val="num" w:pos="360"/>
          <w:tab w:val="left" w:pos="709"/>
          <w:tab w:val="left" w:pos="851"/>
          <w:tab w:val="left" w:pos="1134"/>
        </w:tabs>
        <w:spacing w:before="100" w:beforeAutospacing="1" w:after="100" w:afterAutospacing="1" w:line="360" w:lineRule="auto"/>
        <w:ind w:left="0" w:firstLine="567"/>
        <w:contextualSpacing/>
        <w:jc w:val="both"/>
        <w:rPr>
          <w:rFonts w:ascii="GHEA Grapalat" w:eastAsia="Times New Roman" w:hAnsi="GHEA Grapalat" w:cs="Times New Roman"/>
          <w:color w:val="000000" w:themeColor="text1"/>
          <w:sz w:val="24"/>
          <w:szCs w:val="24"/>
          <w:lang w:val="hy-AM" w:eastAsia="en-GB"/>
        </w:rPr>
      </w:pPr>
      <w:r w:rsidRPr="00C47C49">
        <w:rPr>
          <w:rFonts w:ascii="GHEA Grapalat" w:eastAsia="Times New Roman" w:hAnsi="GHEA Grapalat" w:cs="Times New Roman"/>
          <w:color w:val="000000" w:themeColor="text1"/>
          <w:sz w:val="24"/>
          <w:szCs w:val="24"/>
          <w:lang w:val="hy-AM" w:eastAsia="en-GB"/>
        </w:rPr>
        <w:t>ազդարարի քրեական վարույթի մասնակից չհանդիսանալու</w:t>
      </w:r>
      <w:r w:rsidR="00214B97" w:rsidRPr="00C47C49">
        <w:rPr>
          <w:rFonts w:ascii="GHEA Grapalat" w:eastAsia="Times New Roman" w:hAnsi="GHEA Grapalat" w:cs="Times New Roman"/>
          <w:color w:val="000000" w:themeColor="text1"/>
          <w:sz w:val="24"/>
          <w:szCs w:val="24"/>
          <w:lang w:val="hy-AM" w:eastAsia="en-GB"/>
        </w:rPr>
        <w:t xml:space="preserve"> դեպքերում պաշտպանության միջոցների կիրառման հստակ ընթացակարգերի բացակայություն,</w:t>
      </w:r>
    </w:p>
    <w:p w14:paraId="3B3E1F54" w14:textId="659EFFD5" w:rsidR="00214B97" w:rsidRPr="00C47C49" w:rsidRDefault="00214B97" w:rsidP="0063543B">
      <w:pPr>
        <w:numPr>
          <w:ilvl w:val="0"/>
          <w:numId w:val="4"/>
        </w:numPr>
        <w:tabs>
          <w:tab w:val="clear" w:pos="720"/>
          <w:tab w:val="left" w:pos="709"/>
          <w:tab w:val="left" w:pos="851"/>
          <w:tab w:val="left" w:pos="1134"/>
        </w:tabs>
        <w:spacing w:before="100" w:beforeAutospacing="1" w:after="100" w:afterAutospacing="1" w:line="360" w:lineRule="auto"/>
        <w:ind w:left="0" w:firstLine="567"/>
        <w:jc w:val="both"/>
        <w:rPr>
          <w:rFonts w:ascii="GHEA Grapalat" w:eastAsia="Times New Roman" w:hAnsi="GHEA Grapalat" w:cs="Times New Roman"/>
          <w:color w:val="000000" w:themeColor="text1"/>
          <w:sz w:val="24"/>
          <w:szCs w:val="24"/>
          <w:lang w:val="hy-AM" w:eastAsia="en-GB"/>
        </w:rPr>
      </w:pPr>
      <w:r w:rsidRPr="00C47C49">
        <w:rPr>
          <w:rFonts w:ascii="GHEA Grapalat" w:eastAsia="Times New Roman" w:hAnsi="GHEA Grapalat" w:cs="Times New Roman"/>
          <w:color w:val="000000" w:themeColor="text1"/>
          <w:sz w:val="24"/>
          <w:szCs w:val="24"/>
          <w:lang w:val="hy-AM" w:eastAsia="en-GB"/>
        </w:rPr>
        <w:t xml:space="preserve">մասնավոր հատվածի աշխատողների </w:t>
      </w:r>
      <w:r w:rsidR="00F402C1" w:rsidRPr="00C47C49">
        <w:rPr>
          <w:rFonts w:ascii="GHEA Grapalat" w:eastAsia="Times New Roman" w:hAnsi="GHEA Grapalat" w:cs="Times New Roman"/>
          <w:color w:val="000000" w:themeColor="text1"/>
          <w:sz w:val="24"/>
          <w:szCs w:val="24"/>
          <w:lang w:val="hy-AM" w:eastAsia="en-GB"/>
        </w:rPr>
        <w:t>ազդարարման իրավունք</w:t>
      </w:r>
      <w:r w:rsidRPr="00C47C49">
        <w:rPr>
          <w:rFonts w:ascii="GHEA Grapalat" w:eastAsia="Times New Roman" w:hAnsi="GHEA Grapalat" w:cs="Times New Roman"/>
          <w:color w:val="000000" w:themeColor="text1"/>
          <w:sz w:val="24"/>
          <w:szCs w:val="24"/>
          <w:lang w:val="hy-AM" w:eastAsia="en-GB"/>
        </w:rPr>
        <w:t>ի բացակայություն,</w:t>
      </w:r>
    </w:p>
    <w:p w14:paraId="5944B1EE" w14:textId="77777777" w:rsidR="00214B97" w:rsidRPr="00C47C49" w:rsidRDefault="00214B97" w:rsidP="0063543B">
      <w:pPr>
        <w:numPr>
          <w:ilvl w:val="0"/>
          <w:numId w:val="4"/>
        </w:numPr>
        <w:tabs>
          <w:tab w:val="clear" w:pos="720"/>
          <w:tab w:val="left" w:pos="709"/>
          <w:tab w:val="left" w:pos="851"/>
          <w:tab w:val="left" w:pos="1134"/>
        </w:tabs>
        <w:spacing w:before="100" w:beforeAutospacing="1" w:after="100" w:afterAutospacing="1" w:line="360" w:lineRule="auto"/>
        <w:ind w:left="0" w:firstLine="567"/>
        <w:jc w:val="both"/>
        <w:rPr>
          <w:rFonts w:ascii="GHEA Grapalat" w:eastAsia="Times New Roman" w:hAnsi="GHEA Grapalat" w:cs="Times New Roman"/>
          <w:color w:val="000000" w:themeColor="text1"/>
          <w:sz w:val="24"/>
          <w:szCs w:val="24"/>
          <w:lang w:val="hy-AM" w:eastAsia="en-GB"/>
        </w:rPr>
      </w:pPr>
      <w:r w:rsidRPr="00C47C49">
        <w:rPr>
          <w:rFonts w:ascii="GHEA Grapalat" w:eastAsia="Times New Roman" w:hAnsi="GHEA Grapalat" w:cs="Times New Roman"/>
          <w:color w:val="000000" w:themeColor="text1"/>
          <w:sz w:val="24"/>
          <w:szCs w:val="24"/>
          <w:lang w:val="hy-AM" w:eastAsia="en-GB"/>
        </w:rPr>
        <w:t>հանրությանը ազդարարման դեպքում ներքին և արտաքին ազդարարման պարտադիր հաջորդականության խնդրահարույց լինելը,</w:t>
      </w:r>
    </w:p>
    <w:p w14:paraId="3B6ADE30" w14:textId="77777777" w:rsidR="00214B97" w:rsidRPr="00C47C49" w:rsidRDefault="00214B97" w:rsidP="0063543B">
      <w:pPr>
        <w:numPr>
          <w:ilvl w:val="0"/>
          <w:numId w:val="4"/>
        </w:numPr>
        <w:tabs>
          <w:tab w:val="clear" w:pos="720"/>
          <w:tab w:val="left" w:pos="709"/>
          <w:tab w:val="left" w:pos="851"/>
          <w:tab w:val="left" w:pos="1134"/>
        </w:tabs>
        <w:spacing w:before="100" w:beforeAutospacing="1" w:after="100" w:afterAutospacing="1" w:line="360" w:lineRule="auto"/>
        <w:ind w:left="0" w:firstLine="567"/>
        <w:jc w:val="both"/>
        <w:rPr>
          <w:rFonts w:ascii="GHEA Grapalat" w:eastAsia="Times New Roman" w:hAnsi="GHEA Grapalat" w:cs="Times New Roman"/>
          <w:color w:val="000000" w:themeColor="text1"/>
          <w:sz w:val="24"/>
          <w:szCs w:val="24"/>
          <w:lang w:val="hy-AM" w:eastAsia="en-GB"/>
        </w:rPr>
      </w:pPr>
      <w:r w:rsidRPr="00C47C49">
        <w:rPr>
          <w:rFonts w:ascii="GHEA Grapalat" w:eastAsia="Times New Roman" w:hAnsi="GHEA Grapalat" w:cs="Times New Roman"/>
          <w:color w:val="000000" w:themeColor="text1"/>
          <w:sz w:val="24"/>
          <w:szCs w:val="24"/>
          <w:lang w:val="hy-AM" w:eastAsia="en-GB"/>
        </w:rPr>
        <w:t>իրավասու մարմինների գործառույթների խաչաձևում և անորոշություն,</w:t>
      </w:r>
    </w:p>
    <w:p w14:paraId="1DB63800" w14:textId="1F2945FB" w:rsidR="00612EF2" w:rsidRPr="00C47C49" w:rsidRDefault="00214B97" w:rsidP="0063543B">
      <w:pPr>
        <w:numPr>
          <w:ilvl w:val="0"/>
          <w:numId w:val="4"/>
        </w:numPr>
        <w:tabs>
          <w:tab w:val="clear" w:pos="720"/>
          <w:tab w:val="left" w:pos="709"/>
          <w:tab w:val="left" w:pos="851"/>
          <w:tab w:val="left" w:pos="1134"/>
        </w:tabs>
        <w:spacing w:after="0" w:line="360" w:lineRule="auto"/>
        <w:ind w:left="0" w:firstLine="567"/>
        <w:jc w:val="both"/>
        <w:rPr>
          <w:rFonts w:ascii="GHEA Grapalat" w:eastAsia="Times New Roman" w:hAnsi="GHEA Grapalat" w:cs="Times New Roman"/>
          <w:color w:val="000000" w:themeColor="text1"/>
          <w:sz w:val="24"/>
          <w:szCs w:val="24"/>
          <w:lang w:val="hy-AM" w:eastAsia="en-GB"/>
        </w:rPr>
      </w:pPr>
      <w:r w:rsidRPr="00C47C49">
        <w:rPr>
          <w:rFonts w:ascii="GHEA Grapalat" w:eastAsia="Times New Roman" w:hAnsi="GHEA Grapalat" w:cs="Times New Roman"/>
          <w:color w:val="000000" w:themeColor="text1"/>
          <w:sz w:val="24"/>
          <w:szCs w:val="24"/>
          <w:lang w:val="hy-AM" w:eastAsia="en-GB"/>
        </w:rPr>
        <w:t>էլեկտրոնային հարթակի սահմանափակ տվյալներ և թափանցիկության պակաս։</w:t>
      </w:r>
    </w:p>
    <w:p w14:paraId="75956F08" w14:textId="4A0AD4D1" w:rsidR="00612EF2" w:rsidRPr="00C47C49" w:rsidRDefault="00612EF2" w:rsidP="0063543B">
      <w:pPr>
        <w:tabs>
          <w:tab w:val="left" w:pos="709"/>
          <w:tab w:val="left" w:pos="851"/>
          <w:tab w:val="left" w:pos="1134"/>
        </w:tabs>
        <w:spacing w:after="0" w:line="360" w:lineRule="auto"/>
        <w:ind w:firstLine="567"/>
        <w:jc w:val="both"/>
        <w:rPr>
          <w:rFonts w:ascii="GHEA Grapalat" w:eastAsia="Times New Roman" w:hAnsi="GHEA Grapalat" w:cs="Times New Roman"/>
          <w:b/>
          <w:color w:val="000000" w:themeColor="text1"/>
          <w:sz w:val="24"/>
          <w:szCs w:val="24"/>
          <w:lang w:val="hy-AM" w:eastAsia="en-GB"/>
        </w:rPr>
      </w:pPr>
      <w:r w:rsidRPr="00C47C49">
        <w:rPr>
          <w:rFonts w:ascii="GHEA Grapalat" w:eastAsia="Times New Roman" w:hAnsi="GHEA Grapalat" w:cs="Times New Roman"/>
          <w:b/>
          <w:color w:val="000000" w:themeColor="text1"/>
          <w:sz w:val="24"/>
          <w:szCs w:val="24"/>
          <w:lang w:val="hy-AM" w:eastAsia="ru-RU"/>
        </w:rPr>
        <w:t>Եվրոպայի խորհրդի «Կոռուպցիայի դեմ պայքարի պետությունների խմբի» (ԳՐԵԿՈ) Հայաստանի գնահատման 5-րդ փուլի զեկույց</w:t>
      </w:r>
      <w:r w:rsidR="00E5626D" w:rsidRPr="00C47C49">
        <w:rPr>
          <w:rStyle w:val="FootnoteReference"/>
          <w:rFonts w:ascii="GHEA Grapalat" w:eastAsia="Times New Roman" w:hAnsi="GHEA Grapalat" w:cs="Times New Roman"/>
          <w:b/>
          <w:color w:val="000000" w:themeColor="text1"/>
          <w:sz w:val="24"/>
          <w:szCs w:val="24"/>
          <w:lang w:val="hy-AM" w:eastAsia="ru-RU"/>
        </w:rPr>
        <w:footnoteReference w:id="2"/>
      </w:r>
    </w:p>
    <w:p w14:paraId="115A62E9" w14:textId="591F97D6" w:rsidR="0036418A" w:rsidRPr="00C47C49" w:rsidRDefault="0036418A" w:rsidP="0063543B">
      <w:pPr>
        <w:tabs>
          <w:tab w:val="left" w:pos="709"/>
          <w:tab w:val="left" w:pos="851"/>
          <w:tab w:val="left" w:pos="1134"/>
        </w:tabs>
        <w:spacing w:after="0" w:line="360" w:lineRule="auto"/>
        <w:ind w:firstLine="567"/>
        <w:jc w:val="both"/>
        <w:rPr>
          <w:rFonts w:ascii="GHEA Grapalat" w:eastAsia="Times New Roman" w:hAnsi="GHEA Grapalat" w:cs="Times New Roman"/>
          <w:color w:val="000000" w:themeColor="text1"/>
          <w:sz w:val="24"/>
          <w:szCs w:val="24"/>
          <w:lang w:val="hy-AM" w:eastAsia="ru-RU"/>
        </w:rPr>
      </w:pPr>
      <w:r w:rsidRPr="00C47C49">
        <w:rPr>
          <w:rFonts w:ascii="GHEA Grapalat" w:eastAsia="Times New Roman" w:hAnsi="GHEA Grapalat" w:cs="Times New Roman"/>
          <w:color w:val="000000" w:themeColor="text1"/>
          <w:sz w:val="24"/>
          <w:szCs w:val="24"/>
          <w:lang w:val="hy-AM" w:eastAsia="ru-RU"/>
        </w:rPr>
        <w:t>2024թ. մարտին հաստատվել է Եվրոպայի խորհրդի «Կոռուպցիայի դեմ պայքարի պետությունների խմբի» (ԳՐԵԿՈ) Հայաստանի գնահատման 5-րդ փուլի զեկույցը՝ «Կոռուպցիայի կանխարգելումը և բարեվարքության խթանումը իշխանության կենտրոնական մարմիններում (բարձրագույն գործադիր մարմիններում և իրավապահ մարմիններում») խորագրով:</w:t>
      </w:r>
    </w:p>
    <w:p w14:paraId="29D10E8A" w14:textId="1DB265E6" w:rsidR="00AA3824" w:rsidRPr="00C47C49" w:rsidRDefault="008A370B" w:rsidP="0063543B">
      <w:pPr>
        <w:tabs>
          <w:tab w:val="left" w:pos="709"/>
          <w:tab w:val="left" w:pos="851"/>
          <w:tab w:val="left" w:pos="1134"/>
        </w:tabs>
        <w:spacing w:after="0" w:line="360" w:lineRule="auto"/>
        <w:ind w:firstLine="567"/>
        <w:jc w:val="both"/>
        <w:rPr>
          <w:rFonts w:ascii="GHEA Grapalat" w:eastAsia="Times New Roman" w:hAnsi="GHEA Grapalat" w:cs="Times New Roman"/>
          <w:color w:val="000000" w:themeColor="text1"/>
          <w:sz w:val="24"/>
          <w:szCs w:val="24"/>
          <w:lang w:val="hy-AM" w:eastAsia="ru-RU"/>
        </w:rPr>
      </w:pPr>
      <w:r w:rsidRPr="00C47C49">
        <w:rPr>
          <w:rFonts w:ascii="GHEA Grapalat" w:eastAsia="Times New Roman" w:hAnsi="GHEA Grapalat" w:cs="Times New Roman"/>
          <w:color w:val="000000" w:themeColor="text1"/>
          <w:sz w:val="24"/>
          <w:szCs w:val="24"/>
          <w:lang w:val="hy-AM" w:eastAsia="ru-RU"/>
        </w:rPr>
        <w:t>Ազդարարման համակար</w:t>
      </w:r>
      <w:r w:rsidR="00AA3824" w:rsidRPr="00C47C49">
        <w:rPr>
          <w:rFonts w:ascii="GHEA Grapalat" w:eastAsia="Times New Roman" w:hAnsi="GHEA Grapalat" w:cs="Times New Roman"/>
          <w:color w:val="000000" w:themeColor="text1"/>
          <w:sz w:val="24"/>
          <w:szCs w:val="24"/>
          <w:lang w:val="hy-AM" w:eastAsia="ru-RU"/>
        </w:rPr>
        <w:t>գի կատ</w:t>
      </w:r>
      <w:r w:rsidRPr="00C47C49">
        <w:rPr>
          <w:rFonts w:ascii="GHEA Grapalat" w:eastAsia="Times New Roman" w:hAnsi="GHEA Grapalat" w:cs="Times New Roman"/>
          <w:color w:val="000000" w:themeColor="text1"/>
          <w:sz w:val="24"/>
          <w:szCs w:val="24"/>
          <w:lang w:val="hy-AM" w:eastAsia="ru-RU"/>
        </w:rPr>
        <w:t>արելա</w:t>
      </w:r>
      <w:r w:rsidR="00AA3824" w:rsidRPr="00C47C49">
        <w:rPr>
          <w:rFonts w:ascii="GHEA Grapalat" w:eastAsia="Times New Roman" w:hAnsi="GHEA Grapalat" w:cs="Times New Roman"/>
          <w:color w:val="000000" w:themeColor="text1"/>
          <w:sz w:val="24"/>
          <w:szCs w:val="24"/>
          <w:lang w:val="hy-AM" w:eastAsia="ru-RU"/>
        </w:rPr>
        <w:t>գ</w:t>
      </w:r>
      <w:r w:rsidRPr="00C47C49">
        <w:rPr>
          <w:rFonts w:ascii="GHEA Grapalat" w:eastAsia="Times New Roman" w:hAnsi="GHEA Grapalat" w:cs="Times New Roman"/>
          <w:color w:val="000000" w:themeColor="text1"/>
          <w:sz w:val="24"/>
          <w:szCs w:val="24"/>
          <w:lang w:val="hy-AM" w:eastAsia="ru-RU"/>
        </w:rPr>
        <w:t>ո</w:t>
      </w:r>
      <w:r w:rsidR="00AA3824" w:rsidRPr="00C47C49">
        <w:rPr>
          <w:rFonts w:ascii="GHEA Grapalat" w:eastAsia="Times New Roman" w:hAnsi="GHEA Grapalat" w:cs="Times New Roman"/>
          <w:color w:val="000000" w:themeColor="text1"/>
          <w:sz w:val="24"/>
          <w:szCs w:val="24"/>
          <w:lang w:val="hy-AM" w:eastAsia="ru-RU"/>
        </w:rPr>
        <w:t>րծման վերաբերյալ ԳՐԵԿՈ-ի կողմից տրվել են հետևյալ հանձնարարականները՝</w:t>
      </w:r>
    </w:p>
    <w:p w14:paraId="02D60D6A" w14:textId="13DACE80" w:rsidR="00AA3824" w:rsidRPr="00C47C49" w:rsidRDefault="00AA3824" w:rsidP="0063543B">
      <w:pPr>
        <w:tabs>
          <w:tab w:val="left" w:pos="709"/>
          <w:tab w:val="left" w:pos="851"/>
          <w:tab w:val="left" w:pos="1134"/>
        </w:tabs>
        <w:spacing w:line="360" w:lineRule="auto"/>
        <w:ind w:firstLine="567"/>
        <w:jc w:val="both"/>
        <w:rPr>
          <w:rFonts w:ascii="GHEA Grapalat" w:hAnsi="GHEA Grapalat"/>
          <w:color w:val="000000" w:themeColor="text1"/>
          <w:sz w:val="24"/>
          <w:szCs w:val="24"/>
          <w:lang w:val="hy-AM"/>
        </w:rPr>
      </w:pPr>
      <w:r w:rsidRPr="00C47C49">
        <w:rPr>
          <w:rFonts w:ascii="GHEA Grapalat" w:hAnsi="GHEA Grapalat"/>
          <w:color w:val="000000" w:themeColor="text1"/>
          <w:sz w:val="24"/>
          <w:szCs w:val="24"/>
          <w:lang w:val="hy-AM"/>
        </w:rPr>
        <w:t>Հանձնարարական 20</w:t>
      </w:r>
      <w:r w:rsidR="007D6652" w:rsidRPr="00C47C49">
        <w:rPr>
          <w:rFonts w:ascii="GHEA Grapalat" w:hAnsi="GHEA Grapalat"/>
          <w:color w:val="000000" w:themeColor="text1"/>
          <w:sz w:val="24"/>
          <w:szCs w:val="24"/>
          <w:lang w:val="hy-AM"/>
        </w:rPr>
        <w:t xml:space="preserve"> </w:t>
      </w:r>
      <w:r w:rsidRPr="00C47C49">
        <w:rPr>
          <w:rFonts w:ascii="GHEA Grapalat" w:hAnsi="GHEA Grapalat"/>
          <w:color w:val="000000" w:themeColor="text1"/>
          <w:sz w:val="24"/>
          <w:szCs w:val="24"/>
          <w:lang w:val="hy-AM"/>
        </w:rPr>
        <w:t>- Ոստիկանությունում ներքին ազդարարման ուղիների հստակեցում</w:t>
      </w:r>
    </w:p>
    <w:p w14:paraId="299AD15C" w14:textId="4C30B607" w:rsidR="00AA3824" w:rsidRPr="00C47C49" w:rsidRDefault="00AA3824" w:rsidP="0063543B">
      <w:pPr>
        <w:tabs>
          <w:tab w:val="left" w:pos="709"/>
          <w:tab w:val="left" w:pos="851"/>
          <w:tab w:val="left" w:pos="1134"/>
        </w:tabs>
        <w:spacing w:after="0" w:line="360" w:lineRule="auto"/>
        <w:ind w:firstLine="567"/>
        <w:jc w:val="both"/>
        <w:rPr>
          <w:rFonts w:ascii="GHEA Grapalat" w:hAnsi="GHEA Grapalat"/>
          <w:color w:val="000000" w:themeColor="text1"/>
          <w:sz w:val="24"/>
          <w:szCs w:val="24"/>
          <w:lang w:val="hy-AM"/>
        </w:rPr>
      </w:pPr>
      <w:r w:rsidRPr="00C47C49">
        <w:rPr>
          <w:rFonts w:ascii="GHEA Grapalat" w:hAnsi="GHEA Grapalat"/>
          <w:color w:val="000000" w:themeColor="text1"/>
          <w:sz w:val="24"/>
          <w:szCs w:val="24"/>
          <w:lang w:val="hy-AM"/>
        </w:rPr>
        <w:lastRenderedPageBreak/>
        <w:t>Հանձնարարական 21</w:t>
      </w:r>
      <w:r w:rsidR="007D6652" w:rsidRPr="00C47C49">
        <w:rPr>
          <w:rFonts w:ascii="GHEA Grapalat" w:hAnsi="GHEA Grapalat"/>
          <w:color w:val="000000" w:themeColor="text1"/>
          <w:sz w:val="24"/>
          <w:szCs w:val="24"/>
          <w:lang w:val="hy-AM"/>
        </w:rPr>
        <w:t xml:space="preserve"> </w:t>
      </w:r>
      <w:r w:rsidRPr="00C47C49">
        <w:rPr>
          <w:rFonts w:ascii="GHEA Grapalat" w:hAnsi="GHEA Grapalat"/>
          <w:color w:val="000000" w:themeColor="text1"/>
          <w:sz w:val="24"/>
          <w:szCs w:val="24"/>
          <w:lang w:val="hy-AM"/>
        </w:rPr>
        <w:t>- Ազդարարման վերաբերյալ ՄԻՊ լիազորությունների գործնականում իրականացում։</w:t>
      </w:r>
    </w:p>
    <w:p w14:paraId="53913F03" w14:textId="22FC301C" w:rsidR="0036418A" w:rsidRPr="00C47C49" w:rsidRDefault="00994803" w:rsidP="0063543B">
      <w:pPr>
        <w:tabs>
          <w:tab w:val="left" w:pos="709"/>
          <w:tab w:val="left" w:pos="851"/>
          <w:tab w:val="left" w:pos="1134"/>
        </w:tabs>
        <w:spacing w:after="0" w:line="360" w:lineRule="auto"/>
        <w:ind w:firstLine="567"/>
        <w:jc w:val="both"/>
        <w:rPr>
          <w:rFonts w:ascii="GHEA Grapalat" w:hAnsi="GHEA Grapalat"/>
          <w:color w:val="000000" w:themeColor="text1"/>
          <w:sz w:val="24"/>
          <w:szCs w:val="24"/>
          <w:lang w:val="hy-AM"/>
        </w:rPr>
      </w:pPr>
      <w:r w:rsidRPr="00C47C49">
        <w:rPr>
          <w:rFonts w:ascii="GHEA Grapalat" w:hAnsi="GHEA Grapalat"/>
          <w:color w:val="000000" w:themeColor="text1"/>
          <w:sz w:val="24"/>
          <w:szCs w:val="24"/>
          <w:lang w:val="hy-AM"/>
        </w:rPr>
        <w:t xml:space="preserve">Ընդհանուր առմամբ </w:t>
      </w:r>
      <w:r w:rsidR="0036418A" w:rsidRPr="00C47C49">
        <w:rPr>
          <w:rFonts w:ascii="GHEA Grapalat" w:hAnsi="GHEA Grapalat"/>
          <w:color w:val="000000" w:themeColor="text1"/>
          <w:sz w:val="24"/>
          <w:szCs w:val="24"/>
          <w:lang w:val="hy-AM"/>
        </w:rPr>
        <w:t xml:space="preserve">ԳՐԵԿՈ-ն առաջարկում է՝ </w:t>
      </w:r>
    </w:p>
    <w:p w14:paraId="062B430A" w14:textId="77777777" w:rsidR="0036418A" w:rsidRPr="00C47C49" w:rsidRDefault="0036418A" w:rsidP="0063543B">
      <w:pPr>
        <w:pStyle w:val="ListParagraph"/>
        <w:numPr>
          <w:ilvl w:val="0"/>
          <w:numId w:val="3"/>
        </w:numPr>
        <w:tabs>
          <w:tab w:val="left" w:pos="709"/>
          <w:tab w:val="left" w:pos="851"/>
          <w:tab w:val="left" w:pos="1134"/>
        </w:tabs>
        <w:spacing w:after="0" w:line="360" w:lineRule="auto"/>
        <w:ind w:left="0" w:firstLine="567"/>
        <w:jc w:val="both"/>
        <w:rPr>
          <w:rFonts w:ascii="GHEA Grapalat" w:hAnsi="GHEA Grapalat"/>
          <w:color w:val="000000" w:themeColor="text1"/>
          <w:sz w:val="24"/>
          <w:szCs w:val="24"/>
          <w:lang w:val="hy-AM"/>
        </w:rPr>
      </w:pPr>
      <w:r w:rsidRPr="00C47C49">
        <w:rPr>
          <w:rFonts w:ascii="GHEA Grapalat" w:hAnsi="GHEA Grapalat"/>
          <w:color w:val="000000" w:themeColor="text1"/>
          <w:sz w:val="24"/>
          <w:szCs w:val="24"/>
          <w:lang w:val="hy-AM"/>
        </w:rPr>
        <w:t xml:space="preserve">բացառել ազդարարման ուղիղ ներկայացումը ղեկավարին, </w:t>
      </w:r>
    </w:p>
    <w:p w14:paraId="44B78E28" w14:textId="3FCE5978" w:rsidR="0036418A" w:rsidRPr="00C47C49" w:rsidRDefault="0036418A" w:rsidP="0063543B">
      <w:pPr>
        <w:pStyle w:val="ListParagraph"/>
        <w:numPr>
          <w:ilvl w:val="0"/>
          <w:numId w:val="3"/>
        </w:numPr>
        <w:tabs>
          <w:tab w:val="left" w:pos="709"/>
          <w:tab w:val="left" w:pos="851"/>
          <w:tab w:val="left" w:pos="1134"/>
        </w:tabs>
        <w:spacing w:after="0" w:line="360" w:lineRule="auto"/>
        <w:ind w:left="0" w:firstLine="567"/>
        <w:jc w:val="both"/>
        <w:rPr>
          <w:rFonts w:ascii="GHEA Grapalat" w:hAnsi="GHEA Grapalat"/>
          <w:color w:val="000000" w:themeColor="text1"/>
          <w:sz w:val="24"/>
          <w:szCs w:val="24"/>
          <w:lang w:val="hy-AM"/>
        </w:rPr>
      </w:pPr>
      <w:r w:rsidRPr="00C47C49">
        <w:rPr>
          <w:rFonts w:ascii="GHEA Grapalat" w:hAnsi="GHEA Grapalat"/>
          <w:color w:val="000000" w:themeColor="text1"/>
          <w:sz w:val="24"/>
          <w:szCs w:val="24"/>
          <w:lang w:val="hy-AM"/>
        </w:rPr>
        <w:t>զարգացնել ներքին ազդարարման ընթացակարգերը՝ ապահովելով գաղտնիություն</w:t>
      </w:r>
      <w:r w:rsidR="00994803" w:rsidRPr="00C47C49">
        <w:rPr>
          <w:rFonts w:ascii="GHEA Grapalat" w:hAnsi="GHEA Grapalat"/>
          <w:color w:val="000000" w:themeColor="text1"/>
          <w:sz w:val="24"/>
          <w:szCs w:val="24"/>
          <w:lang w:val="hy-AM"/>
        </w:rPr>
        <w:t>ը</w:t>
      </w:r>
      <w:r w:rsidRPr="00C47C49">
        <w:rPr>
          <w:rFonts w:ascii="GHEA Grapalat" w:hAnsi="GHEA Grapalat"/>
          <w:color w:val="000000" w:themeColor="text1"/>
          <w:sz w:val="24"/>
          <w:szCs w:val="24"/>
          <w:lang w:val="hy-AM"/>
        </w:rPr>
        <w:t>,</w:t>
      </w:r>
    </w:p>
    <w:p w14:paraId="50D55EDC" w14:textId="02CD065D" w:rsidR="0036418A" w:rsidRPr="00C47C49" w:rsidRDefault="0036418A" w:rsidP="0063543B">
      <w:pPr>
        <w:pStyle w:val="ListParagraph"/>
        <w:numPr>
          <w:ilvl w:val="0"/>
          <w:numId w:val="3"/>
        </w:numPr>
        <w:tabs>
          <w:tab w:val="left" w:pos="709"/>
          <w:tab w:val="left" w:pos="851"/>
          <w:tab w:val="left" w:pos="1134"/>
        </w:tabs>
        <w:spacing w:after="0" w:line="360" w:lineRule="auto"/>
        <w:ind w:left="0" w:firstLine="567"/>
        <w:jc w:val="both"/>
        <w:rPr>
          <w:rFonts w:ascii="GHEA Grapalat" w:hAnsi="GHEA Grapalat"/>
          <w:color w:val="000000" w:themeColor="text1"/>
          <w:sz w:val="24"/>
          <w:szCs w:val="24"/>
          <w:lang w:val="hy-AM"/>
        </w:rPr>
      </w:pPr>
      <w:r w:rsidRPr="00C47C49">
        <w:rPr>
          <w:rFonts w:ascii="GHEA Grapalat" w:hAnsi="GHEA Grapalat"/>
          <w:color w:val="000000" w:themeColor="text1"/>
          <w:sz w:val="24"/>
          <w:szCs w:val="24"/>
          <w:lang w:val="hy-AM"/>
        </w:rPr>
        <w:t>բարձրացնել իրազեկվածությունը</w:t>
      </w:r>
      <w:r w:rsidR="00994803" w:rsidRPr="00C47C49">
        <w:rPr>
          <w:rFonts w:ascii="GHEA Grapalat" w:hAnsi="GHEA Grapalat"/>
          <w:color w:val="000000" w:themeColor="text1"/>
          <w:sz w:val="24"/>
          <w:szCs w:val="24"/>
          <w:lang w:val="hy-AM"/>
        </w:rPr>
        <w:t>,</w:t>
      </w:r>
    </w:p>
    <w:p w14:paraId="2B2CE65E" w14:textId="7C88A257" w:rsidR="00386F59" w:rsidRPr="00C47C49" w:rsidRDefault="0036418A" w:rsidP="0063543B">
      <w:pPr>
        <w:pStyle w:val="ListParagraph"/>
        <w:numPr>
          <w:ilvl w:val="0"/>
          <w:numId w:val="3"/>
        </w:numPr>
        <w:tabs>
          <w:tab w:val="left" w:pos="709"/>
          <w:tab w:val="left" w:pos="851"/>
          <w:tab w:val="left" w:pos="1134"/>
        </w:tabs>
        <w:spacing w:after="0" w:line="360" w:lineRule="auto"/>
        <w:ind w:left="0" w:firstLine="567"/>
        <w:jc w:val="both"/>
        <w:rPr>
          <w:rFonts w:ascii="GHEA Grapalat" w:hAnsi="GHEA Grapalat"/>
          <w:color w:val="000000" w:themeColor="text1"/>
          <w:sz w:val="24"/>
          <w:szCs w:val="24"/>
          <w:lang w:val="hy-AM"/>
        </w:rPr>
      </w:pPr>
      <w:r w:rsidRPr="00C47C49">
        <w:rPr>
          <w:rFonts w:ascii="GHEA Grapalat" w:hAnsi="GHEA Grapalat"/>
          <w:color w:val="000000" w:themeColor="text1"/>
          <w:sz w:val="24"/>
          <w:szCs w:val="24"/>
          <w:lang w:val="hy-AM"/>
        </w:rPr>
        <w:t xml:space="preserve">Մարդու իրավունքների պաշտպանի դերը ազդարարման պաշտպանության ոլորտում </w:t>
      </w:r>
      <w:r w:rsidR="00994803" w:rsidRPr="00C47C49">
        <w:rPr>
          <w:rFonts w:ascii="GHEA Grapalat" w:hAnsi="GHEA Grapalat"/>
          <w:color w:val="000000" w:themeColor="text1"/>
          <w:sz w:val="24"/>
          <w:szCs w:val="24"/>
          <w:lang w:val="hy-AM"/>
        </w:rPr>
        <w:t xml:space="preserve">դարձնել </w:t>
      </w:r>
      <w:r w:rsidRPr="00C47C49">
        <w:rPr>
          <w:rFonts w:ascii="GHEA Grapalat" w:hAnsi="GHEA Grapalat"/>
          <w:color w:val="000000" w:themeColor="text1"/>
          <w:sz w:val="24"/>
          <w:szCs w:val="24"/>
          <w:lang w:val="hy-AM"/>
        </w:rPr>
        <w:t>լիարժեք գործնական և արդյունավետ։</w:t>
      </w:r>
    </w:p>
    <w:p w14:paraId="03B55CF1" w14:textId="0CC47642" w:rsidR="00EA1386" w:rsidRPr="00C47C49" w:rsidRDefault="00EA1386" w:rsidP="0063543B">
      <w:pPr>
        <w:tabs>
          <w:tab w:val="left" w:pos="709"/>
          <w:tab w:val="left" w:pos="851"/>
          <w:tab w:val="left" w:pos="1134"/>
        </w:tabs>
        <w:spacing w:after="0" w:line="360" w:lineRule="auto"/>
        <w:ind w:firstLine="567"/>
        <w:contextualSpacing/>
        <w:jc w:val="both"/>
        <w:rPr>
          <w:rFonts w:ascii="GHEA Grapalat" w:hAnsi="GHEA Grapalat"/>
          <w:b/>
          <w:color w:val="000000" w:themeColor="text1"/>
          <w:sz w:val="24"/>
          <w:szCs w:val="24"/>
          <w:lang w:val="hy-AM"/>
        </w:rPr>
      </w:pPr>
      <w:r w:rsidRPr="00C47C49">
        <w:rPr>
          <w:rFonts w:ascii="GHEA Grapalat" w:hAnsi="GHEA Grapalat"/>
          <w:b/>
          <w:color w:val="000000" w:themeColor="text1"/>
          <w:sz w:val="24"/>
          <w:szCs w:val="24"/>
          <w:lang w:val="hy-AM"/>
        </w:rPr>
        <w:t>Միջազգային փորձ</w:t>
      </w:r>
    </w:p>
    <w:p w14:paraId="2233C022" w14:textId="7897EA04" w:rsidR="006418A9" w:rsidRPr="00C47C49" w:rsidRDefault="00656DBC" w:rsidP="0063543B">
      <w:pPr>
        <w:tabs>
          <w:tab w:val="left" w:pos="709"/>
          <w:tab w:val="left" w:pos="851"/>
          <w:tab w:val="left" w:pos="1134"/>
        </w:tabs>
        <w:spacing w:after="0" w:line="360" w:lineRule="auto"/>
        <w:ind w:firstLine="567"/>
        <w:contextualSpacing/>
        <w:jc w:val="both"/>
        <w:rPr>
          <w:rFonts w:ascii="GHEA Grapalat" w:hAnsi="GHEA Grapalat"/>
          <w:color w:val="000000" w:themeColor="text1"/>
          <w:sz w:val="24"/>
          <w:szCs w:val="24"/>
          <w:lang w:val="hy-AM"/>
        </w:rPr>
      </w:pPr>
      <w:r w:rsidRPr="00C47C49">
        <w:rPr>
          <w:rFonts w:ascii="GHEA Grapalat" w:hAnsi="GHEA Grapalat"/>
          <w:color w:val="000000" w:themeColor="text1"/>
          <w:sz w:val="24"/>
          <w:szCs w:val="24"/>
          <w:lang w:val="hy-AM"/>
        </w:rPr>
        <w:t xml:space="preserve">Եվրոպական խորհրդարանի և Եվրոպական խորհրդի 2019 թվականի հոկտեմբերի 23-ի թիվ 2019/1937 Միության կարգավորումների խախտումները հաղորդող անձանց պաշտպանության մասին </w:t>
      </w:r>
      <w:r w:rsidR="00214A48" w:rsidRPr="00C47C49">
        <w:rPr>
          <w:rFonts w:ascii="GHEA Grapalat" w:hAnsi="GHEA Grapalat"/>
          <w:color w:val="000000" w:themeColor="text1"/>
          <w:sz w:val="24"/>
          <w:szCs w:val="24"/>
          <w:lang w:val="hy-AM"/>
        </w:rPr>
        <w:t>ԵՄ դիրեկտիվը</w:t>
      </w:r>
      <w:r w:rsidR="00B072D7" w:rsidRPr="00C47C49">
        <w:rPr>
          <w:rStyle w:val="FootnoteReference"/>
          <w:rFonts w:ascii="GHEA Grapalat" w:hAnsi="GHEA Grapalat"/>
          <w:color w:val="000000" w:themeColor="text1"/>
          <w:sz w:val="24"/>
          <w:szCs w:val="24"/>
          <w:lang w:val="hy-AM"/>
        </w:rPr>
        <w:footnoteReference w:id="3"/>
      </w:r>
      <w:r w:rsidR="00214A48" w:rsidRPr="00C47C49">
        <w:rPr>
          <w:rFonts w:ascii="GHEA Grapalat" w:hAnsi="GHEA Grapalat"/>
          <w:color w:val="000000" w:themeColor="text1"/>
          <w:sz w:val="24"/>
          <w:szCs w:val="24"/>
          <w:lang w:val="hy-AM"/>
        </w:rPr>
        <w:t xml:space="preserve"> </w:t>
      </w:r>
      <w:r w:rsidR="00B072D7" w:rsidRPr="00C47C49">
        <w:rPr>
          <w:rFonts w:ascii="GHEA Grapalat" w:hAnsi="GHEA Grapalat"/>
          <w:color w:val="000000" w:themeColor="text1"/>
          <w:sz w:val="24"/>
          <w:szCs w:val="24"/>
          <w:lang w:val="hy-AM"/>
        </w:rPr>
        <w:t>ԵՄ երկրներին պարտադրում է ընդունել ազգային օրենսդրություն, որը ապահովում է անձանց պաշտպանություն՝ ովքեր հաղորդում են իրավախախտումների մասին, ստեղծելով անվտանգ և վստահելի ներքին ու արտաքին հաղորդման մեխանիզմներ և կանխարգելելով նրանց նկատմամբ ցանկացած խտրական գործողություն:</w:t>
      </w:r>
    </w:p>
    <w:p w14:paraId="76F98FAA" w14:textId="03B985B7" w:rsidR="007546AD" w:rsidRDefault="007546AD" w:rsidP="0063543B">
      <w:pPr>
        <w:tabs>
          <w:tab w:val="left" w:pos="709"/>
          <w:tab w:val="left" w:pos="851"/>
          <w:tab w:val="left" w:pos="1134"/>
        </w:tabs>
        <w:spacing w:after="0" w:line="360" w:lineRule="auto"/>
        <w:ind w:firstLine="567"/>
        <w:contextualSpacing/>
        <w:jc w:val="both"/>
        <w:rPr>
          <w:rFonts w:ascii="GHEA Grapalat" w:hAnsi="GHEA Grapalat"/>
          <w:color w:val="000000" w:themeColor="text1"/>
          <w:sz w:val="24"/>
          <w:szCs w:val="24"/>
          <w:lang w:val="hy-AM"/>
        </w:rPr>
      </w:pPr>
      <w:r w:rsidRPr="00C47C49">
        <w:rPr>
          <w:rFonts w:ascii="GHEA Grapalat" w:hAnsi="GHEA Grapalat"/>
          <w:color w:val="000000" w:themeColor="text1"/>
          <w:sz w:val="24"/>
          <w:szCs w:val="24"/>
          <w:lang w:val="hy-AM"/>
        </w:rPr>
        <w:t>Դիրեկտիվը պարտադրում է, որ ազդարարմանը տրվի պատշաճ քննություն, ապահովվի ազդարարի անձնական տվյալների պաշտպանությունը և անհրաժեշտության դեպքում նրան տրամադրվի աջակցություն ու իրավական պաշտպանություն։ Ընդհանուր առմամբ՝ այս փաստաթուղթը ստեղծում է համաեվրոպական ամուր համակարգ, որը խրախուսում է խախտումների մասին անվտանգ ու արդյունավետ հաղորդումը և պաշտպանում է այդ գործընթացում ներգրավված անձանց։</w:t>
      </w:r>
    </w:p>
    <w:p w14:paraId="0389B5A3" w14:textId="18D8D63F" w:rsidR="00AA67DB" w:rsidRPr="00AA67DB" w:rsidRDefault="00AA67DB" w:rsidP="00AA67DB">
      <w:pPr>
        <w:tabs>
          <w:tab w:val="left" w:pos="709"/>
          <w:tab w:val="left" w:pos="851"/>
          <w:tab w:val="left" w:pos="1134"/>
        </w:tabs>
        <w:spacing w:after="0" w:line="360" w:lineRule="auto"/>
        <w:ind w:firstLine="567"/>
        <w:contextualSpacing/>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Դիրեկտիվի</w:t>
      </w:r>
      <w:r w:rsidRPr="00AA67DB">
        <w:rPr>
          <w:rFonts w:ascii="GHEA Grapalat" w:hAnsi="GHEA Grapalat"/>
          <w:color w:val="000000" w:themeColor="text1"/>
          <w:sz w:val="24"/>
          <w:szCs w:val="24"/>
          <w:lang w:val="hy-AM"/>
        </w:rPr>
        <w:t xml:space="preserve"> 8-րդ հոդվածի համաձայն՝ անդամ պետությունները պարտավոր են ապահովել, որ մասնավոր և հանրային հատվածի իրավաբանական անձինք ներդնեն ներքին ազդարարման և հետագա գործողությունների իրականացման համապատասխան ուղիներ և ընթացակարգեր։ Այս պահանջը տարածվում է նաև հանրային հատվածի բոլոր իրավաբանական անձանց վրա, ներառյալ պետության կողմից ստեղծված կամ վերահսկվող կազմակերպություններ</w:t>
      </w:r>
      <w:r w:rsidR="009F6CAD">
        <w:rPr>
          <w:rFonts w:ascii="GHEA Grapalat" w:hAnsi="GHEA Grapalat"/>
          <w:color w:val="000000" w:themeColor="text1"/>
          <w:sz w:val="24"/>
          <w:szCs w:val="24"/>
          <w:lang w:val="hy-AM"/>
        </w:rPr>
        <w:t>ի</w:t>
      </w:r>
      <w:r w:rsidRPr="00AA67DB">
        <w:rPr>
          <w:rFonts w:ascii="GHEA Grapalat" w:hAnsi="GHEA Grapalat"/>
          <w:color w:val="000000" w:themeColor="text1"/>
          <w:sz w:val="24"/>
          <w:szCs w:val="24"/>
          <w:lang w:val="hy-AM"/>
        </w:rPr>
        <w:t>։</w:t>
      </w:r>
    </w:p>
    <w:p w14:paraId="2C999652" w14:textId="77777777" w:rsidR="00E03061" w:rsidRDefault="00AA67DB" w:rsidP="00E03061">
      <w:pPr>
        <w:tabs>
          <w:tab w:val="left" w:pos="5253"/>
        </w:tabs>
        <w:spacing w:after="0" w:line="360" w:lineRule="auto"/>
        <w:ind w:firstLine="633"/>
        <w:jc w:val="both"/>
        <w:rPr>
          <w:rFonts w:ascii="GHEA Grapalat" w:hAnsi="GHEA Grapalat"/>
          <w:color w:val="000000" w:themeColor="text1"/>
          <w:sz w:val="24"/>
          <w:szCs w:val="24"/>
          <w:lang w:val="hy-AM"/>
        </w:rPr>
      </w:pPr>
      <w:r w:rsidRPr="00AA67DB">
        <w:rPr>
          <w:rFonts w:ascii="GHEA Grapalat" w:hAnsi="GHEA Grapalat"/>
          <w:color w:val="000000" w:themeColor="text1"/>
          <w:sz w:val="24"/>
          <w:szCs w:val="24"/>
          <w:lang w:val="hy-AM"/>
        </w:rPr>
        <w:lastRenderedPageBreak/>
        <w:t>Մասնավոր հատվածում տվյալ պարտավորությունը, որպես կանոն, վերաբերում է այն կազմակերպություններին, որոնք ունեն 50 և ավելի աշխատող</w:t>
      </w:r>
      <w:r w:rsidR="009F6CAD">
        <w:rPr>
          <w:rStyle w:val="FootnoteReference"/>
          <w:rFonts w:ascii="GHEA Grapalat" w:hAnsi="GHEA Grapalat"/>
          <w:color w:val="000000" w:themeColor="text1"/>
          <w:sz w:val="24"/>
          <w:szCs w:val="24"/>
          <w:lang w:val="hy-AM"/>
        </w:rPr>
        <w:footnoteReference w:id="4"/>
      </w:r>
      <w:r w:rsidRPr="00AA67DB">
        <w:rPr>
          <w:rFonts w:ascii="GHEA Grapalat" w:hAnsi="GHEA Grapalat"/>
          <w:color w:val="000000" w:themeColor="text1"/>
          <w:sz w:val="24"/>
          <w:szCs w:val="24"/>
          <w:lang w:val="hy-AM"/>
        </w:rPr>
        <w:t>։ Մասնավոր հատվածի այն իրավաբանական անձինք, որոնք ունեն 50-ից 249 աշխատող, կարող են համատեղ օգտագործել ռեսուրսները՝ հաղորդումների ընդունման և իրականացվելիք ցանկացած քննության առնչությամբ։ Միևնույն ժամանակ, բացառություններ են նախատեսվում այն կազմակերպությունների համար, որոնց գործունեությունը գնահատվում է բարձր ռիսկայնության տեսանկյունից (օրինակ՝ հանրային առողջության կամ շրջակա միջավայրի ոլորտներում), և այդպիսի դեպքերում ներքին ազդարարման մեխանիզմների ներդրումը կարող է պարտադիր լինել նույնիսկ ավելի փոքր թվով աշխատողներ ունեցող կազմակերպությունների համար։</w:t>
      </w:r>
      <w:r w:rsidR="000E5EA0">
        <w:rPr>
          <w:rFonts w:ascii="GHEA Grapalat" w:hAnsi="GHEA Grapalat"/>
          <w:color w:val="000000" w:themeColor="text1"/>
          <w:sz w:val="24"/>
          <w:szCs w:val="24"/>
          <w:lang w:val="hy-AM"/>
        </w:rPr>
        <w:t xml:space="preserve"> </w:t>
      </w:r>
      <w:r w:rsidR="000E5EA0" w:rsidRPr="000E5EA0">
        <w:rPr>
          <w:rFonts w:ascii="GHEA Grapalat" w:hAnsi="GHEA Grapalat"/>
          <w:color w:val="000000" w:themeColor="text1"/>
          <w:sz w:val="24"/>
          <w:szCs w:val="24"/>
          <w:lang w:val="hy-AM"/>
        </w:rPr>
        <w:t>ԵՄ բոլոր անդամ պետություններում</w:t>
      </w:r>
      <w:r w:rsidR="000E5EA0">
        <w:rPr>
          <w:rFonts w:ascii="GHEA Grapalat" w:hAnsi="GHEA Grapalat"/>
          <w:color w:val="000000" w:themeColor="text1"/>
          <w:sz w:val="24"/>
          <w:szCs w:val="24"/>
          <w:lang w:val="hy-AM"/>
        </w:rPr>
        <w:t xml:space="preserve"> Դիրեկտիվի</w:t>
      </w:r>
      <w:r w:rsidR="000E5EA0" w:rsidRPr="000E5EA0">
        <w:rPr>
          <w:rFonts w:ascii="GHEA Grapalat" w:hAnsi="GHEA Grapalat"/>
          <w:color w:val="000000" w:themeColor="text1"/>
          <w:sz w:val="24"/>
          <w:szCs w:val="24"/>
          <w:lang w:val="hy-AM"/>
        </w:rPr>
        <w:t xml:space="preserve"> համաձայն</w:t>
      </w:r>
      <w:r w:rsidR="001C33AD">
        <w:rPr>
          <w:rFonts w:ascii="GHEA Grapalat" w:hAnsi="GHEA Grapalat"/>
          <w:color w:val="000000" w:themeColor="text1"/>
          <w:sz w:val="24"/>
          <w:szCs w:val="24"/>
          <w:lang w:val="hy-AM"/>
        </w:rPr>
        <w:t xml:space="preserve"> </w:t>
      </w:r>
      <w:r w:rsidR="000E5EA0" w:rsidRPr="000E5EA0">
        <w:rPr>
          <w:rFonts w:ascii="GHEA Grapalat" w:hAnsi="GHEA Grapalat"/>
          <w:color w:val="000000" w:themeColor="text1"/>
          <w:sz w:val="24"/>
          <w:szCs w:val="24"/>
          <w:lang w:val="hy-AM"/>
        </w:rPr>
        <w:t xml:space="preserve">50 </w:t>
      </w:r>
      <w:r w:rsidR="001C33AD">
        <w:rPr>
          <w:rFonts w:ascii="GHEA Grapalat" w:hAnsi="GHEA Grapalat"/>
          <w:color w:val="000000" w:themeColor="text1"/>
          <w:sz w:val="24"/>
          <w:szCs w:val="24"/>
          <w:lang w:val="hy-AM"/>
        </w:rPr>
        <w:t xml:space="preserve">և ավելի </w:t>
      </w:r>
      <w:r w:rsidR="000E5EA0" w:rsidRPr="000E5EA0">
        <w:rPr>
          <w:rFonts w:ascii="GHEA Grapalat" w:hAnsi="GHEA Grapalat"/>
          <w:color w:val="000000" w:themeColor="text1"/>
          <w:sz w:val="24"/>
          <w:szCs w:val="24"/>
          <w:lang w:val="hy-AM"/>
        </w:rPr>
        <w:t>ա</w:t>
      </w:r>
      <w:r w:rsidR="001C33AD">
        <w:rPr>
          <w:rFonts w:ascii="GHEA Grapalat" w:hAnsi="GHEA Grapalat"/>
          <w:color w:val="000000" w:themeColor="text1"/>
          <w:sz w:val="24"/>
          <w:szCs w:val="24"/>
          <w:lang w:val="hy-AM"/>
        </w:rPr>
        <w:t>շխատակից</w:t>
      </w:r>
      <w:r w:rsidR="000E5EA0" w:rsidRPr="000E5EA0">
        <w:rPr>
          <w:rFonts w:ascii="GHEA Grapalat" w:hAnsi="GHEA Grapalat"/>
          <w:color w:val="000000" w:themeColor="text1"/>
          <w:sz w:val="24"/>
          <w:szCs w:val="24"/>
          <w:lang w:val="hy-AM"/>
        </w:rPr>
        <w:t xml:space="preserve"> ունեցող մասնավոր կազմակերպությունների համար պարտադիր է ներքին ազդարարման համակարգի ներդրումը</w:t>
      </w:r>
      <w:r w:rsidR="001C33AD">
        <w:rPr>
          <w:rStyle w:val="FootnoteReference"/>
          <w:rFonts w:ascii="GHEA Grapalat" w:hAnsi="GHEA Grapalat"/>
          <w:color w:val="000000" w:themeColor="text1"/>
          <w:sz w:val="24"/>
          <w:szCs w:val="24"/>
          <w:lang w:val="hy-AM"/>
        </w:rPr>
        <w:footnoteReference w:id="5"/>
      </w:r>
      <w:r w:rsidR="000E5EA0" w:rsidRPr="000E5EA0">
        <w:rPr>
          <w:rFonts w:ascii="GHEA Grapalat" w:hAnsi="GHEA Grapalat"/>
          <w:color w:val="000000" w:themeColor="text1"/>
          <w:sz w:val="24"/>
          <w:szCs w:val="24"/>
          <w:lang w:val="hy-AM"/>
        </w:rPr>
        <w:t>։</w:t>
      </w:r>
    </w:p>
    <w:p w14:paraId="354386FB" w14:textId="527E44A9" w:rsidR="0074407B" w:rsidRPr="00C47C49" w:rsidRDefault="00FF5E68" w:rsidP="0063543B">
      <w:pPr>
        <w:tabs>
          <w:tab w:val="left" w:pos="709"/>
          <w:tab w:val="left" w:pos="851"/>
          <w:tab w:val="left" w:pos="1134"/>
        </w:tabs>
        <w:spacing w:after="0" w:line="360" w:lineRule="auto"/>
        <w:ind w:firstLine="567"/>
        <w:contextualSpacing/>
        <w:jc w:val="both"/>
        <w:rPr>
          <w:rFonts w:ascii="GHEA Grapalat" w:hAnsi="GHEA Grapalat"/>
          <w:color w:val="000000" w:themeColor="text1"/>
          <w:sz w:val="24"/>
          <w:szCs w:val="24"/>
          <w:lang w:val="hy-AM"/>
        </w:rPr>
      </w:pPr>
      <w:r w:rsidRPr="00C47C49">
        <w:rPr>
          <w:rFonts w:ascii="GHEA Grapalat" w:hAnsi="GHEA Grapalat"/>
          <w:color w:val="000000" w:themeColor="text1"/>
          <w:sz w:val="24"/>
          <w:szCs w:val="24"/>
          <w:lang w:val="hy-AM"/>
        </w:rPr>
        <w:t>2024 թվականի հուլիսի 3-ին Եվրոպական հանձնաժողովը ընդունել է հաշվետվություն, որտեղ գնահատվում է Ազդարարների պաշտպանության դիրեկտիվի (Whistleblower Protection Directive) ազգային օրենսդրության մեջ իմպլեմենտացման (transposition) մակարդակը</w:t>
      </w:r>
      <w:r w:rsidR="00304C9D" w:rsidRPr="00C47C49">
        <w:rPr>
          <w:rStyle w:val="FootnoteReference"/>
          <w:rFonts w:ascii="GHEA Grapalat" w:hAnsi="GHEA Grapalat"/>
          <w:color w:val="000000" w:themeColor="text1"/>
          <w:sz w:val="24"/>
          <w:szCs w:val="24"/>
          <w:lang w:val="hy-AM"/>
        </w:rPr>
        <w:footnoteReference w:id="6"/>
      </w:r>
      <w:r w:rsidRPr="00C47C49">
        <w:rPr>
          <w:rFonts w:ascii="GHEA Grapalat" w:hAnsi="GHEA Grapalat"/>
          <w:color w:val="000000" w:themeColor="text1"/>
          <w:sz w:val="24"/>
          <w:szCs w:val="24"/>
          <w:lang w:val="hy-AM"/>
        </w:rPr>
        <w:t>:</w:t>
      </w:r>
    </w:p>
    <w:p w14:paraId="0EA2882F" w14:textId="734930F1" w:rsidR="006418A9" w:rsidRPr="00C47C49" w:rsidRDefault="004D08E2" w:rsidP="0063543B">
      <w:pPr>
        <w:tabs>
          <w:tab w:val="left" w:pos="709"/>
          <w:tab w:val="left" w:pos="851"/>
          <w:tab w:val="left" w:pos="1134"/>
        </w:tabs>
        <w:spacing w:after="0" w:line="360" w:lineRule="auto"/>
        <w:ind w:firstLine="567"/>
        <w:contextualSpacing/>
        <w:jc w:val="both"/>
        <w:rPr>
          <w:rFonts w:ascii="GHEA Grapalat" w:hAnsi="GHEA Grapalat"/>
          <w:b/>
          <w:color w:val="000000" w:themeColor="text1"/>
          <w:sz w:val="24"/>
          <w:szCs w:val="24"/>
          <w:lang w:val="hy-AM"/>
        </w:rPr>
      </w:pPr>
      <w:r w:rsidRPr="00C47C49">
        <w:rPr>
          <w:rFonts w:ascii="GHEA Grapalat" w:hAnsi="GHEA Grapalat"/>
          <w:color w:val="000000" w:themeColor="text1"/>
          <w:sz w:val="24"/>
          <w:szCs w:val="24"/>
          <w:lang w:val="hy-AM"/>
        </w:rPr>
        <w:t>Նիդերլանդներում</w:t>
      </w:r>
      <w:r w:rsidR="00B3290A" w:rsidRPr="00C47C49">
        <w:rPr>
          <w:rStyle w:val="FootnoteReference"/>
          <w:rFonts w:ascii="GHEA Grapalat" w:hAnsi="GHEA Grapalat"/>
          <w:color w:val="000000" w:themeColor="text1"/>
          <w:sz w:val="24"/>
          <w:szCs w:val="24"/>
          <w:lang w:val="hy-AM"/>
        </w:rPr>
        <w:footnoteReference w:id="7"/>
      </w:r>
      <w:r w:rsidRPr="00C47C49">
        <w:rPr>
          <w:rFonts w:ascii="GHEA Grapalat" w:hAnsi="GHEA Grapalat"/>
          <w:color w:val="000000" w:themeColor="text1"/>
          <w:sz w:val="24"/>
          <w:szCs w:val="24"/>
          <w:lang w:val="hy-AM"/>
        </w:rPr>
        <w:t xml:space="preserve"> և Իռլանդիայում</w:t>
      </w:r>
      <w:r w:rsidR="00B3290A" w:rsidRPr="00C47C49">
        <w:rPr>
          <w:rStyle w:val="FootnoteReference"/>
          <w:rFonts w:ascii="GHEA Grapalat" w:hAnsi="GHEA Grapalat"/>
          <w:color w:val="000000" w:themeColor="text1"/>
          <w:sz w:val="24"/>
          <w:szCs w:val="24"/>
          <w:lang w:val="hy-AM"/>
        </w:rPr>
        <w:footnoteReference w:id="8"/>
      </w:r>
      <w:r w:rsidRPr="00C47C49">
        <w:rPr>
          <w:rFonts w:ascii="GHEA Grapalat" w:hAnsi="GHEA Grapalat"/>
          <w:color w:val="000000" w:themeColor="text1"/>
          <w:sz w:val="24"/>
          <w:szCs w:val="24"/>
          <w:lang w:val="hy-AM"/>
        </w:rPr>
        <w:t xml:space="preserve"> </w:t>
      </w:r>
      <w:r w:rsidR="00337C8C" w:rsidRPr="00C47C49">
        <w:rPr>
          <w:rFonts w:ascii="GHEA Grapalat" w:hAnsi="GHEA Grapalat"/>
          <w:color w:val="000000" w:themeColor="text1"/>
          <w:sz w:val="24"/>
          <w:szCs w:val="24"/>
          <w:lang w:val="hy-AM"/>
        </w:rPr>
        <w:t xml:space="preserve">ընդունված </w:t>
      </w:r>
      <w:r w:rsidRPr="00C47C49">
        <w:rPr>
          <w:rFonts w:ascii="GHEA Grapalat" w:hAnsi="GHEA Grapalat"/>
          <w:color w:val="000000" w:themeColor="text1"/>
          <w:sz w:val="24"/>
          <w:szCs w:val="24"/>
          <w:lang w:val="hy-AM"/>
        </w:rPr>
        <w:t xml:space="preserve">օրենքները չեն պահանջում </w:t>
      </w:r>
      <w:r w:rsidR="00337C8C" w:rsidRPr="00C47C49">
        <w:rPr>
          <w:rFonts w:ascii="GHEA Grapalat" w:hAnsi="GHEA Grapalat"/>
          <w:color w:val="000000" w:themeColor="text1"/>
          <w:sz w:val="24"/>
          <w:szCs w:val="24"/>
          <w:lang w:val="hy-AM"/>
        </w:rPr>
        <w:t xml:space="preserve">ազդարարվող տեղեկատվության </w:t>
      </w:r>
      <w:r w:rsidRPr="00C47C49">
        <w:rPr>
          <w:rFonts w:ascii="GHEA Grapalat" w:hAnsi="GHEA Grapalat"/>
          <w:color w:val="000000" w:themeColor="text1"/>
          <w:sz w:val="24"/>
          <w:szCs w:val="24"/>
          <w:lang w:val="hy-AM"/>
        </w:rPr>
        <w:t>նախնական ստուգում</w:t>
      </w:r>
      <w:r w:rsidR="00CA4680" w:rsidRPr="00C47C49">
        <w:rPr>
          <w:rFonts w:ascii="GHEA Grapalat" w:hAnsi="GHEA Grapalat" w:cs="Cambria Math"/>
          <w:color w:val="000000" w:themeColor="text1"/>
          <w:sz w:val="24"/>
          <w:szCs w:val="24"/>
          <w:lang w:val="hy-AM"/>
        </w:rPr>
        <w:t>,</w:t>
      </w:r>
      <w:r w:rsidRPr="00C47C49">
        <w:rPr>
          <w:rFonts w:ascii="GHEA Grapalat" w:hAnsi="GHEA Grapalat"/>
          <w:color w:val="000000" w:themeColor="text1"/>
          <w:sz w:val="24"/>
          <w:szCs w:val="24"/>
          <w:lang w:val="hy-AM"/>
        </w:rPr>
        <w:t xml:space="preserve"> բավարար է արդարացված համոզմունքը։</w:t>
      </w:r>
    </w:p>
    <w:p w14:paraId="121C2930" w14:textId="3873EB68" w:rsidR="006418A9" w:rsidRPr="00C47C49" w:rsidRDefault="004D08E2" w:rsidP="0063543B">
      <w:pPr>
        <w:tabs>
          <w:tab w:val="left" w:pos="709"/>
          <w:tab w:val="left" w:pos="851"/>
          <w:tab w:val="left" w:pos="1134"/>
        </w:tabs>
        <w:spacing w:after="0" w:line="360" w:lineRule="auto"/>
        <w:ind w:firstLine="567"/>
        <w:contextualSpacing/>
        <w:jc w:val="both"/>
        <w:rPr>
          <w:rFonts w:ascii="GHEA Grapalat" w:hAnsi="GHEA Grapalat"/>
          <w:b/>
          <w:color w:val="000000" w:themeColor="text1"/>
          <w:sz w:val="24"/>
          <w:szCs w:val="24"/>
          <w:lang w:val="hy-AM"/>
        </w:rPr>
      </w:pPr>
      <w:r w:rsidRPr="00C47C49">
        <w:rPr>
          <w:rFonts w:ascii="GHEA Grapalat" w:hAnsi="GHEA Grapalat"/>
          <w:color w:val="000000" w:themeColor="text1"/>
          <w:sz w:val="24"/>
          <w:szCs w:val="24"/>
          <w:lang w:val="hy-AM"/>
        </w:rPr>
        <w:t>Ֆրանսիայում</w:t>
      </w:r>
      <w:r w:rsidR="006D4A6A" w:rsidRPr="00C47C49">
        <w:rPr>
          <w:rStyle w:val="FootnoteReference"/>
          <w:rFonts w:ascii="GHEA Grapalat" w:hAnsi="GHEA Grapalat"/>
          <w:color w:val="000000" w:themeColor="text1"/>
          <w:sz w:val="24"/>
          <w:szCs w:val="24"/>
          <w:lang w:val="hy-AM"/>
        </w:rPr>
        <w:footnoteReference w:id="9"/>
      </w:r>
      <w:r w:rsidRPr="00C47C49">
        <w:rPr>
          <w:rFonts w:ascii="GHEA Grapalat" w:hAnsi="GHEA Grapalat"/>
          <w:color w:val="000000" w:themeColor="text1"/>
          <w:sz w:val="24"/>
          <w:szCs w:val="24"/>
          <w:lang w:val="hy-AM"/>
        </w:rPr>
        <w:t xml:space="preserve"> և Բելգիայում</w:t>
      </w:r>
      <w:r w:rsidR="006D4A6A" w:rsidRPr="00C47C49">
        <w:rPr>
          <w:rStyle w:val="FootnoteReference"/>
          <w:rFonts w:ascii="GHEA Grapalat" w:hAnsi="GHEA Grapalat"/>
          <w:color w:val="000000" w:themeColor="text1"/>
          <w:sz w:val="24"/>
          <w:szCs w:val="24"/>
          <w:lang w:val="hy-AM"/>
        </w:rPr>
        <w:footnoteReference w:id="10"/>
      </w:r>
      <w:r w:rsidRPr="00C47C49">
        <w:rPr>
          <w:rFonts w:ascii="GHEA Grapalat" w:hAnsi="GHEA Grapalat"/>
          <w:color w:val="000000" w:themeColor="text1"/>
          <w:sz w:val="24"/>
          <w:szCs w:val="24"/>
          <w:lang w:val="hy-AM"/>
        </w:rPr>
        <w:t xml:space="preserve"> </w:t>
      </w:r>
      <w:r w:rsidR="000E1E57" w:rsidRPr="00C47C49">
        <w:rPr>
          <w:rFonts w:ascii="GHEA Grapalat" w:hAnsi="GHEA Grapalat"/>
          <w:color w:val="000000" w:themeColor="text1"/>
          <w:sz w:val="24"/>
          <w:szCs w:val="24"/>
          <w:lang w:val="hy-AM"/>
        </w:rPr>
        <w:t xml:space="preserve">ազդարարման </w:t>
      </w:r>
      <w:r w:rsidRPr="00C47C49">
        <w:rPr>
          <w:rFonts w:ascii="GHEA Grapalat" w:hAnsi="GHEA Grapalat"/>
          <w:color w:val="000000" w:themeColor="text1"/>
          <w:sz w:val="24"/>
          <w:szCs w:val="24"/>
          <w:lang w:val="hy-AM"/>
        </w:rPr>
        <w:t>դրդապատճառները որևէ նշանակություն չունեն</w:t>
      </w:r>
      <w:r w:rsidR="006D4A6A" w:rsidRPr="00C47C49">
        <w:rPr>
          <w:rFonts w:ascii="GHEA Grapalat" w:hAnsi="GHEA Grapalat" w:cs="Cambria Math"/>
          <w:color w:val="000000" w:themeColor="text1"/>
          <w:sz w:val="24"/>
          <w:szCs w:val="24"/>
          <w:lang w:val="hy-AM"/>
        </w:rPr>
        <w:t>,</w:t>
      </w:r>
      <w:r w:rsidRPr="00C47C49">
        <w:rPr>
          <w:rFonts w:ascii="GHEA Grapalat" w:hAnsi="GHEA Grapalat"/>
          <w:color w:val="000000" w:themeColor="text1"/>
          <w:sz w:val="24"/>
          <w:szCs w:val="24"/>
          <w:lang w:val="hy-AM"/>
        </w:rPr>
        <w:t xml:space="preserve"> ազդարարը պաշտպանված է, անկախ նրանից՝ ինչ անձնական շահ ունի, եթե հաղորդումն ինքնին կեղծ չէ։</w:t>
      </w:r>
    </w:p>
    <w:p w14:paraId="0057C8D4" w14:textId="7D11CA0C" w:rsidR="006418A9" w:rsidRPr="00C47C49" w:rsidRDefault="004D08E2" w:rsidP="0063543B">
      <w:pPr>
        <w:tabs>
          <w:tab w:val="left" w:pos="709"/>
          <w:tab w:val="left" w:pos="851"/>
          <w:tab w:val="left" w:pos="1134"/>
        </w:tabs>
        <w:spacing w:after="0" w:line="360" w:lineRule="auto"/>
        <w:ind w:firstLine="567"/>
        <w:contextualSpacing/>
        <w:jc w:val="both"/>
        <w:rPr>
          <w:rFonts w:ascii="GHEA Grapalat" w:hAnsi="GHEA Grapalat"/>
          <w:b/>
          <w:color w:val="000000" w:themeColor="text1"/>
          <w:sz w:val="24"/>
          <w:szCs w:val="24"/>
          <w:lang w:val="hy-AM"/>
        </w:rPr>
      </w:pPr>
      <w:r w:rsidRPr="00C47C49">
        <w:rPr>
          <w:rFonts w:ascii="GHEA Grapalat" w:hAnsi="GHEA Grapalat"/>
          <w:color w:val="000000" w:themeColor="text1"/>
          <w:sz w:val="24"/>
          <w:szCs w:val="24"/>
          <w:lang w:val="hy-AM"/>
        </w:rPr>
        <w:t>Շվեդիայում</w:t>
      </w:r>
      <w:r w:rsidR="00F729CB" w:rsidRPr="00C47C49">
        <w:rPr>
          <w:rStyle w:val="FootnoteReference"/>
          <w:rFonts w:ascii="GHEA Grapalat" w:hAnsi="GHEA Grapalat"/>
          <w:color w:val="000000" w:themeColor="text1"/>
          <w:sz w:val="24"/>
          <w:szCs w:val="24"/>
          <w:lang w:val="hy-AM"/>
        </w:rPr>
        <w:footnoteReference w:id="11"/>
      </w:r>
      <w:r w:rsidRPr="00C47C49">
        <w:rPr>
          <w:rFonts w:ascii="GHEA Grapalat" w:hAnsi="GHEA Grapalat"/>
          <w:color w:val="000000" w:themeColor="text1"/>
          <w:sz w:val="24"/>
          <w:szCs w:val="24"/>
          <w:lang w:val="hy-AM"/>
        </w:rPr>
        <w:t xml:space="preserve"> գործատուն պարտավոր է ներկայացնել փաստաթղթային ապացույցներ՝ ցույց տալու համար, որ աշխատանքային որոշումները օբյեկտիվ են և համաչափ։</w:t>
      </w:r>
    </w:p>
    <w:p w14:paraId="2FDCD0CF" w14:textId="0BBDC282" w:rsidR="006418A9" w:rsidRPr="00C47C49" w:rsidRDefault="00864723" w:rsidP="0063543B">
      <w:pPr>
        <w:tabs>
          <w:tab w:val="left" w:pos="709"/>
          <w:tab w:val="left" w:pos="851"/>
          <w:tab w:val="left" w:pos="1134"/>
        </w:tabs>
        <w:spacing w:after="0" w:line="360" w:lineRule="auto"/>
        <w:ind w:firstLine="567"/>
        <w:contextualSpacing/>
        <w:jc w:val="both"/>
        <w:rPr>
          <w:rFonts w:ascii="GHEA Grapalat" w:hAnsi="GHEA Grapalat"/>
          <w:b/>
          <w:color w:val="000000" w:themeColor="text1"/>
          <w:sz w:val="24"/>
          <w:szCs w:val="24"/>
          <w:lang w:val="hy-AM"/>
        </w:rPr>
      </w:pPr>
      <w:r w:rsidRPr="00C47C49">
        <w:rPr>
          <w:rFonts w:ascii="GHEA Grapalat" w:hAnsi="GHEA Grapalat"/>
          <w:color w:val="000000" w:themeColor="text1"/>
          <w:sz w:val="24"/>
          <w:szCs w:val="24"/>
          <w:lang w:val="hy-AM"/>
        </w:rPr>
        <w:lastRenderedPageBreak/>
        <w:t>ԵՄ իրավակարգավորումից բացի, Գերմանիայում</w:t>
      </w:r>
      <w:r w:rsidR="00494A23" w:rsidRPr="00C47C49">
        <w:rPr>
          <w:rStyle w:val="FootnoteReference"/>
          <w:rFonts w:ascii="GHEA Grapalat" w:hAnsi="GHEA Grapalat"/>
          <w:color w:val="000000" w:themeColor="text1"/>
          <w:sz w:val="24"/>
          <w:szCs w:val="24"/>
          <w:lang w:val="hy-AM"/>
        </w:rPr>
        <w:footnoteReference w:id="12"/>
      </w:r>
      <w:r w:rsidRPr="00C47C49">
        <w:rPr>
          <w:rFonts w:ascii="GHEA Grapalat" w:hAnsi="GHEA Grapalat"/>
          <w:color w:val="000000" w:themeColor="text1"/>
          <w:sz w:val="24"/>
          <w:szCs w:val="24"/>
          <w:lang w:val="hy-AM"/>
        </w:rPr>
        <w:t xml:space="preserve"> (Hinweisgeberschutzgesetz, 2023) և Դանիայում</w:t>
      </w:r>
      <w:r w:rsidR="00925A97" w:rsidRPr="00C47C49">
        <w:rPr>
          <w:rStyle w:val="FootnoteReference"/>
          <w:rFonts w:ascii="GHEA Grapalat" w:hAnsi="GHEA Grapalat"/>
          <w:color w:val="000000" w:themeColor="text1"/>
          <w:sz w:val="24"/>
          <w:szCs w:val="24"/>
          <w:lang w:val="hy-AM"/>
        </w:rPr>
        <w:footnoteReference w:id="13"/>
      </w:r>
      <w:r w:rsidRPr="00C47C49">
        <w:rPr>
          <w:rFonts w:ascii="GHEA Grapalat" w:hAnsi="GHEA Grapalat"/>
          <w:color w:val="000000" w:themeColor="text1"/>
          <w:sz w:val="24"/>
          <w:szCs w:val="24"/>
          <w:lang w:val="hy-AM"/>
        </w:rPr>
        <w:t xml:space="preserve"> գործատուի վրա դրվում է ապացուցման բեռը, որ ձեռնարկված քայլերը որևէ կերպ կապ չունեն ազդարարման հետ։</w:t>
      </w:r>
    </w:p>
    <w:p w14:paraId="6BCB8DFD" w14:textId="0EC03D45" w:rsidR="006418A9" w:rsidRPr="00C47C49" w:rsidRDefault="00864723" w:rsidP="0063543B">
      <w:pPr>
        <w:tabs>
          <w:tab w:val="left" w:pos="709"/>
          <w:tab w:val="left" w:pos="851"/>
          <w:tab w:val="left" w:pos="1134"/>
        </w:tabs>
        <w:spacing w:after="0" w:line="360" w:lineRule="auto"/>
        <w:ind w:firstLine="567"/>
        <w:contextualSpacing/>
        <w:jc w:val="both"/>
        <w:rPr>
          <w:rFonts w:ascii="GHEA Grapalat" w:hAnsi="GHEA Grapalat"/>
          <w:b/>
          <w:color w:val="000000" w:themeColor="text1"/>
          <w:sz w:val="24"/>
          <w:szCs w:val="24"/>
          <w:lang w:val="hy-AM"/>
        </w:rPr>
      </w:pPr>
      <w:r w:rsidRPr="00C47C49">
        <w:rPr>
          <w:rFonts w:ascii="GHEA Grapalat" w:hAnsi="GHEA Grapalat"/>
          <w:color w:val="000000" w:themeColor="text1"/>
          <w:sz w:val="24"/>
          <w:szCs w:val="24"/>
          <w:lang w:val="hy-AM"/>
        </w:rPr>
        <w:t>Մեծ Բրիտանիայի Public Interest Disclosure Act (PIDA)</w:t>
      </w:r>
      <w:r w:rsidR="00530D9A" w:rsidRPr="00C47C49">
        <w:rPr>
          <w:rStyle w:val="FootnoteReference"/>
          <w:rFonts w:ascii="GHEA Grapalat" w:hAnsi="GHEA Grapalat"/>
          <w:color w:val="000000" w:themeColor="text1"/>
          <w:sz w:val="24"/>
          <w:szCs w:val="24"/>
          <w:lang w:val="hy-AM"/>
        </w:rPr>
        <w:footnoteReference w:id="14"/>
      </w:r>
      <w:r w:rsidRPr="00C47C49">
        <w:rPr>
          <w:rFonts w:ascii="GHEA Grapalat" w:hAnsi="GHEA Grapalat"/>
          <w:color w:val="000000" w:themeColor="text1"/>
          <w:sz w:val="24"/>
          <w:szCs w:val="24"/>
          <w:lang w:val="hy-AM"/>
        </w:rPr>
        <w:t xml:space="preserve"> ապահովում է, որ ազդարարը պաշտպանված է ինչպես քրեական, այնպես էլ քաղաքացիական պատասխանատվությունից՝ եթե գործել է հանրային շահի պաշտպանության շրջանակում։</w:t>
      </w:r>
    </w:p>
    <w:p w14:paraId="6895C624" w14:textId="77777777" w:rsidR="006418A9" w:rsidRPr="00C47C49" w:rsidRDefault="00864723" w:rsidP="0063543B">
      <w:pPr>
        <w:tabs>
          <w:tab w:val="left" w:pos="709"/>
          <w:tab w:val="left" w:pos="851"/>
          <w:tab w:val="left" w:pos="1134"/>
        </w:tabs>
        <w:spacing w:after="0" w:line="360" w:lineRule="auto"/>
        <w:ind w:firstLine="567"/>
        <w:contextualSpacing/>
        <w:jc w:val="both"/>
        <w:rPr>
          <w:rFonts w:ascii="GHEA Grapalat" w:hAnsi="GHEA Grapalat"/>
          <w:b/>
          <w:color w:val="000000" w:themeColor="text1"/>
          <w:sz w:val="24"/>
          <w:szCs w:val="24"/>
          <w:lang w:val="hy-AM"/>
        </w:rPr>
      </w:pPr>
      <w:r w:rsidRPr="00C47C49">
        <w:rPr>
          <w:rFonts w:ascii="GHEA Grapalat" w:hAnsi="GHEA Grapalat"/>
          <w:color w:val="000000" w:themeColor="text1"/>
          <w:sz w:val="24"/>
          <w:szCs w:val="24"/>
          <w:lang w:val="hy-AM"/>
        </w:rPr>
        <w:t>Ֆրանսիայում գործում է հատուկ մեխանիզմ՝ ֆիզիկական պաշտպանության, գաղտնիության երաշխիքների և նույնիսկ աշխատանքի վայրի փոփոխության հնարավորությամբ։</w:t>
      </w:r>
    </w:p>
    <w:p w14:paraId="59B68A29" w14:textId="1ADC5907" w:rsidR="006418A9" w:rsidRPr="00C47C49" w:rsidRDefault="00864723" w:rsidP="0063543B">
      <w:pPr>
        <w:tabs>
          <w:tab w:val="left" w:pos="709"/>
          <w:tab w:val="left" w:pos="851"/>
          <w:tab w:val="left" w:pos="1134"/>
        </w:tabs>
        <w:spacing w:after="0" w:line="360" w:lineRule="auto"/>
        <w:ind w:firstLine="567"/>
        <w:contextualSpacing/>
        <w:jc w:val="both"/>
        <w:rPr>
          <w:rFonts w:ascii="GHEA Grapalat" w:hAnsi="GHEA Grapalat"/>
          <w:b/>
          <w:color w:val="000000" w:themeColor="text1"/>
          <w:sz w:val="24"/>
          <w:szCs w:val="24"/>
          <w:lang w:val="hy-AM"/>
        </w:rPr>
      </w:pPr>
      <w:r w:rsidRPr="00C47C49">
        <w:rPr>
          <w:rFonts w:ascii="GHEA Grapalat" w:hAnsi="GHEA Grapalat"/>
          <w:color w:val="000000" w:themeColor="text1"/>
          <w:sz w:val="24"/>
          <w:szCs w:val="24"/>
          <w:lang w:val="hy-AM"/>
        </w:rPr>
        <w:t>Իտալիայում</w:t>
      </w:r>
      <w:r w:rsidR="002E056B" w:rsidRPr="00C47C49">
        <w:rPr>
          <w:rStyle w:val="FootnoteReference"/>
          <w:rFonts w:ascii="GHEA Grapalat" w:hAnsi="GHEA Grapalat"/>
          <w:color w:val="000000" w:themeColor="text1"/>
          <w:sz w:val="24"/>
          <w:szCs w:val="24"/>
          <w:lang w:val="hy-AM"/>
        </w:rPr>
        <w:footnoteReference w:id="15"/>
      </w:r>
      <w:r w:rsidRPr="00C47C49">
        <w:rPr>
          <w:rFonts w:ascii="GHEA Grapalat" w:hAnsi="GHEA Grapalat"/>
          <w:color w:val="000000" w:themeColor="text1"/>
          <w:sz w:val="24"/>
          <w:szCs w:val="24"/>
          <w:lang w:val="hy-AM"/>
        </w:rPr>
        <w:t xml:space="preserve"> նույնպես ներդրված են հատուկ ընթացակարգեր, որոնք թույլ են տալիս ոստիկանության անմիջական աջակցություն ազդարարներին՝ բարձր ռիսկի դեպքում։</w:t>
      </w:r>
    </w:p>
    <w:p w14:paraId="1991C928" w14:textId="79351FFE" w:rsidR="006418A9" w:rsidRPr="00C47C49" w:rsidRDefault="00864723" w:rsidP="0063543B">
      <w:pPr>
        <w:tabs>
          <w:tab w:val="left" w:pos="709"/>
          <w:tab w:val="left" w:pos="851"/>
          <w:tab w:val="left" w:pos="1134"/>
        </w:tabs>
        <w:spacing w:after="0" w:line="360" w:lineRule="auto"/>
        <w:ind w:firstLine="567"/>
        <w:contextualSpacing/>
        <w:jc w:val="both"/>
        <w:rPr>
          <w:rFonts w:ascii="GHEA Grapalat" w:hAnsi="GHEA Grapalat"/>
          <w:b/>
          <w:color w:val="000000" w:themeColor="text1"/>
          <w:sz w:val="24"/>
          <w:szCs w:val="24"/>
          <w:lang w:val="hy-AM"/>
        </w:rPr>
      </w:pPr>
      <w:r w:rsidRPr="00C47C49">
        <w:rPr>
          <w:rFonts w:ascii="GHEA Grapalat" w:hAnsi="GHEA Grapalat"/>
          <w:color w:val="000000" w:themeColor="text1"/>
          <w:sz w:val="24"/>
          <w:szCs w:val="24"/>
          <w:lang w:val="hy-AM"/>
        </w:rPr>
        <w:t>Լիտվայում և Սլովակիայում</w:t>
      </w:r>
      <w:r w:rsidR="00530D9A" w:rsidRPr="00C47C49">
        <w:rPr>
          <w:rStyle w:val="FootnoteReference"/>
          <w:rFonts w:ascii="GHEA Grapalat" w:hAnsi="GHEA Grapalat"/>
          <w:color w:val="000000" w:themeColor="text1"/>
          <w:sz w:val="24"/>
          <w:szCs w:val="24"/>
          <w:lang w:val="hy-AM"/>
        </w:rPr>
        <w:footnoteReference w:id="16"/>
      </w:r>
      <w:r w:rsidRPr="00C47C49">
        <w:rPr>
          <w:rFonts w:ascii="GHEA Grapalat" w:hAnsi="GHEA Grapalat"/>
          <w:color w:val="000000" w:themeColor="text1"/>
          <w:sz w:val="24"/>
          <w:szCs w:val="24"/>
          <w:lang w:val="hy-AM"/>
        </w:rPr>
        <w:t xml:space="preserve"> օրենքները հստակ ամրագրում են, որ ազդարարները կարող են պահանջել ոչ միայն գույքային, այլ նաև բարոյական վնասի փոխհատուցում։</w:t>
      </w:r>
    </w:p>
    <w:p w14:paraId="14429836" w14:textId="77777777" w:rsidR="006418A9" w:rsidRPr="00C47C49" w:rsidRDefault="00864723" w:rsidP="0063543B">
      <w:pPr>
        <w:tabs>
          <w:tab w:val="left" w:pos="709"/>
          <w:tab w:val="left" w:pos="851"/>
          <w:tab w:val="left" w:pos="1134"/>
        </w:tabs>
        <w:spacing w:after="0" w:line="360" w:lineRule="auto"/>
        <w:ind w:firstLine="567"/>
        <w:contextualSpacing/>
        <w:jc w:val="both"/>
        <w:rPr>
          <w:rFonts w:ascii="GHEA Grapalat" w:hAnsi="GHEA Grapalat"/>
          <w:b/>
          <w:color w:val="000000" w:themeColor="text1"/>
          <w:sz w:val="24"/>
          <w:szCs w:val="24"/>
          <w:lang w:val="hy-AM"/>
        </w:rPr>
      </w:pPr>
      <w:r w:rsidRPr="00C47C49">
        <w:rPr>
          <w:rFonts w:ascii="GHEA Grapalat" w:hAnsi="GHEA Grapalat"/>
          <w:color w:val="000000" w:themeColor="text1"/>
          <w:sz w:val="24"/>
          <w:szCs w:val="24"/>
          <w:lang w:val="hy-AM"/>
        </w:rPr>
        <w:t>Պորտուգալիայում գործում է արագացված դատական ընթացակարգ, որով ազդարարները կարող են պահանջել աշխատանքի վերականգնում և վնասների հատուցում։</w:t>
      </w:r>
    </w:p>
    <w:p w14:paraId="3D3C47CF" w14:textId="3CE119ED" w:rsidR="006418A9" w:rsidRPr="00C47C49" w:rsidRDefault="00864723" w:rsidP="0063543B">
      <w:pPr>
        <w:tabs>
          <w:tab w:val="left" w:pos="709"/>
          <w:tab w:val="left" w:pos="851"/>
          <w:tab w:val="left" w:pos="1134"/>
        </w:tabs>
        <w:spacing w:after="0" w:line="360" w:lineRule="auto"/>
        <w:ind w:firstLine="567"/>
        <w:contextualSpacing/>
        <w:jc w:val="both"/>
        <w:rPr>
          <w:rFonts w:ascii="GHEA Grapalat" w:hAnsi="GHEA Grapalat"/>
          <w:b/>
          <w:color w:val="000000" w:themeColor="text1"/>
          <w:sz w:val="24"/>
          <w:szCs w:val="24"/>
          <w:lang w:val="hy-AM"/>
        </w:rPr>
      </w:pPr>
      <w:r w:rsidRPr="00C47C49">
        <w:rPr>
          <w:rFonts w:ascii="GHEA Grapalat" w:hAnsi="GHEA Grapalat"/>
          <w:color w:val="000000" w:themeColor="text1"/>
          <w:sz w:val="24"/>
          <w:szCs w:val="24"/>
          <w:lang w:val="hy-AM"/>
        </w:rPr>
        <w:t>Ֆինլանդիայում</w:t>
      </w:r>
      <w:r w:rsidR="00AC3E14" w:rsidRPr="00C47C49">
        <w:rPr>
          <w:rStyle w:val="FootnoteReference"/>
          <w:rFonts w:ascii="GHEA Grapalat" w:hAnsi="GHEA Grapalat"/>
          <w:color w:val="000000" w:themeColor="text1"/>
          <w:sz w:val="24"/>
          <w:szCs w:val="24"/>
          <w:lang w:val="hy-AM"/>
        </w:rPr>
        <w:footnoteReference w:id="17"/>
      </w:r>
      <w:r w:rsidRPr="00C47C49">
        <w:rPr>
          <w:rFonts w:ascii="GHEA Grapalat" w:hAnsi="GHEA Grapalat"/>
          <w:color w:val="000000" w:themeColor="text1"/>
          <w:sz w:val="24"/>
          <w:szCs w:val="24"/>
          <w:lang w:val="hy-AM"/>
        </w:rPr>
        <w:t xml:space="preserve"> և Նիդերլանդներում օրենքները հստակ ամրագրում են, որ պետական մարմիններում և պետական ձեռնարկություններում պետք է ստեղծվեն անկախ և վստահելի ներքին հաղորդման ուղիներ։</w:t>
      </w:r>
    </w:p>
    <w:p w14:paraId="453D99B4" w14:textId="151D4FB7" w:rsidR="006418A9" w:rsidRPr="00C47C49" w:rsidRDefault="00864723" w:rsidP="0063543B">
      <w:pPr>
        <w:tabs>
          <w:tab w:val="left" w:pos="709"/>
          <w:tab w:val="left" w:pos="851"/>
          <w:tab w:val="left" w:pos="1134"/>
        </w:tabs>
        <w:spacing w:after="0" w:line="360" w:lineRule="auto"/>
        <w:ind w:firstLine="567"/>
        <w:contextualSpacing/>
        <w:jc w:val="both"/>
        <w:rPr>
          <w:rFonts w:ascii="GHEA Grapalat" w:hAnsi="GHEA Grapalat"/>
          <w:b/>
          <w:color w:val="000000" w:themeColor="text1"/>
          <w:sz w:val="24"/>
          <w:szCs w:val="24"/>
          <w:lang w:val="hy-AM"/>
        </w:rPr>
      </w:pPr>
      <w:r w:rsidRPr="00C47C49">
        <w:rPr>
          <w:rFonts w:ascii="GHEA Grapalat" w:hAnsi="GHEA Grapalat"/>
          <w:color w:val="000000" w:themeColor="text1"/>
          <w:sz w:val="24"/>
          <w:szCs w:val="24"/>
          <w:lang w:val="hy-AM"/>
        </w:rPr>
        <w:t>Լեհաստանում և Իսպանիայում</w:t>
      </w:r>
      <w:r w:rsidR="007E107C" w:rsidRPr="00C47C49">
        <w:rPr>
          <w:rStyle w:val="FootnoteReference"/>
          <w:rFonts w:ascii="GHEA Grapalat" w:hAnsi="GHEA Grapalat"/>
          <w:color w:val="000000" w:themeColor="text1"/>
          <w:sz w:val="24"/>
          <w:szCs w:val="24"/>
          <w:lang w:val="hy-AM"/>
        </w:rPr>
        <w:footnoteReference w:id="18"/>
      </w:r>
      <w:r w:rsidRPr="00C47C49">
        <w:rPr>
          <w:rFonts w:ascii="GHEA Grapalat" w:hAnsi="GHEA Grapalat"/>
          <w:color w:val="000000" w:themeColor="text1"/>
          <w:sz w:val="24"/>
          <w:szCs w:val="24"/>
          <w:lang w:val="hy-AM"/>
        </w:rPr>
        <w:t xml:space="preserve"> թույլատրվում է անմիջապես դիմել հանրությանը, եթե կա ակնհայտ վտանգ կամ վրեժխնդրության բարձր ռիսկ։</w:t>
      </w:r>
    </w:p>
    <w:p w14:paraId="1A47F9EB" w14:textId="77777777" w:rsidR="006418A9" w:rsidRPr="00C47C49" w:rsidRDefault="00B5343C" w:rsidP="0063543B">
      <w:pPr>
        <w:tabs>
          <w:tab w:val="left" w:pos="709"/>
          <w:tab w:val="left" w:pos="851"/>
          <w:tab w:val="left" w:pos="1134"/>
        </w:tabs>
        <w:spacing w:after="0" w:line="360" w:lineRule="auto"/>
        <w:ind w:firstLine="567"/>
        <w:contextualSpacing/>
        <w:jc w:val="both"/>
        <w:rPr>
          <w:rFonts w:ascii="GHEA Grapalat" w:hAnsi="GHEA Grapalat"/>
          <w:b/>
          <w:color w:val="000000" w:themeColor="text1"/>
          <w:sz w:val="24"/>
          <w:szCs w:val="24"/>
          <w:lang w:val="hy-AM"/>
        </w:rPr>
      </w:pPr>
      <w:r w:rsidRPr="00C47C49">
        <w:rPr>
          <w:rFonts w:ascii="GHEA Grapalat" w:hAnsi="GHEA Grapalat"/>
          <w:color w:val="000000" w:themeColor="text1"/>
          <w:sz w:val="24"/>
          <w:szCs w:val="24"/>
          <w:lang w:val="hy-AM"/>
        </w:rPr>
        <w:t>Իռլանդիայում ստեղծվել է Protected Disclosures Commissioner-ը՝ անկախ մարմին, որը պատասխանատու է ազդարարների պաշտպանության համակարգի իրականացման համար։</w:t>
      </w:r>
    </w:p>
    <w:p w14:paraId="084B1907" w14:textId="77777777" w:rsidR="00955E37" w:rsidRPr="00C47C49" w:rsidRDefault="00B5343C" w:rsidP="0063543B">
      <w:pPr>
        <w:tabs>
          <w:tab w:val="left" w:pos="709"/>
          <w:tab w:val="left" w:pos="851"/>
          <w:tab w:val="left" w:pos="1134"/>
        </w:tabs>
        <w:spacing w:after="0" w:line="360" w:lineRule="auto"/>
        <w:ind w:firstLine="567"/>
        <w:contextualSpacing/>
        <w:jc w:val="both"/>
        <w:rPr>
          <w:rFonts w:ascii="GHEA Grapalat" w:hAnsi="GHEA Grapalat"/>
          <w:b/>
          <w:color w:val="000000" w:themeColor="text1"/>
          <w:sz w:val="24"/>
          <w:szCs w:val="24"/>
          <w:lang w:val="hy-AM"/>
        </w:rPr>
      </w:pPr>
      <w:r w:rsidRPr="00C47C49">
        <w:rPr>
          <w:rFonts w:ascii="GHEA Grapalat" w:hAnsi="GHEA Grapalat"/>
          <w:color w:val="000000" w:themeColor="text1"/>
          <w:sz w:val="24"/>
          <w:szCs w:val="24"/>
          <w:lang w:val="hy-AM"/>
        </w:rPr>
        <w:t>Ֆրանսիայում գործում է Défenseur des droits անկախ մարմինը, որը հստակ լիազորություններ ունի ազդարարների պաշտպանության և բողոքների քննության հարցում։</w:t>
      </w:r>
    </w:p>
    <w:p w14:paraId="424D3C8D" w14:textId="7AB8A260" w:rsidR="00955E37" w:rsidRPr="00C47C49" w:rsidRDefault="00B5343C" w:rsidP="0063543B">
      <w:pPr>
        <w:tabs>
          <w:tab w:val="left" w:pos="709"/>
          <w:tab w:val="left" w:pos="851"/>
          <w:tab w:val="left" w:pos="1134"/>
        </w:tabs>
        <w:spacing w:after="0" w:line="360" w:lineRule="auto"/>
        <w:ind w:firstLine="567"/>
        <w:contextualSpacing/>
        <w:jc w:val="both"/>
        <w:rPr>
          <w:rFonts w:ascii="GHEA Grapalat" w:hAnsi="GHEA Grapalat"/>
          <w:b/>
          <w:color w:val="000000" w:themeColor="text1"/>
          <w:sz w:val="24"/>
          <w:szCs w:val="24"/>
          <w:lang w:val="hy-AM"/>
        </w:rPr>
      </w:pPr>
      <w:r w:rsidRPr="00C47C49">
        <w:rPr>
          <w:rFonts w:ascii="GHEA Grapalat" w:hAnsi="GHEA Grapalat"/>
          <w:color w:val="000000" w:themeColor="text1"/>
          <w:sz w:val="24"/>
          <w:szCs w:val="24"/>
          <w:lang w:val="hy-AM"/>
        </w:rPr>
        <w:lastRenderedPageBreak/>
        <w:t>Լիտվայում</w:t>
      </w:r>
      <w:r w:rsidR="009D6FF6" w:rsidRPr="00C47C49">
        <w:rPr>
          <w:rStyle w:val="FootnoteReference"/>
          <w:rFonts w:ascii="GHEA Grapalat" w:hAnsi="GHEA Grapalat"/>
          <w:color w:val="000000" w:themeColor="text1"/>
          <w:sz w:val="24"/>
          <w:szCs w:val="24"/>
          <w:lang w:val="hy-AM"/>
        </w:rPr>
        <w:footnoteReference w:id="19"/>
      </w:r>
      <w:r w:rsidRPr="00C47C49">
        <w:rPr>
          <w:rFonts w:ascii="GHEA Grapalat" w:hAnsi="GHEA Grapalat"/>
          <w:color w:val="000000" w:themeColor="text1"/>
          <w:sz w:val="24"/>
          <w:szCs w:val="24"/>
          <w:lang w:val="hy-AM"/>
        </w:rPr>
        <w:t xml:space="preserve"> Կոռուպցիայի կանխարգելման ծառայությունը ոչ միայն ընդունում է հաղորդումներ, այլ նաև մշակում վիճակագրություն և հրապարակում տարեկան զեկույցներ։</w:t>
      </w:r>
    </w:p>
    <w:p w14:paraId="4BE668D3" w14:textId="2AA03DD8" w:rsidR="00D821EC" w:rsidRPr="00C47C49" w:rsidRDefault="00D821EC" w:rsidP="0063543B">
      <w:pPr>
        <w:tabs>
          <w:tab w:val="left" w:pos="709"/>
          <w:tab w:val="left" w:pos="851"/>
          <w:tab w:val="left" w:pos="1134"/>
        </w:tabs>
        <w:spacing w:after="0" w:line="360" w:lineRule="auto"/>
        <w:ind w:firstLine="567"/>
        <w:contextualSpacing/>
        <w:jc w:val="both"/>
        <w:rPr>
          <w:rFonts w:ascii="GHEA Grapalat" w:hAnsi="GHEA Grapalat"/>
          <w:b/>
          <w:color w:val="000000" w:themeColor="text1"/>
          <w:sz w:val="24"/>
          <w:szCs w:val="24"/>
          <w:lang w:val="hy-AM"/>
        </w:rPr>
      </w:pPr>
      <w:r w:rsidRPr="00C47C49">
        <w:rPr>
          <w:rFonts w:ascii="GHEA Grapalat" w:hAnsi="GHEA Grapalat"/>
          <w:color w:val="000000" w:themeColor="text1"/>
          <w:sz w:val="24"/>
          <w:szCs w:val="24"/>
          <w:lang w:val="hy-AM"/>
        </w:rPr>
        <w:t>Ըստ ՏՀԶԿ-ի՝ անմիջական ղեկավարին կամ նրա վերադասին ազդարարելուց զատ կան ներքին ազդարարման ուղիների մի շարք այլ տեսակներ։ Ուկրաինայում</w:t>
      </w:r>
      <w:r w:rsidR="00DF2E4C" w:rsidRPr="00C47C49">
        <w:rPr>
          <w:rStyle w:val="FootnoteReference"/>
          <w:rFonts w:ascii="GHEA Grapalat" w:hAnsi="GHEA Grapalat"/>
          <w:color w:val="000000" w:themeColor="text1"/>
          <w:sz w:val="24"/>
          <w:szCs w:val="24"/>
          <w:lang w:val="hy-AM"/>
        </w:rPr>
        <w:footnoteReference w:id="20"/>
      </w:r>
      <w:r w:rsidRPr="00C47C49">
        <w:rPr>
          <w:rFonts w:ascii="GHEA Grapalat" w:hAnsi="GHEA Grapalat"/>
          <w:color w:val="000000" w:themeColor="text1"/>
          <w:sz w:val="24"/>
          <w:szCs w:val="24"/>
          <w:lang w:val="hy-AM"/>
        </w:rPr>
        <w:t xml:space="preserve"> դրանք են՝ միասնական տեղեկատվական հարթակը (UWNP), պաշտպանված Էլ.փոստերը, հակակոռուպցիոն մասնագիտացված</w:t>
      </w:r>
      <w:r w:rsidR="00C82B17">
        <w:rPr>
          <w:rFonts w:ascii="GHEA Grapalat" w:hAnsi="GHEA Grapalat"/>
          <w:color w:val="000000" w:themeColor="text1"/>
          <w:sz w:val="24"/>
          <w:szCs w:val="24"/>
          <w:lang w:val="hy-AM"/>
        </w:rPr>
        <w:t xml:space="preserve"> </w:t>
      </w:r>
      <w:r w:rsidRPr="00C47C49">
        <w:rPr>
          <w:rFonts w:ascii="GHEA Grapalat" w:hAnsi="GHEA Grapalat"/>
          <w:color w:val="000000" w:themeColor="text1"/>
          <w:sz w:val="24"/>
          <w:szCs w:val="24"/>
          <w:lang w:val="hy-AM"/>
        </w:rPr>
        <w:t>հատուկ ստորաբաժանումները, հեռախոսային թեժ գծերը, իսկ որոշ կազմակերպություններում՝ չաթ-բոտերը կամ այլ թվային գործիքները: Մոլդովայում</w:t>
      </w:r>
      <w:r w:rsidR="006B4DD7" w:rsidRPr="00C47C49">
        <w:rPr>
          <w:rStyle w:val="FootnoteReference"/>
          <w:rFonts w:ascii="GHEA Grapalat" w:hAnsi="GHEA Grapalat"/>
          <w:color w:val="000000" w:themeColor="text1"/>
          <w:sz w:val="24"/>
          <w:szCs w:val="24"/>
          <w:lang w:val="hy-AM"/>
        </w:rPr>
        <w:footnoteReference w:id="21"/>
      </w:r>
      <w:r w:rsidRPr="00C47C49">
        <w:rPr>
          <w:rFonts w:ascii="GHEA Grapalat" w:hAnsi="GHEA Grapalat"/>
          <w:color w:val="000000" w:themeColor="text1"/>
          <w:sz w:val="24"/>
          <w:szCs w:val="24"/>
          <w:lang w:val="hy-AM"/>
        </w:rPr>
        <w:t xml:space="preserve"> ներքին ազդարարման տեսակներն են՝ թեժ գծեր, էլ</w:t>
      </w:r>
      <w:r w:rsidRPr="00C47C49">
        <w:rPr>
          <w:rFonts w:ascii="Cambria Math" w:hAnsi="Cambria Math" w:cs="Cambria Math"/>
          <w:color w:val="000000" w:themeColor="text1"/>
          <w:sz w:val="24"/>
          <w:szCs w:val="24"/>
          <w:lang w:val="hy-AM"/>
        </w:rPr>
        <w:t>․</w:t>
      </w:r>
      <w:r w:rsidRPr="00C47C49">
        <w:rPr>
          <w:rFonts w:ascii="GHEA Grapalat" w:hAnsi="GHEA Grapalat"/>
          <w:color w:val="000000" w:themeColor="text1"/>
          <w:sz w:val="24"/>
          <w:szCs w:val="24"/>
          <w:lang w:val="hy-AM"/>
        </w:rPr>
        <w:t xml:space="preserve"> փոստի հասցեներ, հնարավորության դեպքում էլեկտրոնային համակարգեր և բանավոր ազդարարումներ՝ գործատուի կողմից կառավարվող հեռախոսային գծի միջոցով: </w:t>
      </w:r>
    </w:p>
    <w:p w14:paraId="54F9EEA5" w14:textId="762262BA" w:rsidR="00CD60BE" w:rsidRPr="00C47C49" w:rsidRDefault="00D821EC" w:rsidP="0063543B">
      <w:pPr>
        <w:tabs>
          <w:tab w:val="left" w:pos="709"/>
          <w:tab w:val="left" w:pos="851"/>
          <w:tab w:val="left" w:pos="1134"/>
        </w:tabs>
        <w:spacing w:after="0" w:line="360" w:lineRule="auto"/>
        <w:ind w:firstLine="567"/>
        <w:jc w:val="both"/>
        <w:rPr>
          <w:rFonts w:ascii="GHEA Grapalat" w:hAnsi="GHEA Grapalat"/>
          <w:color w:val="000000" w:themeColor="text1"/>
          <w:sz w:val="24"/>
          <w:szCs w:val="24"/>
          <w:lang w:val="hy-AM"/>
        </w:rPr>
      </w:pPr>
      <w:r w:rsidRPr="00C47C49">
        <w:rPr>
          <w:rFonts w:ascii="GHEA Grapalat" w:hAnsi="GHEA Grapalat"/>
          <w:color w:val="000000" w:themeColor="text1"/>
          <w:sz w:val="24"/>
          <w:szCs w:val="24"/>
          <w:lang w:val="hy-AM"/>
        </w:rPr>
        <w:t>Մասնագիտացված հատուկ ստորաբաժանումները, որոնք գործում են երկու երկրներում էլ, օգնում են առանձնացնել ազդարարումների վերաբերյալ</w:t>
      </w:r>
      <w:r w:rsidR="00C82B17">
        <w:rPr>
          <w:rFonts w:ascii="GHEA Grapalat" w:hAnsi="GHEA Grapalat"/>
          <w:color w:val="000000" w:themeColor="text1"/>
          <w:sz w:val="24"/>
          <w:szCs w:val="24"/>
          <w:lang w:val="hy-AM"/>
        </w:rPr>
        <w:t xml:space="preserve"> </w:t>
      </w:r>
      <w:r w:rsidRPr="00C47C49">
        <w:rPr>
          <w:rFonts w:ascii="GHEA Grapalat" w:hAnsi="GHEA Grapalat"/>
          <w:color w:val="000000" w:themeColor="text1"/>
          <w:sz w:val="24"/>
          <w:szCs w:val="24"/>
          <w:lang w:val="hy-AM"/>
        </w:rPr>
        <w:t>տեղեկատվությունը ղեկավարությունից՝ շահերի բախումից խուսափելու նպատակով, մինչդեռ թվային գործիքները մեծացնում են մատչելիությունը և ապահովում գաղտնիության պաշտպանությունը։</w:t>
      </w:r>
    </w:p>
    <w:p w14:paraId="69B60B85" w14:textId="203261B9" w:rsidR="00BD1016" w:rsidRPr="00C47C49" w:rsidRDefault="00BD1016" w:rsidP="00C82B17">
      <w:pPr>
        <w:tabs>
          <w:tab w:val="left" w:pos="709"/>
          <w:tab w:val="left" w:pos="851"/>
          <w:tab w:val="left" w:pos="1134"/>
        </w:tabs>
        <w:spacing w:after="0" w:line="360" w:lineRule="auto"/>
        <w:jc w:val="both"/>
        <w:rPr>
          <w:rFonts w:ascii="GHEA Grapalat" w:hAnsi="GHEA Grapalat"/>
          <w:color w:val="000000" w:themeColor="text1"/>
          <w:sz w:val="24"/>
          <w:szCs w:val="24"/>
          <w:lang w:val="hy-AM"/>
        </w:rPr>
      </w:pPr>
    </w:p>
    <w:p w14:paraId="25EA7384" w14:textId="053CFA1C" w:rsidR="00FD68CE" w:rsidRPr="00C47C49" w:rsidRDefault="00FD68CE" w:rsidP="0063543B">
      <w:pPr>
        <w:pStyle w:val="ListParagraph"/>
        <w:numPr>
          <w:ilvl w:val="0"/>
          <w:numId w:val="1"/>
        </w:numPr>
        <w:tabs>
          <w:tab w:val="left" w:pos="709"/>
          <w:tab w:val="left" w:pos="851"/>
          <w:tab w:val="left" w:pos="993"/>
          <w:tab w:val="left" w:pos="1134"/>
        </w:tabs>
        <w:spacing w:after="0" w:line="360" w:lineRule="auto"/>
        <w:ind w:left="0" w:firstLine="567"/>
        <w:jc w:val="both"/>
        <w:rPr>
          <w:rFonts w:ascii="GHEA Grapalat" w:hAnsi="GHEA Grapalat"/>
          <w:b/>
          <w:bCs/>
          <w:color w:val="000000" w:themeColor="text1"/>
          <w:sz w:val="24"/>
          <w:szCs w:val="24"/>
          <w:lang w:val="hy-AM"/>
        </w:rPr>
      </w:pPr>
      <w:r w:rsidRPr="00C47C49">
        <w:rPr>
          <w:rFonts w:ascii="GHEA Grapalat" w:hAnsi="GHEA Grapalat"/>
          <w:b/>
          <w:bCs/>
          <w:color w:val="000000" w:themeColor="text1"/>
          <w:sz w:val="24"/>
          <w:szCs w:val="24"/>
          <w:lang w:val="hy-AM"/>
        </w:rPr>
        <w:t>Առաջարկվող կարգավորման բնույթը</w:t>
      </w:r>
      <w:r w:rsidRPr="00C47C49">
        <w:rPr>
          <w:rFonts w:ascii="Cambria Math" w:hAnsi="Cambria Math" w:cs="Cambria Math"/>
          <w:b/>
          <w:bCs/>
          <w:color w:val="000000" w:themeColor="text1"/>
          <w:sz w:val="24"/>
          <w:szCs w:val="24"/>
          <w:lang w:val="hy-AM"/>
        </w:rPr>
        <w:t>․</w:t>
      </w:r>
    </w:p>
    <w:p w14:paraId="75683346" w14:textId="7D4EA732" w:rsidR="0085610B" w:rsidRPr="00C47C49" w:rsidRDefault="00FD68CE" w:rsidP="0063543B">
      <w:pPr>
        <w:tabs>
          <w:tab w:val="left" w:pos="709"/>
          <w:tab w:val="left" w:pos="851"/>
          <w:tab w:val="left" w:pos="1134"/>
        </w:tabs>
        <w:spacing w:after="0" w:line="360" w:lineRule="auto"/>
        <w:ind w:firstLine="567"/>
        <w:contextualSpacing/>
        <w:jc w:val="both"/>
        <w:rPr>
          <w:rFonts w:ascii="GHEA Grapalat" w:hAnsi="GHEA Grapalat"/>
          <w:color w:val="000000" w:themeColor="text1"/>
          <w:sz w:val="24"/>
          <w:szCs w:val="24"/>
          <w:lang w:val="hy-AM"/>
        </w:rPr>
      </w:pPr>
      <w:r w:rsidRPr="00C47C49">
        <w:rPr>
          <w:rFonts w:ascii="GHEA Grapalat" w:hAnsi="GHEA Grapalat"/>
          <w:color w:val="000000" w:themeColor="text1"/>
          <w:sz w:val="24"/>
          <w:szCs w:val="24"/>
          <w:lang w:val="hy-AM"/>
        </w:rPr>
        <w:t xml:space="preserve">Վերոգրյալի հաշվառմամբ Նախագծերով առաջարկվում է </w:t>
      </w:r>
      <w:r w:rsidR="0085610B" w:rsidRPr="00C47C49">
        <w:rPr>
          <w:rFonts w:ascii="GHEA Grapalat" w:hAnsi="GHEA Grapalat"/>
          <w:color w:val="000000" w:themeColor="text1"/>
          <w:sz w:val="24"/>
          <w:szCs w:val="24"/>
          <w:lang w:val="hy-AM"/>
        </w:rPr>
        <w:t>կատարել հետևյալ փոփոխությունները և լրացումները՝</w:t>
      </w:r>
    </w:p>
    <w:p w14:paraId="600B5719" w14:textId="77777777" w:rsidR="005E0CD5" w:rsidRDefault="00D57556" w:rsidP="005E0CD5">
      <w:pPr>
        <w:pStyle w:val="NormalWeb"/>
        <w:numPr>
          <w:ilvl w:val="0"/>
          <w:numId w:val="5"/>
        </w:numPr>
        <w:tabs>
          <w:tab w:val="clear" w:pos="720"/>
          <w:tab w:val="left" w:pos="709"/>
          <w:tab w:val="left" w:pos="851"/>
          <w:tab w:val="left" w:pos="1134"/>
        </w:tabs>
        <w:spacing w:after="0" w:afterAutospacing="0" w:line="360" w:lineRule="auto"/>
        <w:ind w:left="0" w:firstLine="567"/>
        <w:contextualSpacing/>
        <w:jc w:val="both"/>
        <w:rPr>
          <w:rFonts w:ascii="GHEA Grapalat" w:hAnsi="GHEA Grapalat"/>
          <w:color w:val="000000" w:themeColor="text1"/>
          <w:lang w:val="hy-AM"/>
        </w:rPr>
      </w:pPr>
      <w:r w:rsidRPr="00C47C49">
        <w:rPr>
          <w:rStyle w:val="Strong"/>
          <w:rFonts w:ascii="GHEA Grapalat" w:hAnsi="GHEA Grapalat"/>
          <w:b w:val="0"/>
          <w:color w:val="000000" w:themeColor="text1"/>
          <w:lang w:val="hy-AM"/>
        </w:rPr>
        <w:t>Ներքին ազդարարման իրավասու մարմինների շրջանակի ընդլայնում</w:t>
      </w:r>
      <w:r w:rsidR="00845AC3" w:rsidRPr="00C47C49">
        <w:rPr>
          <w:rStyle w:val="Strong"/>
          <w:rFonts w:ascii="GHEA Grapalat" w:hAnsi="GHEA Grapalat"/>
          <w:b w:val="0"/>
          <w:color w:val="000000" w:themeColor="text1"/>
          <w:lang w:val="hy-AM"/>
        </w:rPr>
        <w:t xml:space="preserve"> </w:t>
      </w:r>
      <w:r w:rsidR="0073038D" w:rsidRPr="00C47C49">
        <w:rPr>
          <w:rFonts w:ascii="GHEA Grapalat" w:hAnsi="GHEA Grapalat"/>
          <w:color w:val="000000" w:themeColor="text1"/>
          <w:lang w:val="hy-AM"/>
        </w:rPr>
        <w:t>ն</w:t>
      </w:r>
      <w:r w:rsidRPr="00C47C49">
        <w:rPr>
          <w:rFonts w:ascii="GHEA Grapalat" w:hAnsi="GHEA Grapalat"/>
          <w:color w:val="000000" w:themeColor="text1"/>
          <w:lang w:val="hy-AM"/>
        </w:rPr>
        <w:t xml:space="preserve">երքին ազդարարման իրավասու մարմինների ցանկը ընդլայնվում է՝ ներառելով նաև </w:t>
      </w:r>
      <w:r w:rsidR="00A32355">
        <w:rPr>
          <w:rFonts w:ascii="GHEA Grapalat" w:hAnsi="GHEA Grapalat"/>
          <w:color w:val="000000" w:themeColor="text1"/>
          <w:lang w:val="hy-AM"/>
        </w:rPr>
        <w:t>50</w:t>
      </w:r>
      <w:r w:rsidR="00A32355" w:rsidRPr="00C47C49">
        <w:rPr>
          <w:rFonts w:ascii="GHEA Grapalat" w:hAnsi="GHEA Grapalat"/>
          <w:color w:val="000000" w:themeColor="text1"/>
          <w:lang w:val="hy-AM"/>
        </w:rPr>
        <w:t xml:space="preserve"> </w:t>
      </w:r>
      <w:r w:rsidR="00A31515" w:rsidRPr="00C47C49">
        <w:rPr>
          <w:rFonts w:ascii="GHEA Grapalat" w:hAnsi="GHEA Grapalat"/>
          <w:color w:val="000000" w:themeColor="text1"/>
          <w:lang w:val="hy-AM"/>
        </w:rPr>
        <w:t>և ավելի աշխատակից ունեցող մասնավոր ոլորտի կազմակերպություններ</w:t>
      </w:r>
      <w:r w:rsidR="009D57F5" w:rsidRPr="00C47C49">
        <w:rPr>
          <w:rFonts w:ascii="GHEA Grapalat" w:hAnsi="GHEA Grapalat"/>
          <w:color w:val="000000" w:themeColor="text1"/>
          <w:lang w:val="hy-AM"/>
        </w:rPr>
        <w:t>ը</w:t>
      </w:r>
      <w:r w:rsidRPr="00C47C49">
        <w:rPr>
          <w:rFonts w:ascii="GHEA Grapalat" w:hAnsi="GHEA Grapalat"/>
          <w:color w:val="000000" w:themeColor="text1"/>
          <w:lang w:val="hy-AM"/>
        </w:rPr>
        <w:t>։</w:t>
      </w:r>
    </w:p>
    <w:p w14:paraId="666C9848" w14:textId="0B47E307" w:rsidR="005E0CD5" w:rsidRPr="005E0CD5" w:rsidRDefault="005E0CD5" w:rsidP="005E0CD5">
      <w:pPr>
        <w:pStyle w:val="NormalWeb"/>
        <w:tabs>
          <w:tab w:val="left" w:pos="709"/>
          <w:tab w:val="left" w:pos="851"/>
          <w:tab w:val="left" w:pos="1134"/>
        </w:tabs>
        <w:spacing w:after="0" w:afterAutospacing="0" w:line="360" w:lineRule="auto"/>
        <w:ind w:firstLine="567"/>
        <w:contextualSpacing/>
        <w:jc w:val="both"/>
        <w:rPr>
          <w:rFonts w:ascii="GHEA Grapalat" w:hAnsi="GHEA Grapalat"/>
          <w:color w:val="000000" w:themeColor="text1"/>
          <w:lang w:val="hy-AM"/>
        </w:rPr>
      </w:pPr>
      <w:r w:rsidRPr="005E0CD5">
        <w:rPr>
          <w:rFonts w:ascii="GHEA Grapalat" w:hAnsi="GHEA Grapalat"/>
          <w:lang w:val="hy-AM"/>
        </w:rPr>
        <w:t>Հարկ է նշել, որ ն</w:t>
      </w:r>
      <w:r w:rsidRPr="005E0CD5">
        <w:rPr>
          <w:rFonts w:ascii="GHEA Grapalat" w:hAnsi="GHEA Grapalat"/>
          <w:lang w:val="hy-AM"/>
        </w:rPr>
        <w:t xml:space="preserve">երկայումս </w:t>
      </w:r>
      <w:r w:rsidRPr="005E0CD5">
        <w:rPr>
          <w:rFonts w:ascii="GHEA Grapalat" w:hAnsi="GHEA Grapalat"/>
          <w:lang w:val="hy-AM"/>
        </w:rPr>
        <w:t xml:space="preserve">ընդունվել է </w:t>
      </w:r>
      <w:r w:rsidRPr="005E0CD5">
        <w:rPr>
          <w:rFonts w:ascii="GHEA Grapalat" w:hAnsi="GHEA Grapalat"/>
          <w:lang w:val="hy-AM"/>
        </w:rPr>
        <w:t xml:space="preserve">մասնավոր  ոլորտի կազմակերպություններում ներքին </w:t>
      </w:r>
      <w:r w:rsidR="00945458">
        <w:rPr>
          <w:rFonts w:ascii="GHEA Grapalat" w:hAnsi="GHEA Grapalat"/>
          <w:lang w:val="hy-AM"/>
        </w:rPr>
        <w:t>ազդարարման</w:t>
      </w:r>
      <w:r w:rsidRPr="005E0CD5">
        <w:rPr>
          <w:rFonts w:ascii="GHEA Grapalat" w:hAnsi="GHEA Grapalat"/>
          <w:lang w:val="hy-AM"/>
        </w:rPr>
        <w:t xml:space="preserve"> ինստիտուտի փուլային ներդրման ճանապարհը՝ հիմք ընդունելով նաև Հայաստանի Հանրապետության առկա միջազգային պարտավորությունները։ Ինստիտուտի փուլային ներդրման ուղին թույլ կտա գնահատել ներդրվող իրավակարգավորումների ազդեցությունը մասնավոր ոլորտի կազմակերպությունների գործունեության վրա, ինչպես նաև նվազեցնել մասնավոր  ոլորտի </w:t>
      </w:r>
      <w:r w:rsidRPr="005E0CD5">
        <w:rPr>
          <w:rFonts w:ascii="GHEA Grapalat" w:hAnsi="GHEA Grapalat"/>
          <w:lang w:val="hy-AM"/>
        </w:rPr>
        <w:lastRenderedPageBreak/>
        <w:t>կազմակերպություններում նոր ինստիտուտի ներդրման արդյունքում առաջ եկող հնարավոր ռիսկերը։</w:t>
      </w:r>
    </w:p>
    <w:p w14:paraId="1F5C0044" w14:textId="7BCDAD36" w:rsidR="005E0CD5" w:rsidRDefault="005E0CD5" w:rsidP="005E0CD5">
      <w:pPr>
        <w:tabs>
          <w:tab w:val="left" w:pos="709"/>
          <w:tab w:val="left" w:pos="851"/>
          <w:tab w:val="left" w:pos="1134"/>
        </w:tabs>
        <w:spacing w:after="0" w:line="360" w:lineRule="auto"/>
        <w:ind w:firstLine="567"/>
        <w:jc w:val="both"/>
        <w:rPr>
          <w:rFonts w:ascii="GHEA Grapalat" w:hAnsi="GHEA Grapalat"/>
          <w:sz w:val="24"/>
          <w:szCs w:val="24"/>
          <w:lang w:val="hy-AM"/>
        </w:rPr>
      </w:pPr>
      <w:r w:rsidRPr="005E0CD5">
        <w:rPr>
          <w:rFonts w:ascii="GHEA Grapalat" w:hAnsi="GHEA Grapalat"/>
          <w:sz w:val="24"/>
          <w:szCs w:val="24"/>
          <w:lang w:val="hy-AM"/>
        </w:rPr>
        <w:t>Նախատեսվել է, որ</w:t>
      </w:r>
      <w:r w:rsidRPr="005E0CD5">
        <w:rPr>
          <w:rFonts w:ascii="GHEA Grapalat" w:hAnsi="GHEA Grapalat" w:cs="Arial"/>
          <w:sz w:val="24"/>
          <w:szCs w:val="24"/>
          <w:shd w:val="clear" w:color="auto" w:fill="FFFFFF"/>
          <w:lang w:val="hy-AM"/>
        </w:rPr>
        <w:t xml:space="preserve"> ներքին ազդարարման վերաբերյալ կարգավորումները մինչև 2028 թվականի հունվարի 1-ը տարածվելու են միայն</w:t>
      </w:r>
      <w:r w:rsidRPr="005E0CD5">
        <w:rPr>
          <w:rFonts w:ascii="GHEA Grapalat" w:eastAsia="Times New Roman" w:hAnsi="GHEA Grapalat" w:cs="Arial"/>
          <w:sz w:val="24"/>
          <w:szCs w:val="24"/>
          <w:lang w:val="hy-AM" w:eastAsia="en-GB"/>
        </w:rPr>
        <w:t xml:space="preserve"> 250 և ավելի աշխատակից ունեցող մասնավոր ոլորտի կազմակերպությունների վրա</w:t>
      </w:r>
      <w:r w:rsidRPr="005E0CD5">
        <w:rPr>
          <w:rFonts w:ascii="GHEA Grapalat" w:hAnsi="GHEA Grapalat" w:cs="Arial"/>
          <w:sz w:val="24"/>
          <w:szCs w:val="24"/>
          <w:shd w:val="clear" w:color="auto" w:fill="FFFFFF"/>
          <w:lang w:val="hy-AM"/>
        </w:rPr>
        <w:t xml:space="preserve">, իսկ 2028 թվականի հունվարի 1-ից հետո ներքին ազդարարման վերաբերյալ կարգավորումները կտարածվեն նաև </w:t>
      </w:r>
      <w:r w:rsidRPr="005E0CD5">
        <w:rPr>
          <w:rFonts w:ascii="GHEA Grapalat" w:eastAsia="Times New Roman" w:hAnsi="GHEA Grapalat" w:cs="Arial"/>
          <w:sz w:val="24"/>
          <w:szCs w:val="24"/>
          <w:lang w:val="hy-AM" w:eastAsia="en-GB"/>
        </w:rPr>
        <w:t xml:space="preserve">50 և ավելի աշխատակից ունեցող մասնավոր ոլորտի կազմակերպությունների վրա։ </w:t>
      </w:r>
    </w:p>
    <w:p w14:paraId="317FB452" w14:textId="0B3585D5" w:rsidR="005E0CD5" w:rsidRPr="005E0CD5" w:rsidRDefault="005E0CD5" w:rsidP="005E0CD5">
      <w:pPr>
        <w:tabs>
          <w:tab w:val="left" w:pos="709"/>
          <w:tab w:val="left" w:pos="851"/>
          <w:tab w:val="left" w:pos="1134"/>
        </w:tabs>
        <w:spacing w:after="0" w:line="360" w:lineRule="auto"/>
        <w:ind w:firstLine="567"/>
        <w:jc w:val="both"/>
        <w:rPr>
          <w:rFonts w:ascii="GHEA Grapalat" w:hAnsi="GHEA Grapalat"/>
          <w:sz w:val="24"/>
          <w:szCs w:val="24"/>
          <w:lang w:val="hy-AM"/>
        </w:rPr>
      </w:pPr>
      <w:r w:rsidRPr="005E0CD5">
        <w:rPr>
          <w:rFonts w:ascii="GHEA Grapalat" w:hAnsi="GHEA Grapalat"/>
          <w:sz w:val="24"/>
          <w:szCs w:val="24"/>
          <w:lang w:val="hy-AM"/>
        </w:rPr>
        <w:t xml:space="preserve"> 250 և ավելի աշխատակից ունեցող կազմակերպությունների շեմի սահմանումը բխում է «Հաշվապահական հաշվառման մասին» օրենքով ամրագրված խոշոր կազմակերպության չափանիշներից, որտեղ 250 աշխատակիցը հանդիսանում է գնահատման հիմնական ցուցանիշներից մեկը։ Նշված մոտեցումը նպատակ ունի ներքին ազդարարման պարտավորությունը սկզբնական շրջանում տարածել այն կազմակերպությունների վրա, որոնք ունեն բավարար կազմակերպական և ռեսուրսային կարողություններ։</w:t>
      </w:r>
    </w:p>
    <w:p w14:paraId="52B9AF8C" w14:textId="3A581B47" w:rsidR="005E0CD5" w:rsidRPr="005E0CD5" w:rsidRDefault="005E0CD5" w:rsidP="0019369A">
      <w:pPr>
        <w:shd w:val="clear" w:color="auto" w:fill="FFFFFF"/>
        <w:spacing w:after="0" w:line="360" w:lineRule="auto"/>
        <w:ind w:firstLine="567"/>
        <w:jc w:val="both"/>
        <w:rPr>
          <w:rFonts w:ascii="GHEA Grapalat" w:eastAsia="Times New Roman" w:hAnsi="GHEA Grapalat" w:cs="Arial"/>
          <w:sz w:val="24"/>
          <w:szCs w:val="24"/>
          <w:lang w:val="hy-AM" w:eastAsia="en-GB"/>
        </w:rPr>
      </w:pPr>
      <w:r>
        <w:rPr>
          <w:rFonts w:ascii="GHEA Grapalat" w:eastAsia="Times New Roman" w:hAnsi="GHEA Grapalat" w:cs="Arial"/>
          <w:sz w:val="24"/>
          <w:szCs w:val="24"/>
          <w:lang w:val="hy-AM" w:eastAsia="en-GB"/>
        </w:rPr>
        <w:t>Հարկ է նշել, որ մ</w:t>
      </w:r>
      <w:r w:rsidRPr="005E0CD5">
        <w:rPr>
          <w:rFonts w:ascii="GHEA Grapalat" w:eastAsia="Times New Roman" w:hAnsi="GHEA Grapalat" w:cs="Arial"/>
          <w:sz w:val="24"/>
          <w:szCs w:val="24"/>
          <w:lang w:val="hy-AM" w:eastAsia="en-GB"/>
        </w:rPr>
        <w:t>ասնավոր ոլորտի կազմակերպություններում</w:t>
      </w:r>
      <w:r w:rsidRPr="005E0CD5">
        <w:rPr>
          <w:rFonts w:ascii="Arial" w:hAnsi="Arial" w:cs="Arial"/>
          <w:color w:val="222222"/>
          <w:shd w:val="clear" w:color="auto" w:fill="FFFFFF"/>
          <w:lang w:val="hy-AM"/>
        </w:rPr>
        <w:t> </w:t>
      </w:r>
      <w:r w:rsidRPr="005E0CD5">
        <w:rPr>
          <w:rFonts w:ascii="GHEA Grapalat" w:hAnsi="GHEA Grapalat" w:cs="Arial"/>
          <w:iCs/>
          <w:color w:val="222222"/>
          <w:sz w:val="24"/>
          <w:szCs w:val="24"/>
          <w:shd w:val="clear" w:color="auto" w:fill="FFFFFF"/>
          <w:lang w:val="hy-AM"/>
        </w:rPr>
        <w:t>աշխատողների միջին տարեկան թվաքանակը հաշվարկվում է նախորդ օրացուցային տարվա (հունվարի 1-ից դեկտեմբերի 31-ը) յուրաքանչյուր ամբողջական ամսվա վերջին օրվա դրությամբ աշխատողների թվաքանակների հանրագումարը հարաբերելով ամբողջական ամիսների թվի վրա:</w:t>
      </w:r>
    </w:p>
    <w:p w14:paraId="6F73CBA9" w14:textId="1F25D28A" w:rsidR="00D57556" w:rsidRPr="00C47C49" w:rsidRDefault="005E0CD5" w:rsidP="0019369A">
      <w:pPr>
        <w:pStyle w:val="NormalWeb"/>
        <w:numPr>
          <w:ilvl w:val="0"/>
          <w:numId w:val="5"/>
        </w:numPr>
        <w:tabs>
          <w:tab w:val="clear" w:pos="720"/>
          <w:tab w:val="left" w:pos="709"/>
          <w:tab w:val="left" w:pos="851"/>
          <w:tab w:val="left" w:pos="1134"/>
        </w:tabs>
        <w:spacing w:before="0" w:beforeAutospacing="0" w:after="0" w:afterAutospacing="0" w:line="360" w:lineRule="auto"/>
        <w:ind w:left="0" w:firstLine="567"/>
        <w:jc w:val="both"/>
        <w:rPr>
          <w:rFonts w:ascii="GHEA Grapalat" w:hAnsi="GHEA Grapalat"/>
          <w:color w:val="000000" w:themeColor="text1"/>
          <w:lang w:val="hy-AM"/>
        </w:rPr>
      </w:pPr>
      <w:r w:rsidRPr="00C47C49">
        <w:rPr>
          <w:rFonts w:ascii="GHEA Grapalat" w:hAnsi="GHEA Grapalat"/>
          <w:color w:val="000000" w:themeColor="text1"/>
          <w:lang w:val="hy-AM"/>
        </w:rPr>
        <w:t xml:space="preserve"> </w:t>
      </w:r>
      <w:r w:rsidR="00D57556" w:rsidRPr="00C47C49">
        <w:rPr>
          <w:rFonts w:ascii="GHEA Grapalat" w:hAnsi="GHEA Grapalat"/>
          <w:color w:val="000000" w:themeColor="text1"/>
          <w:lang w:val="hy-AM"/>
        </w:rPr>
        <w:t>«Ազդարարում» հասկացության մեջ ը</w:t>
      </w:r>
      <w:r w:rsidR="00B61CDB" w:rsidRPr="00C47C49">
        <w:rPr>
          <w:rFonts w:ascii="GHEA Grapalat" w:hAnsi="GHEA Grapalat"/>
          <w:color w:val="000000" w:themeColor="text1"/>
          <w:lang w:val="hy-AM"/>
        </w:rPr>
        <w:t xml:space="preserve">նդգրկվում են նաև փողերի լվացման, </w:t>
      </w:r>
      <w:r w:rsidR="00D57556" w:rsidRPr="00C47C49">
        <w:rPr>
          <w:rFonts w:ascii="GHEA Grapalat" w:hAnsi="GHEA Grapalat"/>
          <w:color w:val="000000" w:themeColor="text1"/>
          <w:lang w:val="hy-AM"/>
        </w:rPr>
        <w:t>ահաբեկչության ֆինանսավորման</w:t>
      </w:r>
      <w:r w:rsidR="0019369A">
        <w:rPr>
          <w:rFonts w:ascii="GHEA Grapalat" w:hAnsi="GHEA Grapalat"/>
          <w:color w:val="000000" w:themeColor="text1"/>
          <w:lang w:val="hy-AM"/>
        </w:rPr>
        <w:t xml:space="preserve"> </w:t>
      </w:r>
      <w:r w:rsidR="00D57556" w:rsidRPr="00C47C49">
        <w:rPr>
          <w:rFonts w:ascii="GHEA Grapalat" w:hAnsi="GHEA Grapalat"/>
          <w:color w:val="000000" w:themeColor="text1"/>
          <w:lang w:val="hy-AM"/>
        </w:rPr>
        <w:t>հնարավոր իրավախախտումների վերաբերյալ հաղորդումները։</w:t>
      </w:r>
    </w:p>
    <w:p w14:paraId="4859014A" w14:textId="701E3999" w:rsidR="00D57556" w:rsidRPr="00C47C49" w:rsidRDefault="00D57556" w:rsidP="0063543B">
      <w:pPr>
        <w:pStyle w:val="NormalWeb"/>
        <w:numPr>
          <w:ilvl w:val="0"/>
          <w:numId w:val="5"/>
        </w:numPr>
        <w:tabs>
          <w:tab w:val="clear" w:pos="720"/>
          <w:tab w:val="left" w:pos="709"/>
          <w:tab w:val="left" w:pos="851"/>
          <w:tab w:val="left" w:pos="1134"/>
        </w:tabs>
        <w:spacing w:line="360" w:lineRule="auto"/>
        <w:ind w:left="0" w:firstLine="567"/>
        <w:jc w:val="both"/>
        <w:rPr>
          <w:rFonts w:ascii="GHEA Grapalat" w:hAnsi="GHEA Grapalat"/>
          <w:color w:val="000000" w:themeColor="text1"/>
          <w:lang w:val="hy-AM"/>
        </w:rPr>
      </w:pPr>
      <w:r w:rsidRPr="00C47C49">
        <w:rPr>
          <w:rFonts w:ascii="GHEA Grapalat" w:hAnsi="GHEA Grapalat"/>
          <w:color w:val="000000" w:themeColor="text1"/>
          <w:lang w:val="hy-AM"/>
        </w:rPr>
        <w:t xml:space="preserve">Օրենքով նախատեսվում է արտաքին ազդարարման </w:t>
      </w:r>
      <w:r w:rsidR="00107EF6" w:rsidRPr="00C47C49">
        <w:rPr>
          <w:rFonts w:ascii="GHEA Grapalat" w:hAnsi="GHEA Grapalat"/>
          <w:color w:val="000000" w:themeColor="text1"/>
          <w:lang w:val="hy-AM"/>
        </w:rPr>
        <w:t>հաղորդումներ ընդունելու մեկ մարմին</w:t>
      </w:r>
      <w:r w:rsidRPr="00C47C49">
        <w:rPr>
          <w:rFonts w:ascii="GHEA Grapalat" w:hAnsi="GHEA Grapalat"/>
          <w:color w:val="000000" w:themeColor="text1"/>
          <w:lang w:val="hy-AM"/>
        </w:rPr>
        <w:t>։</w:t>
      </w:r>
    </w:p>
    <w:p w14:paraId="421C8F42" w14:textId="6699981D" w:rsidR="00D57556" w:rsidRPr="00C47C49" w:rsidRDefault="00D57556" w:rsidP="0063543B">
      <w:pPr>
        <w:pStyle w:val="NormalWeb"/>
        <w:numPr>
          <w:ilvl w:val="0"/>
          <w:numId w:val="5"/>
        </w:numPr>
        <w:tabs>
          <w:tab w:val="clear" w:pos="720"/>
          <w:tab w:val="left" w:pos="709"/>
          <w:tab w:val="left" w:pos="851"/>
          <w:tab w:val="left" w:pos="1134"/>
        </w:tabs>
        <w:spacing w:line="360" w:lineRule="auto"/>
        <w:ind w:left="0" w:firstLine="567"/>
        <w:jc w:val="both"/>
        <w:rPr>
          <w:rFonts w:ascii="GHEA Grapalat" w:hAnsi="GHEA Grapalat"/>
          <w:color w:val="000000" w:themeColor="text1"/>
          <w:lang w:val="hy-AM"/>
        </w:rPr>
      </w:pPr>
      <w:r w:rsidRPr="00C47C49">
        <w:rPr>
          <w:rFonts w:ascii="GHEA Grapalat" w:hAnsi="GHEA Grapalat"/>
          <w:color w:val="000000" w:themeColor="text1"/>
          <w:lang w:val="hy-AM"/>
        </w:rPr>
        <w:t>Ներքին ազդարարման իրավասու մարմինները պարտավորվում են ստեղծել ներքին ազդարարման ուղիներ և ընթացակարգեր՝ ապահովելով ազդարարի գաղտնիության պահպանումը և հաղորդումների պատշաճ, օբյեկտիվ քննությունը։</w:t>
      </w:r>
    </w:p>
    <w:p w14:paraId="5CB0C1BF" w14:textId="2C3D7934" w:rsidR="00D57556" w:rsidRPr="00C47C49" w:rsidRDefault="00D57556" w:rsidP="0063543B">
      <w:pPr>
        <w:pStyle w:val="NormalWeb"/>
        <w:numPr>
          <w:ilvl w:val="0"/>
          <w:numId w:val="5"/>
        </w:numPr>
        <w:tabs>
          <w:tab w:val="clear" w:pos="720"/>
          <w:tab w:val="left" w:pos="709"/>
          <w:tab w:val="left" w:pos="851"/>
          <w:tab w:val="left" w:pos="1134"/>
        </w:tabs>
        <w:spacing w:line="360" w:lineRule="auto"/>
        <w:ind w:left="0" w:firstLine="567"/>
        <w:jc w:val="both"/>
        <w:rPr>
          <w:rFonts w:ascii="GHEA Grapalat" w:hAnsi="GHEA Grapalat"/>
          <w:color w:val="000000" w:themeColor="text1"/>
          <w:lang w:val="hy-AM"/>
        </w:rPr>
      </w:pPr>
      <w:r w:rsidRPr="00C47C49">
        <w:rPr>
          <w:rFonts w:ascii="GHEA Grapalat" w:hAnsi="GHEA Grapalat"/>
          <w:color w:val="000000" w:themeColor="text1"/>
          <w:lang w:val="hy-AM"/>
        </w:rPr>
        <w:t>Արտաքին ազդարարումը իրականացվելու է բացառապես էլեկտրոնային հարթակի միջոցով։</w:t>
      </w:r>
    </w:p>
    <w:p w14:paraId="0405B660" w14:textId="2D686D5C" w:rsidR="00D57556" w:rsidRPr="00C47C49" w:rsidRDefault="00D57556" w:rsidP="0063543B">
      <w:pPr>
        <w:pStyle w:val="NormalWeb"/>
        <w:numPr>
          <w:ilvl w:val="0"/>
          <w:numId w:val="5"/>
        </w:numPr>
        <w:tabs>
          <w:tab w:val="clear" w:pos="720"/>
          <w:tab w:val="left" w:pos="709"/>
          <w:tab w:val="left" w:pos="851"/>
          <w:tab w:val="left" w:pos="1134"/>
        </w:tabs>
        <w:spacing w:line="360" w:lineRule="auto"/>
        <w:ind w:left="0" w:firstLine="567"/>
        <w:jc w:val="both"/>
        <w:rPr>
          <w:rFonts w:ascii="GHEA Grapalat" w:hAnsi="GHEA Grapalat"/>
          <w:color w:val="000000" w:themeColor="text1"/>
          <w:lang w:val="hy-AM"/>
        </w:rPr>
      </w:pPr>
      <w:r w:rsidRPr="00C47C49">
        <w:rPr>
          <w:rFonts w:ascii="GHEA Grapalat" w:hAnsi="GHEA Grapalat"/>
          <w:color w:val="000000" w:themeColor="text1"/>
          <w:lang w:val="hy-AM"/>
        </w:rPr>
        <w:t>Ներքին ազդարարումն այլևս չի իրականացվելու անմիջական վերադասին։</w:t>
      </w:r>
    </w:p>
    <w:p w14:paraId="52B74E8D" w14:textId="7677EDB6" w:rsidR="00FD68CE" w:rsidRPr="00C47C49" w:rsidRDefault="00D57556" w:rsidP="0063543B">
      <w:pPr>
        <w:pStyle w:val="NormalWeb"/>
        <w:numPr>
          <w:ilvl w:val="0"/>
          <w:numId w:val="5"/>
        </w:numPr>
        <w:tabs>
          <w:tab w:val="clear" w:pos="720"/>
          <w:tab w:val="left" w:pos="709"/>
          <w:tab w:val="left" w:pos="851"/>
          <w:tab w:val="left" w:pos="1134"/>
        </w:tabs>
        <w:spacing w:line="360" w:lineRule="auto"/>
        <w:ind w:left="0" w:firstLine="567"/>
        <w:jc w:val="both"/>
        <w:rPr>
          <w:rFonts w:ascii="GHEA Grapalat" w:hAnsi="GHEA Grapalat"/>
          <w:color w:val="000000" w:themeColor="text1"/>
          <w:lang w:val="hy-AM"/>
        </w:rPr>
      </w:pPr>
      <w:r w:rsidRPr="00C47C49">
        <w:rPr>
          <w:rFonts w:ascii="GHEA Grapalat" w:hAnsi="GHEA Grapalat"/>
          <w:color w:val="000000" w:themeColor="text1"/>
          <w:lang w:val="hy-AM"/>
        </w:rPr>
        <w:lastRenderedPageBreak/>
        <w:t>Հստակեցվում է ազդարարի պաշտպանության հարցերով զբաղվող մարմինը, ինչպես նաև պաշտպանության միջոցները տրամադրող մարմինը։</w:t>
      </w:r>
      <w:r w:rsidR="00584777" w:rsidRPr="00C47C49">
        <w:rPr>
          <w:rFonts w:ascii="GHEA Grapalat" w:hAnsi="GHEA Grapalat"/>
          <w:color w:val="000000" w:themeColor="text1"/>
          <w:lang w:val="hy-AM"/>
        </w:rPr>
        <w:t xml:space="preserve"> </w:t>
      </w:r>
      <w:r w:rsidRPr="00C47C49">
        <w:rPr>
          <w:rFonts w:ascii="GHEA Grapalat" w:hAnsi="GHEA Grapalat"/>
          <w:color w:val="000000" w:themeColor="text1"/>
          <w:lang w:val="hy-AM"/>
        </w:rPr>
        <w:t>Թեթևացվում է ազդարարի բարեխղճորեն գործելու պարտականությունը</w:t>
      </w:r>
      <w:r w:rsidRPr="00C47C49">
        <w:rPr>
          <w:rFonts w:ascii="Cambria Math" w:hAnsi="Cambria Math" w:cs="Cambria Math"/>
          <w:color w:val="000000" w:themeColor="text1"/>
          <w:lang w:val="hy-AM"/>
        </w:rPr>
        <w:t>․</w:t>
      </w:r>
      <w:r w:rsidRPr="00C47C49">
        <w:rPr>
          <w:rFonts w:ascii="GHEA Grapalat" w:hAnsi="GHEA Grapalat"/>
          <w:color w:val="000000" w:themeColor="text1"/>
          <w:lang w:val="hy-AM"/>
        </w:rPr>
        <w:t xml:space="preserve"> </w:t>
      </w:r>
      <w:r w:rsidRPr="00C47C49">
        <w:rPr>
          <w:rFonts w:ascii="GHEA Grapalat" w:hAnsi="GHEA Grapalat" w:cs="GHEA Grapalat"/>
          <w:color w:val="000000" w:themeColor="text1"/>
          <w:lang w:val="hy-AM"/>
        </w:rPr>
        <w:t>նրա</w:t>
      </w:r>
      <w:r w:rsidRPr="00C47C49">
        <w:rPr>
          <w:rFonts w:ascii="GHEA Grapalat" w:hAnsi="GHEA Grapalat"/>
          <w:color w:val="000000" w:themeColor="text1"/>
          <w:lang w:val="hy-AM"/>
        </w:rPr>
        <w:t xml:space="preserve"> </w:t>
      </w:r>
      <w:r w:rsidRPr="00C47C49">
        <w:rPr>
          <w:rFonts w:ascii="GHEA Grapalat" w:hAnsi="GHEA Grapalat" w:cs="GHEA Grapalat"/>
          <w:color w:val="000000" w:themeColor="text1"/>
          <w:lang w:val="hy-AM"/>
        </w:rPr>
        <w:t>վրայից</w:t>
      </w:r>
      <w:r w:rsidRPr="00C47C49">
        <w:rPr>
          <w:rFonts w:ascii="GHEA Grapalat" w:hAnsi="GHEA Grapalat"/>
          <w:color w:val="000000" w:themeColor="text1"/>
          <w:lang w:val="hy-AM"/>
        </w:rPr>
        <w:t xml:space="preserve"> </w:t>
      </w:r>
      <w:r w:rsidRPr="00C47C49">
        <w:rPr>
          <w:rFonts w:ascii="GHEA Grapalat" w:hAnsi="GHEA Grapalat" w:cs="GHEA Grapalat"/>
          <w:color w:val="000000" w:themeColor="text1"/>
          <w:lang w:val="hy-AM"/>
        </w:rPr>
        <w:t>հանվում</w:t>
      </w:r>
      <w:r w:rsidRPr="00C47C49">
        <w:rPr>
          <w:rFonts w:ascii="GHEA Grapalat" w:hAnsi="GHEA Grapalat"/>
          <w:color w:val="000000" w:themeColor="text1"/>
          <w:lang w:val="hy-AM"/>
        </w:rPr>
        <w:t xml:space="preserve"> </w:t>
      </w:r>
      <w:r w:rsidRPr="00C47C49">
        <w:rPr>
          <w:rFonts w:ascii="GHEA Grapalat" w:hAnsi="GHEA Grapalat" w:cs="GHEA Grapalat"/>
          <w:color w:val="000000" w:themeColor="text1"/>
          <w:lang w:val="hy-AM"/>
        </w:rPr>
        <w:t>է</w:t>
      </w:r>
      <w:r w:rsidRPr="00C47C49">
        <w:rPr>
          <w:rFonts w:ascii="GHEA Grapalat" w:hAnsi="GHEA Grapalat"/>
          <w:color w:val="000000" w:themeColor="text1"/>
          <w:lang w:val="hy-AM"/>
        </w:rPr>
        <w:t xml:space="preserve"> </w:t>
      </w:r>
      <w:r w:rsidRPr="00C47C49">
        <w:rPr>
          <w:rFonts w:ascii="GHEA Grapalat" w:hAnsi="GHEA Grapalat" w:cs="GHEA Grapalat"/>
          <w:color w:val="000000" w:themeColor="text1"/>
          <w:lang w:val="hy-AM"/>
        </w:rPr>
        <w:t>տրամադրվող</w:t>
      </w:r>
      <w:r w:rsidRPr="00C47C49">
        <w:rPr>
          <w:rFonts w:ascii="GHEA Grapalat" w:hAnsi="GHEA Grapalat"/>
          <w:color w:val="000000" w:themeColor="text1"/>
          <w:lang w:val="hy-AM"/>
        </w:rPr>
        <w:t xml:space="preserve"> </w:t>
      </w:r>
      <w:r w:rsidRPr="00C47C49">
        <w:rPr>
          <w:rFonts w:ascii="GHEA Grapalat" w:hAnsi="GHEA Grapalat" w:cs="GHEA Grapalat"/>
          <w:color w:val="000000" w:themeColor="text1"/>
          <w:lang w:val="hy-AM"/>
        </w:rPr>
        <w:t>տեղեկության</w:t>
      </w:r>
      <w:r w:rsidRPr="00C47C49">
        <w:rPr>
          <w:rFonts w:ascii="GHEA Grapalat" w:hAnsi="GHEA Grapalat"/>
          <w:color w:val="000000" w:themeColor="text1"/>
          <w:lang w:val="hy-AM"/>
        </w:rPr>
        <w:t xml:space="preserve"> </w:t>
      </w:r>
      <w:r w:rsidRPr="00C47C49">
        <w:rPr>
          <w:rFonts w:ascii="GHEA Grapalat" w:hAnsi="GHEA Grapalat" w:cs="GHEA Grapalat"/>
          <w:color w:val="000000" w:themeColor="text1"/>
          <w:lang w:val="hy-AM"/>
        </w:rPr>
        <w:t>նախնական</w:t>
      </w:r>
      <w:r w:rsidRPr="00C47C49">
        <w:rPr>
          <w:rFonts w:ascii="GHEA Grapalat" w:hAnsi="GHEA Grapalat"/>
          <w:color w:val="000000" w:themeColor="text1"/>
          <w:lang w:val="hy-AM"/>
        </w:rPr>
        <w:t xml:space="preserve"> </w:t>
      </w:r>
      <w:r w:rsidRPr="00C47C49">
        <w:rPr>
          <w:rFonts w:ascii="GHEA Grapalat" w:hAnsi="GHEA Grapalat" w:cs="GHEA Grapalat"/>
          <w:color w:val="000000" w:themeColor="text1"/>
          <w:lang w:val="hy-AM"/>
        </w:rPr>
        <w:t>ստուգման</w:t>
      </w:r>
      <w:r w:rsidRPr="00C47C49">
        <w:rPr>
          <w:rFonts w:ascii="GHEA Grapalat" w:hAnsi="GHEA Grapalat"/>
          <w:color w:val="000000" w:themeColor="text1"/>
          <w:lang w:val="hy-AM"/>
        </w:rPr>
        <w:t xml:space="preserve"> </w:t>
      </w:r>
      <w:r w:rsidRPr="00C47C49">
        <w:rPr>
          <w:rFonts w:ascii="GHEA Grapalat" w:hAnsi="GHEA Grapalat" w:cs="GHEA Grapalat"/>
          <w:color w:val="000000" w:themeColor="text1"/>
          <w:lang w:val="hy-AM"/>
        </w:rPr>
        <w:t>պարտականությունը։</w:t>
      </w:r>
    </w:p>
    <w:p w14:paraId="7AB59E46" w14:textId="43CFF649" w:rsidR="00FD68CE" w:rsidRPr="00C47C49" w:rsidRDefault="00FD68CE" w:rsidP="0063543B">
      <w:pPr>
        <w:pStyle w:val="ListParagraph"/>
        <w:numPr>
          <w:ilvl w:val="0"/>
          <w:numId w:val="1"/>
        </w:numPr>
        <w:tabs>
          <w:tab w:val="left" w:pos="709"/>
          <w:tab w:val="left" w:pos="851"/>
          <w:tab w:val="left" w:pos="993"/>
          <w:tab w:val="left" w:pos="1134"/>
        </w:tabs>
        <w:spacing w:after="0" w:line="360" w:lineRule="auto"/>
        <w:ind w:left="0" w:firstLine="567"/>
        <w:jc w:val="both"/>
        <w:rPr>
          <w:rFonts w:ascii="GHEA Grapalat" w:hAnsi="GHEA Grapalat"/>
          <w:b/>
          <w:bCs/>
          <w:color w:val="000000" w:themeColor="text1"/>
          <w:sz w:val="24"/>
          <w:szCs w:val="24"/>
          <w:lang w:val="hy-AM"/>
        </w:rPr>
      </w:pPr>
      <w:r w:rsidRPr="00C47C49">
        <w:rPr>
          <w:rFonts w:ascii="GHEA Grapalat" w:hAnsi="GHEA Grapalat"/>
          <w:b/>
          <w:bCs/>
          <w:color w:val="000000" w:themeColor="text1"/>
          <w:sz w:val="24"/>
          <w:szCs w:val="24"/>
          <w:lang w:val="hy-AM"/>
        </w:rPr>
        <w:t>Նախագծերի ընդունման կապակցությամբ ֆինանսական միջոցների անհրաժեշտության և պետական բյուջեի եկամուտներում և ծախսերում սպասվելիք փոփոխությունների մասին</w:t>
      </w:r>
      <w:r w:rsidRPr="00C47C49">
        <w:rPr>
          <w:rFonts w:ascii="Cambria Math" w:hAnsi="Cambria Math" w:cs="Cambria Math"/>
          <w:b/>
          <w:bCs/>
          <w:color w:val="000000" w:themeColor="text1"/>
          <w:sz w:val="24"/>
          <w:szCs w:val="24"/>
          <w:lang w:val="hy-AM"/>
        </w:rPr>
        <w:t>․</w:t>
      </w:r>
    </w:p>
    <w:p w14:paraId="3E835AB9" w14:textId="02393DBB" w:rsidR="00FD68CE" w:rsidRPr="00C47C49" w:rsidRDefault="00FD68CE" w:rsidP="0063543B">
      <w:pPr>
        <w:tabs>
          <w:tab w:val="left" w:pos="709"/>
          <w:tab w:val="left" w:pos="851"/>
          <w:tab w:val="left" w:pos="1134"/>
        </w:tabs>
        <w:spacing w:after="0" w:line="360" w:lineRule="auto"/>
        <w:ind w:firstLine="567"/>
        <w:contextualSpacing/>
        <w:jc w:val="both"/>
        <w:rPr>
          <w:rFonts w:ascii="GHEA Grapalat" w:hAnsi="GHEA Grapalat"/>
          <w:color w:val="000000" w:themeColor="text1"/>
          <w:sz w:val="24"/>
          <w:szCs w:val="24"/>
          <w:lang w:val="hy-AM"/>
        </w:rPr>
      </w:pPr>
      <w:r w:rsidRPr="00C47C49">
        <w:rPr>
          <w:rFonts w:ascii="GHEA Grapalat" w:hAnsi="GHEA Grapalat"/>
          <w:color w:val="000000" w:themeColor="text1"/>
          <w:sz w:val="24"/>
          <w:szCs w:val="24"/>
          <w:lang w:val="hy-AM"/>
        </w:rPr>
        <w:t xml:space="preserve">Նախագծերի ընդունմամբ Հայաստանի Հանրապետության պետական բյուջեի եկամուտներում և ծախսերում փոփոխություններ չեն ակնկալվում։ </w:t>
      </w:r>
    </w:p>
    <w:p w14:paraId="6901F105" w14:textId="77777777" w:rsidR="00D622E6" w:rsidRPr="00C47C49" w:rsidRDefault="00D622E6" w:rsidP="0063543B">
      <w:pPr>
        <w:tabs>
          <w:tab w:val="left" w:pos="709"/>
          <w:tab w:val="left" w:pos="851"/>
          <w:tab w:val="left" w:pos="1134"/>
        </w:tabs>
        <w:spacing w:after="0" w:line="360" w:lineRule="auto"/>
        <w:ind w:firstLine="567"/>
        <w:contextualSpacing/>
        <w:jc w:val="both"/>
        <w:rPr>
          <w:rFonts w:ascii="GHEA Grapalat" w:hAnsi="GHEA Grapalat"/>
          <w:color w:val="000000" w:themeColor="text1"/>
          <w:sz w:val="24"/>
          <w:szCs w:val="24"/>
          <w:lang w:val="hy-AM"/>
        </w:rPr>
      </w:pPr>
    </w:p>
    <w:p w14:paraId="2FCAB638" w14:textId="66B23117" w:rsidR="00FD68CE" w:rsidRPr="00C47C49" w:rsidRDefault="00FD68CE" w:rsidP="0063543B">
      <w:pPr>
        <w:pStyle w:val="ListParagraph"/>
        <w:numPr>
          <w:ilvl w:val="0"/>
          <w:numId w:val="1"/>
        </w:numPr>
        <w:tabs>
          <w:tab w:val="left" w:pos="709"/>
          <w:tab w:val="left" w:pos="851"/>
          <w:tab w:val="left" w:pos="1134"/>
        </w:tabs>
        <w:spacing w:after="0" w:line="360" w:lineRule="auto"/>
        <w:ind w:left="0" w:firstLine="567"/>
        <w:jc w:val="both"/>
        <w:rPr>
          <w:rFonts w:ascii="GHEA Grapalat" w:hAnsi="GHEA Grapalat"/>
          <w:b/>
          <w:bCs/>
          <w:color w:val="000000" w:themeColor="text1"/>
          <w:sz w:val="24"/>
          <w:szCs w:val="24"/>
          <w:lang w:val="hy-AM"/>
        </w:rPr>
      </w:pPr>
      <w:r w:rsidRPr="00C47C49">
        <w:rPr>
          <w:rFonts w:ascii="GHEA Grapalat" w:hAnsi="GHEA Grapalat"/>
          <w:b/>
          <w:bCs/>
          <w:color w:val="000000" w:themeColor="text1"/>
          <w:sz w:val="24"/>
          <w:szCs w:val="24"/>
          <w:lang w:val="hy-AM"/>
        </w:rPr>
        <w:t>Նախագծերի մշակման գործընթացում ներգրավված ինստիտուտները</w:t>
      </w:r>
      <w:r w:rsidR="002F3344" w:rsidRPr="00C47C49">
        <w:rPr>
          <w:rFonts w:ascii="GHEA Grapalat" w:hAnsi="GHEA Grapalat"/>
          <w:b/>
          <w:bCs/>
          <w:color w:val="000000" w:themeColor="text1"/>
          <w:sz w:val="24"/>
          <w:szCs w:val="24"/>
          <w:lang w:val="hy-AM"/>
        </w:rPr>
        <w:t xml:space="preserve"> և</w:t>
      </w:r>
      <w:r w:rsidR="00510A4F" w:rsidRPr="00C47C49">
        <w:rPr>
          <w:rFonts w:ascii="GHEA Grapalat" w:hAnsi="GHEA Grapalat"/>
          <w:b/>
          <w:bCs/>
          <w:color w:val="000000" w:themeColor="text1"/>
          <w:sz w:val="24"/>
          <w:szCs w:val="24"/>
          <w:lang w:val="hy-AM"/>
        </w:rPr>
        <w:t xml:space="preserve"> </w:t>
      </w:r>
      <w:r w:rsidRPr="00C47C49">
        <w:rPr>
          <w:rFonts w:ascii="GHEA Grapalat" w:hAnsi="GHEA Grapalat"/>
          <w:b/>
          <w:bCs/>
          <w:color w:val="000000" w:themeColor="text1"/>
          <w:sz w:val="24"/>
          <w:szCs w:val="24"/>
          <w:lang w:val="hy-AM"/>
        </w:rPr>
        <w:t>անձինք</w:t>
      </w:r>
      <w:r w:rsidRPr="00C47C49">
        <w:rPr>
          <w:rFonts w:ascii="Cambria Math" w:hAnsi="Cambria Math" w:cs="Cambria Math"/>
          <w:b/>
          <w:bCs/>
          <w:color w:val="000000" w:themeColor="text1"/>
          <w:sz w:val="24"/>
          <w:szCs w:val="24"/>
          <w:lang w:val="hy-AM"/>
        </w:rPr>
        <w:t>․</w:t>
      </w:r>
    </w:p>
    <w:p w14:paraId="0EDD0766" w14:textId="6DEF94FD" w:rsidR="00FD68CE" w:rsidRPr="00C47C49" w:rsidRDefault="00FD68CE" w:rsidP="0063543B">
      <w:pPr>
        <w:tabs>
          <w:tab w:val="left" w:pos="709"/>
          <w:tab w:val="left" w:pos="851"/>
          <w:tab w:val="left" w:pos="1134"/>
        </w:tabs>
        <w:spacing w:after="0" w:line="360" w:lineRule="auto"/>
        <w:ind w:firstLine="567"/>
        <w:contextualSpacing/>
        <w:jc w:val="both"/>
        <w:rPr>
          <w:rFonts w:ascii="GHEA Grapalat" w:hAnsi="GHEA Grapalat"/>
          <w:color w:val="000000" w:themeColor="text1"/>
          <w:sz w:val="24"/>
          <w:szCs w:val="24"/>
          <w:lang w:val="hy-AM"/>
        </w:rPr>
      </w:pPr>
      <w:r w:rsidRPr="00C47C49">
        <w:rPr>
          <w:rFonts w:ascii="GHEA Grapalat" w:hAnsi="GHEA Grapalat"/>
          <w:color w:val="000000" w:themeColor="text1"/>
          <w:sz w:val="24"/>
          <w:szCs w:val="24"/>
          <w:lang w:val="hy-AM"/>
        </w:rPr>
        <w:t>Նախագծերը մշակվել են Հայաստանի Հանրապետության արդարադատության նախարարության կողմից։</w:t>
      </w:r>
    </w:p>
    <w:p w14:paraId="1B339756" w14:textId="77777777" w:rsidR="005C67E1" w:rsidRPr="00C47C49" w:rsidRDefault="005C67E1" w:rsidP="0063543B">
      <w:pPr>
        <w:tabs>
          <w:tab w:val="left" w:pos="709"/>
          <w:tab w:val="left" w:pos="851"/>
          <w:tab w:val="left" w:pos="1134"/>
        </w:tabs>
        <w:spacing w:after="0" w:line="360" w:lineRule="auto"/>
        <w:ind w:firstLine="567"/>
        <w:contextualSpacing/>
        <w:jc w:val="both"/>
        <w:rPr>
          <w:rFonts w:ascii="GHEA Grapalat" w:hAnsi="GHEA Grapalat"/>
          <w:color w:val="000000" w:themeColor="text1"/>
          <w:sz w:val="24"/>
          <w:szCs w:val="24"/>
          <w:lang w:val="hy-AM"/>
        </w:rPr>
      </w:pPr>
    </w:p>
    <w:p w14:paraId="30FB8077" w14:textId="4ED814E3" w:rsidR="00FD68CE" w:rsidRPr="00C47C49" w:rsidRDefault="00FD68CE" w:rsidP="0063543B">
      <w:pPr>
        <w:pStyle w:val="ListParagraph"/>
        <w:numPr>
          <w:ilvl w:val="0"/>
          <w:numId w:val="1"/>
        </w:numPr>
        <w:tabs>
          <w:tab w:val="left" w:pos="709"/>
          <w:tab w:val="left" w:pos="851"/>
          <w:tab w:val="left" w:pos="1134"/>
        </w:tabs>
        <w:spacing w:after="0" w:line="360" w:lineRule="auto"/>
        <w:ind w:left="0" w:firstLine="567"/>
        <w:jc w:val="both"/>
        <w:rPr>
          <w:rFonts w:ascii="GHEA Grapalat" w:hAnsi="GHEA Grapalat"/>
          <w:b/>
          <w:bCs/>
          <w:color w:val="000000" w:themeColor="text1"/>
          <w:sz w:val="24"/>
          <w:szCs w:val="24"/>
          <w:lang w:val="hy-AM"/>
        </w:rPr>
      </w:pPr>
      <w:r w:rsidRPr="00C47C49">
        <w:rPr>
          <w:rFonts w:ascii="GHEA Grapalat" w:hAnsi="GHEA Grapalat"/>
          <w:b/>
          <w:bCs/>
          <w:color w:val="000000" w:themeColor="text1"/>
          <w:sz w:val="24"/>
          <w:szCs w:val="24"/>
          <w:lang w:val="hy-AM"/>
        </w:rPr>
        <w:t>Ակնկալվող արդյունքը</w:t>
      </w:r>
    </w:p>
    <w:p w14:paraId="3B7C179E" w14:textId="77777777" w:rsidR="00FD68CE" w:rsidRPr="00C47C49" w:rsidRDefault="00FD68CE" w:rsidP="0063543B">
      <w:pPr>
        <w:tabs>
          <w:tab w:val="left" w:pos="709"/>
          <w:tab w:val="left" w:pos="851"/>
          <w:tab w:val="left" w:pos="1134"/>
        </w:tabs>
        <w:spacing w:after="0" w:line="360" w:lineRule="auto"/>
        <w:ind w:firstLine="567"/>
        <w:contextualSpacing/>
        <w:jc w:val="both"/>
        <w:rPr>
          <w:rFonts w:ascii="GHEA Grapalat" w:hAnsi="GHEA Grapalat"/>
          <w:color w:val="000000" w:themeColor="text1"/>
          <w:sz w:val="24"/>
          <w:szCs w:val="24"/>
          <w:lang w:val="hy-AM"/>
        </w:rPr>
      </w:pPr>
      <w:r w:rsidRPr="00C47C49">
        <w:rPr>
          <w:rFonts w:ascii="GHEA Grapalat" w:hAnsi="GHEA Grapalat"/>
          <w:color w:val="000000" w:themeColor="text1"/>
          <w:sz w:val="24"/>
          <w:szCs w:val="24"/>
          <w:lang w:val="hy-AM"/>
        </w:rPr>
        <w:t>Նախագծերի ընդունմամբ ակնկալվում է նպաստել ազդարարման համակարգի գործունեության արդյունավետության ապահովմանը, զարգացնել ազդարարման դեպքերի վերաբերյալ վիճակագրություն վարելու համակարգը՝ ներդնելով առավել գործուն մեխանիզմներ։</w:t>
      </w:r>
    </w:p>
    <w:p w14:paraId="5EF7A4CB" w14:textId="77777777" w:rsidR="00733BAD" w:rsidRPr="00C47C49" w:rsidRDefault="00733BAD" w:rsidP="0063543B">
      <w:pPr>
        <w:tabs>
          <w:tab w:val="left" w:pos="709"/>
          <w:tab w:val="left" w:pos="851"/>
          <w:tab w:val="left" w:pos="1134"/>
        </w:tabs>
        <w:spacing w:after="0" w:line="360" w:lineRule="auto"/>
        <w:ind w:firstLine="567"/>
        <w:jc w:val="both"/>
        <w:rPr>
          <w:rFonts w:ascii="GHEA Grapalat" w:hAnsi="GHEA Grapalat"/>
          <w:color w:val="000000" w:themeColor="text1"/>
          <w:sz w:val="24"/>
          <w:szCs w:val="24"/>
          <w:lang w:val="hy-AM"/>
        </w:rPr>
      </w:pPr>
      <w:bookmarkStart w:id="1" w:name="_GoBack"/>
      <w:bookmarkEnd w:id="1"/>
    </w:p>
    <w:sectPr w:rsidR="00733BAD" w:rsidRPr="00C47C49" w:rsidSect="00570553">
      <w:pgSz w:w="12240" w:h="15840"/>
      <w:pgMar w:top="1134" w:right="567" w:bottom="567"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AD1ECA" w14:textId="77777777" w:rsidR="005321AE" w:rsidRDefault="005321AE" w:rsidP="0014699E">
      <w:pPr>
        <w:spacing w:after="0" w:line="240" w:lineRule="auto"/>
      </w:pPr>
      <w:r>
        <w:separator/>
      </w:r>
    </w:p>
  </w:endnote>
  <w:endnote w:type="continuationSeparator" w:id="0">
    <w:p w14:paraId="448B1E11" w14:textId="77777777" w:rsidR="005321AE" w:rsidRDefault="005321AE" w:rsidP="001469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33AEF0" w14:textId="77777777" w:rsidR="005321AE" w:rsidRDefault="005321AE" w:rsidP="0014699E">
      <w:pPr>
        <w:spacing w:after="0" w:line="240" w:lineRule="auto"/>
      </w:pPr>
      <w:r>
        <w:separator/>
      </w:r>
    </w:p>
  </w:footnote>
  <w:footnote w:type="continuationSeparator" w:id="0">
    <w:p w14:paraId="50A322B1" w14:textId="77777777" w:rsidR="005321AE" w:rsidRDefault="005321AE" w:rsidP="0014699E">
      <w:pPr>
        <w:spacing w:after="0" w:line="240" w:lineRule="auto"/>
      </w:pPr>
      <w:r>
        <w:continuationSeparator/>
      </w:r>
    </w:p>
  </w:footnote>
  <w:footnote w:id="1">
    <w:p w14:paraId="3D4490C7" w14:textId="3D383D28" w:rsidR="0014699E" w:rsidRPr="00055F07" w:rsidRDefault="0014699E">
      <w:pPr>
        <w:pStyle w:val="FootnoteText"/>
        <w:rPr>
          <w:lang w:val="en-GB"/>
        </w:rPr>
      </w:pPr>
      <w:r>
        <w:rPr>
          <w:rStyle w:val="FootnoteReference"/>
        </w:rPr>
        <w:footnoteRef/>
      </w:r>
      <w:r>
        <w:t xml:space="preserve"> </w:t>
      </w:r>
      <w:hyperlink r:id="rId1" w:history="1">
        <w:r w:rsidRPr="00F5230F">
          <w:rPr>
            <w:rStyle w:val="Hyperlink"/>
          </w:rPr>
          <w:t>https://www.oecd.org/en/publications/armenia-fifth-round-of-anti-corruption-monitoring-follow-up-report_3d273009-en.html</w:t>
        </w:r>
      </w:hyperlink>
      <w:r>
        <w:rPr>
          <w:lang w:val="hy-AM"/>
        </w:rPr>
        <w:t xml:space="preserve"> </w:t>
      </w:r>
    </w:p>
  </w:footnote>
  <w:footnote w:id="2">
    <w:p w14:paraId="1C9339E2" w14:textId="1D77ABF9" w:rsidR="00E5626D" w:rsidRPr="00E5626D" w:rsidRDefault="00E5626D">
      <w:pPr>
        <w:pStyle w:val="FootnoteText"/>
        <w:rPr>
          <w:lang w:val="en-GB"/>
        </w:rPr>
      </w:pPr>
      <w:r>
        <w:rPr>
          <w:rStyle w:val="FootnoteReference"/>
        </w:rPr>
        <w:footnoteRef/>
      </w:r>
      <w:r>
        <w:t xml:space="preserve"> </w:t>
      </w:r>
      <w:hyperlink r:id="rId2" w:history="1">
        <w:r w:rsidRPr="00F5230F">
          <w:rPr>
            <w:rStyle w:val="Hyperlink"/>
          </w:rPr>
          <w:t>https://rm.coe.int/fifth-evaluation-round-preventing-corruption-and-promoting-integrity-i/1680af5d35</w:t>
        </w:r>
      </w:hyperlink>
      <w:r>
        <w:t xml:space="preserve"> </w:t>
      </w:r>
    </w:p>
  </w:footnote>
  <w:footnote w:id="3">
    <w:p w14:paraId="729C8ABA" w14:textId="7AA30445" w:rsidR="00B072D7" w:rsidRPr="00344992" w:rsidRDefault="00B072D7">
      <w:pPr>
        <w:pStyle w:val="FootnoteText"/>
        <w:rPr>
          <w:lang w:val="hy-AM"/>
        </w:rPr>
      </w:pPr>
      <w:r>
        <w:rPr>
          <w:rStyle w:val="FootnoteReference"/>
        </w:rPr>
        <w:footnoteRef/>
      </w:r>
      <w:r>
        <w:t xml:space="preserve"> </w:t>
      </w:r>
      <w:hyperlink r:id="rId3" w:history="1">
        <w:r w:rsidR="00344992" w:rsidRPr="00F5230F">
          <w:rPr>
            <w:rStyle w:val="Hyperlink"/>
          </w:rPr>
          <w:t>https://eur-lex.europa.eu/legal-content/en/TXT/?uri=CELEX%3A32019L1937</w:t>
        </w:r>
      </w:hyperlink>
      <w:r w:rsidR="00344992">
        <w:rPr>
          <w:lang w:val="hy-AM"/>
        </w:rPr>
        <w:t xml:space="preserve"> </w:t>
      </w:r>
    </w:p>
  </w:footnote>
  <w:footnote w:id="4">
    <w:p w14:paraId="185EB042" w14:textId="307A9E85" w:rsidR="009F6CAD" w:rsidRPr="009F6CAD" w:rsidRDefault="009F6CAD" w:rsidP="009F6CAD">
      <w:pPr>
        <w:pStyle w:val="FootnoteText"/>
        <w:rPr>
          <w:lang w:val="hy-AM"/>
        </w:rPr>
      </w:pPr>
      <w:r>
        <w:rPr>
          <w:rStyle w:val="FootnoteReference"/>
        </w:rPr>
        <w:footnoteRef/>
      </w:r>
      <w:r w:rsidRPr="009F6CAD">
        <w:rPr>
          <w:lang w:val="hy-AM"/>
        </w:rPr>
        <w:t xml:space="preserve"> </w:t>
      </w:r>
      <w:hyperlink r:id="rId4" w:history="1">
        <w:r w:rsidR="00C22D3F" w:rsidRPr="00C416ED">
          <w:rPr>
            <w:rStyle w:val="Hyperlink"/>
            <w:lang w:val="hy-AM"/>
          </w:rPr>
          <w:t>https://eur-lex.europa.eu/legal-content/en/TXT/?uri=CELEX%3A32019L1937</w:t>
        </w:r>
      </w:hyperlink>
      <w:r w:rsidR="00C22D3F">
        <w:rPr>
          <w:lang w:val="hy-AM"/>
        </w:rPr>
        <w:t xml:space="preserve"> </w:t>
      </w:r>
    </w:p>
  </w:footnote>
  <w:footnote w:id="5">
    <w:p w14:paraId="41706418" w14:textId="5A5D0B72" w:rsidR="001C33AD" w:rsidRPr="001C33AD" w:rsidRDefault="001C33AD">
      <w:pPr>
        <w:pStyle w:val="FootnoteText"/>
        <w:rPr>
          <w:lang w:val="hy-AM"/>
        </w:rPr>
      </w:pPr>
      <w:r>
        <w:rPr>
          <w:rStyle w:val="FootnoteReference"/>
        </w:rPr>
        <w:footnoteRef/>
      </w:r>
      <w:r w:rsidRPr="001C33AD">
        <w:rPr>
          <w:lang w:val="hy-AM"/>
        </w:rPr>
        <w:t xml:space="preserve"> </w:t>
      </w:r>
      <w:hyperlink r:id="rId5" w:history="1">
        <w:r w:rsidR="00C22D3F" w:rsidRPr="00C416ED">
          <w:rPr>
            <w:rStyle w:val="Hyperlink"/>
            <w:lang w:val="hy-AM"/>
          </w:rPr>
          <w:t>https://www.mofo.com/gdpr-european-privacy/whistleblowing/whistleblower-qa</w:t>
        </w:r>
      </w:hyperlink>
      <w:r w:rsidR="00C22D3F">
        <w:rPr>
          <w:lang w:val="hy-AM"/>
        </w:rPr>
        <w:t xml:space="preserve"> </w:t>
      </w:r>
    </w:p>
  </w:footnote>
  <w:footnote w:id="6">
    <w:p w14:paraId="1345D682" w14:textId="1BF2F910" w:rsidR="00304C9D" w:rsidRPr="00304C9D" w:rsidRDefault="00304C9D">
      <w:pPr>
        <w:pStyle w:val="FootnoteText"/>
        <w:rPr>
          <w:lang w:val="hy-AM"/>
        </w:rPr>
      </w:pPr>
      <w:r>
        <w:rPr>
          <w:rStyle w:val="FootnoteReference"/>
        </w:rPr>
        <w:footnoteRef/>
      </w:r>
      <w:r w:rsidRPr="00304C9D">
        <w:rPr>
          <w:lang w:val="hy-AM"/>
        </w:rPr>
        <w:t xml:space="preserve"> </w:t>
      </w:r>
      <w:r w:rsidR="005321AE">
        <w:fldChar w:fldCharType="begin"/>
      </w:r>
      <w:r w:rsidR="005321AE" w:rsidRPr="000911C6">
        <w:rPr>
          <w:lang w:val="hy-AM"/>
        </w:rPr>
        <w:instrText xml:space="preserve"> HYPERLINK "https://commission.europa.eu/document/download/7cc63350-88c9-4c0b-a46e-04fc11e673e7_en?filename=COM_2024_269_1_EN_ACT_part1_v6.pdf" </w:instrText>
      </w:r>
      <w:r w:rsidR="005321AE">
        <w:fldChar w:fldCharType="separate"/>
      </w:r>
      <w:r w:rsidR="00C22D3F" w:rsidRPr="00C416ED">
        <w:rPr>
          <w:rStyle w:val="Hyperlink"/>
          <w:lang w:val="hy-AM"/>
        </w:rPr>
        <w:t>https://commission.europa.eu/document/download/7cc63350-88c9-4c0b-a46e-04fc11e673e7_en?filename=COM_2024_269_1_EN_ACT_part1_v6.pdf</w:t>
      </w:r>
      <w:r w:rsidR="005321AE">
        <w:rPr>
          <w:rStyle w:val="Hyperlink"/>
          <w:lang w:val="hy-AM"/>
        </w:rPr>
        <w:fldChar w:fldCharType="end"/>
      </w:r>
      <w:r>
        <w:rPr>
          <w:lang w:val="hy-AM"/>
        </w:rPr>
        <w:t xml:space="preserve"> </w:t>
      </w:r>
    </w:p>
  </w:footnote>
  <w:footnote w:id="7">
    <w:p w14:paraId="43AFF68B" w14:textId="550634CD" w:rsidR="00B3290A" w:rsidRPr="00055F07" w:rsidRDefault="00B3290A">
      <w:pPr>
        <w:pStyle w:val="FootnoteText"/>
        <w:rPr>
          <w:lang w:val="hy-AM"/>
        </w:rPr>
      </w:pPr>
      <w:r>
        <w:rPr>
          <w:rStyle w:val="FootnoteReference"/>
        </w:rPr>
        <w:footnoteRef/>
      </w:r>
      <w:r w:rsidRPr="00055F07">
        <w:rPr>
          <w:lang w:val="hy-AM"/>
        </w:rPr>
        <w:t xml:space="preserve"> </w:t>
      </w:r>
      <w:hyperlink r:id="rId6" w:history="1">
        <w:r w:rsidR="00055F07" w:rsidRPr="00F5230F">
          <w:rPr>
            <w:rStyle w:val="Hyperlink"/>
            <w:lang w:val="hy-AM"/>
          </w:rPr>
          <w:t>https://www.wetbeschermingklokkenluiders.nl/home/ik-ben-werkgever/wat-zijn-mijn-wettelijke-verplichtingen/text-dutch-whistleblower-protection-act</w:t>
        </w:r>
      </w:hyperlink>
      <w:r w:rsidR="00055F07">
        <w:rPr>
          <w:lang w:val="hy-AM"/>
        </w:rPr>
        <w:t xml:space="preserve"> </w:t>
      </w:r>
    </w:p>
  </w:footnote>
  <w:footnote w:id="8">
    <w:p w14:paraId="11017D3F" w14:textId="5D899D6B" w:rsidR="00B3290A" w:rsidRPr="00055F07" w:rsidRDefault="00B3290A">
      <w:pPr>
        <w:pStyle w:val="FootnoteText"/>
        <w:rPr>
          <w:lang w:val="hy-AM"/>
        </w:rPr>
      </w:pPr>
      <w:r>
        <w:rPr>
          <w:rStyle w:val="FootnoteReference"/>
        </w:rPr>
        <w:footnoteRef/>
      </w:r>
      <w:r w:rsidRPr="00055F07">
        <w:rPr>
          <w:lang w:val="hy-AM"/>
        </w:rPr>
        <w:t xml:space="preserve"> </w:t>
      </w:r>
      <w:hyperlink r:id="rId7" w:history="1">
        <w:r w:rsidR="00055F07" w:rsidRPr="00F5230F">
          <w:rPr>
            <w:rStyle w:val="Hyperlink"/>
            <w:lang w:val="hy-AM"/>
          </w:rPr>
          <w:t>https://www.irishstatutebook.ie/eli/2022/act/27/enacted/en/html</w:t>
        </w:r>
      </w:hyperlink>
      <w:r w:rsidR="00055F07">
        <w:rPr>
          <w:lang w:val="hy-AM"/>
        </w:rPr>
        <w:t xml:space="preserve"> </w:t>
      </w:r>
    </w:p>
  </w:footnote>
  <w:footnote w:id="9">
    <w:p w14:paraId="451A9578" w14:textId="5A3D9715" w:rsidR="006D4A6A" w:rsidRPr="00055F07" w:rsidRDefault="006D4A6A">
      <w:pPr>
        <w:pStyle w:val="FootnoteText"/>
        <w:rPr>
          <w:lang w:val="hy-AM"/>
        </w:rPr>
      </w:pPr>
      <w:r>
        <w:rPr>
          <w:rStyle w:val="FootnoteReference"/>
        </w:rPr>
        <w:footnoteRef/>
      </w:r>
      <w:r w:rsidRPr="00055F07">
        <w:rPr>
          <w:lang w:val="hy-AM"/>
        </w:rPr>
        <w:t xml:space="preserve"> </w:t>
      </w:r>
      <w:hyperlink r:id="rId8" w:history="1">
        <w:r w:rsidR="00055F07" w:rsidRPr="00F5230F">
          <w:rPr>
            <w:rStyle w:val="Hyperlink"/>
            <w:lang w:val="hy-AM"/>
          </w:rPr>
          <w:t>https://whistleblowingmonitor.eu/france-adopts-new-whistleblowing-law/?utm</w:t>
        </w:r>
      </w:hyperlink>
      <w:r w:rsidR="00055F07">
        <w:rPr>
          <w:lang w:val="hy-AM"/>
        </w:rPr>
        <w:t xml:space="preserve"> </w:t>
      </w:r>
    </w:p>
  </w:footnote>
  <w:footnote w:id="10">
    <w:p w14:paraId="7E6035D7" w14:textId="0C62DD38" w:rsidR="006D4A6A" w:rsidRPr="00055F07" w:rsidRDefault="006D4A6A">
      <w:pPr>
        <w:pStyle w:val="FootnoteText"/>
        <w:rPr>
          <w:lang w:val="hy-AM"/>
        </w:rPr>
      </w:pPr>
      <w:r>
        <w:rPr>
          <w:rStyle w:val="FootnoteReference"/>
        </w:rPr>
        <w:footnoteRef/>
      </w:r>
      <w:r w:rsidRPr="00055F07">
        <w:rPr>
          <w:lang w:val="hy-AM"/>
        </w:rPr>
        <w:t xml:space="preserve"> </w:t>
      </w:r>
      <w:hyperlink r:id="rId9" w:history="1">
        <w:r w:rsidR="00055F07" w:rsidRPr="00F5230F">
          <w:rPr>
            <w:rStyle w:val="Hyperlink"/>
            <w:lang w:val="hy-AM"/>
          </w:rPr>
          <w:t>https://www.ejustice.just.fgov.be/eli/loi/2022/11/28/2022042980/moniteur</w:t>
        </w:r>
      </w:hyperlink>
      <w:r w:rsidR="00055F07">
        <w:rPr>
          <w:lang w:val="hy-AM"/>
        </w:rPr>
        <w:t xml:space="preserve"> </w:t>
      </w:r>
    </w:p>
  </w:footnote>
  <w:footnote w:id="11">
    <w:p w14:paraId="2E81201A" w14:textId="26CE3F8C" w:rsidR="00F729CB" w:rsidRPr="00F30CC1" w:rsidRDefault="00F729CB">
      <w:pPr>
        <w:pStyle w:val="FootnoteText"/>
        <w:rPr>
          <w:lang w:val="hy-AM"/>
        </w:rPr>
      </w:pPr>
      <w:r>
        <w:rPr>
          <w:rStyle w:val="FootnoteReference"/>
        </w:rPr>
        <w:footnoteRef/>
      </w:r>
      <w:r w:rsidRPr="00F30CC1">
        <w:rPr>
          <w:lang w:val="hy-AM"/>
        </w:rPr>
        <w:t xml:space="preserve"> </w:t>
      </w:r>
      <w:hyperlink r:id="rId10" w:history="1">
        <w:r w:rsidR="00F30CC1" w:rsidRPr="00F5230F">
          <w:rPr>
            <w:rStyle w:val="Hyperlink"/>
            <w:lang w:val="hy-AM"/>
          </w:rPr>
          <w:t>https://www.integrityline.com/expertise/blog/genomforande-av-visselblasardirektivet/?utm_</w:t>
        </w:r>
      </w:hyperlink>
      <w:r w:rsidR="00F30CC1" w:rsidRPr="008559BC">
        <w:rPr>
          <w:lang w:val="hy-AM"/>
        </w:rPr>
        <w:t xml:space="preserve"> </w:t>
      </w:r>
    </w:p>
  </w:footnote>
  <w:footnote w:id="12">
    <w:p w14:paraId="31402208" w14:textId="62633588" w:rsidR="00494A23" w:rsidRPr="00055F07" w:rsidRDefault="00494A23">
      <w:pPr>
        <w:pStyle w:val="FootnoteText"/>
        <w:rPr>
          <w:lang w:val="hy-AM"/>
        </w:rPr>
      </w:pPr>
      <w:r>
        <w:rPr>
          <w:rStyle w:val="FootnoteReference"/>
        </w:rPr>
        <w:footnoteRef/>
      </w:r>
      <w:r w:rsidRPr="00055F07">
        <w:rPr>
          <w:lang w:val="hy-AM"/>
        </w:rPr>
        <w:t xml:space="preserve"> </w:t>
      </w:r>
      <w:hyperlink r:id="rId11" w:history="1">
        <w:r w:rsidR="00055F07" w:rsidRPr="00F5230F">
          <w:rPr>
            <w:rStyle w:val="Hyperlink"/>
            <w:lang w:val="hy-AM"/>
          </w:rPr>
          <w:t>https://kpmg.com/de/en/home/insights/2023/05/the-whistleblower-protection-law-enters-into-force.html?utm</w:t>
        </w:r>
      </w:hyperlink>
      <w:r w:rsidR="00055F07">
        <w:rPr>
          <w:lang w:val="hy-AM"/>
        </w:rPr>
        <w:t xml:space="preserve"> </w:t>
      </w:r>
    </w:p>
  </w:footnote>
  <w:footnote w:id="13">
    <w:p w14:paraId="09DBA017" w14:textId="70EDA1F3" w:rsidR="00925A97" w:rsidRPr="00F30CC1" w:rsidRDefault="00925A97">
      <w:pPr>
        <w:pStyle w:val="FootnoteText"/>
        <w:rPr>
          <w:lang w:val="hy-AM"/>
        </w:rPr>
      </w:pPr>
      <w:r>
        <w:rPr>
          <w:rStyle w:val="FootnoteReference"/>
        </w:rPr>
        <w:footnoteRef/>
      </w:r>
      <w:r w:rsidRPr="00F30CC1">
        <w:rPr>
          <w:lang w:val="hy-AM"/>
        </w:rPr>
        <w:t xml:space="preserve"> </w:t>
      </w:r>
      <w:hyperlink r:id="rId12" w:history="1">
        <w:r w:rsidR="00F30CC1" w:rsidRPr="00F5230F">
          <w:rPr>
            <w:rStyle w:val="Hyperlink"/>
            <w:lang w:val="hy-AM"/>
          </w:rPr>
          <w:t>https://www.twobirds.com/en/insights/2022/global/an-overview-of-the-implementation-of-the-whistleblowing-directive-in-the-nordics-ii?ut</w:t>
        </w:r>
      </w:hyperlink>
      <w:r w:rsidR="00F30CC1">
        <w:rPr>
          <w:lang w:val="hy-AM"/>
        </w:rPr>
        <w:t xml:space="preserve"> </w:t>
      </w:r>
    </w:p>
  </w:footnote>
  <w:footnote w:id="14">
    <w:p w14:paraId="7FFB39AF" w14:textId="2796AD6C" w:rsidR="00530D9A" w:rsidRPr="00F30CC1" w:rsidRDefault="00530D9A">
      <w:pPr>
        <w:pStyle w:val="FootnoteText"/>
        <w:rPr>
          <w:lang w:val="hy-AM"/>
        </w:rPr>
      </w:pPr>
      <w:r>
        <w:rPr>
          <w:rStyle w:val="FootnoteReference"/>
        </w:rPr>
        <w:footnoteRef/>
      </w:r>
      <w:r w:rsidRPr="00F30CC1">
        <w:rPr>
          <w:lang w:val="hy-AM"/>
        </w:rPr>
        <w:t xml:space="preserve"> </w:t>
      </w:r>
      <w:hyperlink r:id="rId13" w:history="1">
        <w:r w:rsidR="00F30CC1" w:rsidRPr="00F5230F">
          <w:rPr>
            <w:rStyle w:val="Hyperlink"/>
            <w:lang w:val="hy-AM"/>
          </w:rPr>
          <w:t>https://www.gov.uk/government/publications/whistleblowing-and-the-public-interest-disclosure-act-1998-c23/whistleblowing-and-the-public-interest-disclosure-act-1998-c23-accessible-version?utm_</w:t>
        </w:r>
      </w:hyperlink>
      <w:r w:rsidR="00F30CC1">
        <w:rPr>
          <w:lang w:val="hy-AM"/>
        </w:rPr>
        <w:t xml:space="preserve"> </w:t>
      </w:r>
    </w:p>
  </w:footnote>
  <w:footnote w:id="15">
    <w:p w14:paraId="1250256E" w14:textId="6ED4D9D6" w:rsidR="002E056B" w:rsidRPr="00612F93" w:rsidRDefault="002E056B">
      <w:pPr>
        <w:pStyle w:val="FootnoteText"/>
        <w:rPr>
          <w:lang w:val="hy-AM"/>
        </w:rPr>
      </w:pPr>
      <w:r>
        <w:rPr>
          <w:rStyle w:val="FootnoteReference"/>
        </w:rPr>
        <w:footnoteRef/>
      </w:r>
      <w:r w:rsidRPr="00612F93">
        <w:rPr>
          <w:lang w:val="hy-AM"/>
        </w:rPr>
        <w:t xml:space="preserve"> </w:t>
      </w:r>
      <w:hyperlink r:id="rId14" w:history="1">
        <w:r w:rsidR="007E107C" w:rsidRPr="00F5230F">
          <w:rPr>
            <w:rStyle w:val="Hyperlink"/>
            <w:lang w:val="hy-AM"/>
          </w:rPr>
          <w:t>https://www.avvocaturastato.it/en/segnalazione-di-illecito-whistleblowing?utm</w:t>
        </w:r>
      </w:hyperlink>
      <w:r w:rsidR="007E107C" w:rsidRPr="007E107C">
        <w:rPr>
          <w:lang w:val="hy-AM"/>
        </w:rPr>
        <w:t xml:space="preserve"> </w:t>
      </w:r>
      <w:r w:rsidRPr="002E056B">
        <w:rPr>
          <w:lang w:val="hy-AM"/>
        </w:rPr>
        <w:t>_</w:t>
      </w:r>
    </w:p>
  </w:footnote>
  <w:footnote w:id="16">
    <w:p w14:paraId="06195E45" w14:textId="2AC1ED7E" w:rsidR="00530D9A" w:rsidRPr="007E107C" w:rsidRDefault="00530D9A">
      <w:pPr>
        <w:pStyle w:val="FootnoteText"/>
        <w:rPr>
          <w:lang w:val="hy-AM"/>
        </w:rPr>
      </w:pPr>
      <w:r>
        <w:rPr>
          <w:rStyle w:val="FootnoteReference"/>
        </w:rPr>
        <w:footnoteRef/>
      </w:r>
      <w:r w:rsidRPr="002E50E9">
        <w:rPr>
          <w:lang w:val="hy-AM"/>
        </w:rPr>
        <w:t xml:space="preserve"> </w:t>
      </w:r>
      <w:hyperlink r:id="rId15" w:history="1">
        <w:r w:rsidR="007E107C" w:rsidRPr="00F5230F">
          <w:rPr>
            <w:rStyle w:val="Hyperlink"/>
            <w:lang w:val="hy-AM"/>
          </w:rPr>
          <w:t>https://www.europarl.europa.eu/RegData/etudes/BRIE/2023/747103/EPRS_BRI%282023%29747103_EN.pdf?utm</w:t>
        </w:r>
      </w:hyperlink>
      <w:r w:rsidR="007E107C" w:rsidRPr="007E107C">
        <w:rPr>
          <w:lang w:val="hy-AM"/>
        </w:rPr>
        <w:t xml:space="preserve"> </w:t>
      </w:r>
    </w:p>
  </w:footnote>
  <w:footnote w:id="17">
    <w:p w14:paraId="22AC6CDF" w14:textId="5992CF5C" w:rsidR="00AC3E14" w:rsidRPr="007E107C" w:rsidRDefault="00AC3E14">
      <w:pPr>
        <w:pStyle w:val="FootnoteText"/>
        <w:rPr>
          <w:lang w:val="hy-AM"/>
        </w:rPr>
      </w:pPr>
      <w:r>
        <w:rPr>
          <w:rStyle w:val="FootnoteReference"/>
        </w:rPr>
        <w:footnoteRef/>
      </w:r>
      <w:r w:rsidRPr="005D4260">
        <w:rPr>
          <w:lang w:val="hy-AM"/>
        </w:rPr>
        <w:t xml:space="preserve"> </w:t>
      </w:r>
      <w:hyperlink r:id="rId16" w:history="1">
        <w:r w:rsidR="007E107C" w:rsidRPr="00F5230F">
          <w:rPr>
            <w:rStyle w:val="Hyperlink"/>
            <w:lang w:val="hy-AM"/>
          </w:rPr>
          <w:t>https://iuslaboris.com/insights/whistleblowing-in-finland-legislation-finally-published/?utm_</w:t>
        </w:r>
      </w:hyperlink>
      <w:r w:rsidR="007E107C" w:rsidRPr="007E107C">
        <w:rPr>
          <w:lang w:val="hy-AM"/>
        </w:rPr>
        <w:t xml:space="preserve"> </w:t>
      </w:r>
    </w:p>
  </w:footnote>
  <w:footnote w:id="18">
    <w:p w14:paraId="2087D881" w14:textId="262F70B0" w:rsidR="007E107C" w:rsidRPr="007E107C" w:rsidRDefault="007E107C">
      <w:pPr>
        <w:pStyle w:val="FootnoteText"/>
        <w:rPr>
          <w:lang w:val="hy-AM"/>
        </w:rPr>
      </w:pPr>
      <w:r>
        <w:rPr>
          <w:rStyle w:val="FootnoteReference"/>
        </w:rPr>
        <w:footnoteRef/>
      </w:r>
      <w:r w:rsidRPr="007E107C">
        <w:rPr>
          <w:lang w:val="hy-AM"/>
        </w:rPr>
        <w:t xml:space="preserve"> </w:t>
      </w:r>
      <w:hyperlink r:id="rId17" w:history="1">
        <w:r w:rsidRPr="00F5230F">
          <w:rPr>
            <w:rStyle w:val="Hyperlink"/>
            <w:lang w:val="hy-AM"/>
          </w:rPr>
          <w:t>https://www.boe.es/boe/dias/2023/02/21/pdfs/BOE-A-2023-4513.pdf?utm_</w:t>
        </w:r>
      </w:hyperlink>
      <w:r w:rsidRPr="007E107C">
        <w:rPr>
          <w:lang w:val="hy-AM"/>
        </w:rPr>
        <w:t xml:space="preserve"> </w:t>
      </w:r>
    </w:p>
  </w:footnote>
  <w:footnote w:id="19">
    <w:p w14:paraId="183A30F1" w14:textId="61ED05EA" w:rsidR="009D6FF6" w:rsidRPr="007E107C" w:rsidRDefault="009D6FF6">
      <w:pPr>
        <w:pStyle w:val="FootnoteText"/>
        <w:rPr>
          <w:lang w:val="hy-AM"/>
        </w:rPr>
      </w:pPr>
      <w:r>
        <w:rPr>
          <w:rStyle w:val="FootnoteReference"/>
        </w:rPr>
        <w:footnoteRef/>
      </w:r>
      <w:r w:rsidRPr="002E50E9">
        <w:rPr>
          <w:lang w:val="hy-AM"/>
        </w:rPr>
        <w:t xml:space="preserve"> </w:t>
      </w:r>
      <w:hyperlink r:id="rId18" w:history="1">
        <w:r w:rsidR="007E107C" w:rsidRPr="00F5230F">
          <w:rPr>
            <w:rStyle w:val="Hyperlink"/>
            <w:lang w:val="hy-AM"/>
          </w:rPr>
          <w:t>https://www.prokuraturos.lt/data/public/uploads/2020/02/1.9-225-praneseju-apsaugos-istatymas-eng.pdf</w:t>
        </w:r>
      </w:hyperlink>
      <w:r w:rsidR="007E107C" w:rsidRPr="007E107C">
        <w:rPr>
          <w:lang w:val="hy-AM"/>
        </w:rPr>
        <w:t xml:space="preserve"> </w:t>
      </w:r>
    </w:p>
  </w:footnote>
  <w:footnote w:id="20">
    <w:p w14:paraId="2E079988" w14:textId="361FBD98" w:rsidR="00DF2E4C" w:rsidRPr="006F7E69" w:rsidRDefault="00DF2E4C">
      <w:pPr>
        <w:pStyle w:val="FootnoteText"/>
        <w:rPr>
          <w:lang w:val="hy-AM"/>
        </w:rPr>
      </w:pPr>
      <w:r>
        <w:rPr>
          <w:rStyle w:val="FootnoteReference"/>
        </w:rPr>
        <w:footnoteRef/>
      </w:r>
      <w:r w:rsidRPr="00DF2E4C">
        <w:rPr>
          <w:lang w:val="hy-AM"/>
        </w:rPr>
        <w:t xml:space="preserve"> </w:t>
      </w:r>
      <w:hyperlink r:id="rId19" w:history="1">
        <w:r w:rsidR="006F7E69" w:rsidRPr="00EF2A41">
          <w:rPr>
            <w:rStyle w:val="Hyperlink"/>
            <w:lang w:val="hy-AM"/>
          </w:rPr>
          <w:t>https://www.oecd.org/en/publications/ukraine-fifth-round-of-anti-corruption-monitoring-follow-up-report_097f0a38-en.html</w:t>
        </w:r>
      </w:hyperlink>
      <w:r w:rsidR="006F7E69" w:rsidRPr="006F7E69">
        <w:rPr>
          <w:lang w:val="hy-AM"/>
        </w:rPr>
        <w:t xml:space="preserve"> </w:t>
      </w:r>
    </w:p>
  </w:footnote>
  <w:footnote w:id="21">
    <w:p w14:paraId="4B11F3A3" w14:textId="282FED02" w:rsidR="006B4DD7" w:rsidRPr="006F7E69" w:rsidRDefault="006B4DD7">
      <w:pPr>
        <w:pStyle w:val="FootnoteText"/>
        <w:rPr>
          <w:lang w:val="hy-AM"/>
        </w:rPr>
      </w:pPr>
      <w:r>
        <w:rPr>
          <w:rStyle w:val="FootnoteReference"/>
        </w:rPr>
        <w:footnoteRef/>
      </w:r>
      <w:r w:rsidRPr="006B4DD7">
        <w:rPr>
          <w:lang w:val="hy-AM"/>
        </w:rPr>
        <w:t xml:space="preserve"> </w:t>
      </w:r>
      <w:hyperlink r:id="rId20" w:history="1">
        <w:r w:rsidR="006F7E69" w:rsidRPr="00EF2A41">
          <w:rPr>
            <w:rStyle w:val="Hyperlink"/>
            <w:lang w:val="hy-AM"/>
          </w:rPr>
          <w:t>https://www.oecd.org/en/publications/moldova-fifth-round-of-anti-corruption-monitoring-follow-up-report_007fdb43-en.html</w:t>
        </w:r>
      </w:hyperlink>
      <w:r w:rsidR="006F7E69" w:rsidRPr="006F7E69">
        <w:rPr>
          <w:lang w:val="hy-AM"/>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21804"/>
    <w:multiLevelType w:val="multilevel"/>
    <w:tmpl w:val="EBCEE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DD129D"/>
    <w:multiLevelType w:val="hybridMultilevel"/>
    <w:tmpl w:val="94F86530"/>
    <w:lvl w:ilvl="0" w:tplc="DB6A28E8">
      <w:start w:val="2"/>
      <w:numFmt w:val="bullet"/>
      <w:lvlText w:val="-"/>
      <w:lvlJc w:val="left"/>
      <w:pPr>
        <w:ind w:left="927" w:hanging="360"/>
      </w:pPr>
      <w:rPr>
        <w:rFonts w:ascii="GHEA Grapalat" w:eastAsiaTheme="minorHAns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1B1C3488"/>
    <w:multiLevelType w:val="hybridMultilevel"/>
    <w:tmpl w:val="25884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7717DB"/>
    <w:multiLevelType w:val="hybridMultilevel"/>
    <w:tmpl w:val="F7DC3744"/>
    <w:lvl w:ilvl="0" w:tplc="84DEA600">
      <w:numFmt w:val="bullet"/>
      <w:lvlText w:val="•"/>
      <w:lvlJc w:val="left"/>
      <w:pPr>
        <w:ind w:left="870" w:hanging="510"/>
      </w:pPr>
      <w:rPr>
        <w:rFonts w:ascii="GHEA Grapalat" w:eastAsiaTheme="minorHAnsi" w:hAnsi="GHEA Grapala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3A10B6"/>
    <w:multiLevelType w:val="multilevel"/>
    <w:tmpl w:val="95208B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4543151"/>
    <w:multiLevelType w:val="hybridMultilevel"/>
    <w:tmpl w:val="40E4D40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0622601"/>
    <w:multiLevelType w:val="hybridMultilevel"/>
    <w:tmpl w:val="80828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C61324"/>
    <w:multiLevelType w:val="hybridMultilevel"/>
    <w:tmpl w:val="5570022A"/>
    <w:lvl w:ilvl="0" w:tplc="F2148EC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60415AC8"/>
    <w:multiLevelType w:val="multilevel"/>
    <w:tmpl w:val="C2A82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E41462D"/>
    <w:multiLevelType w:val="multilevel"/>
    <w:tmpl w:val="E70C486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1"/>
  </w:num>
  <w:num w:numId="3">
    <w:abstractNumId w:val="2"/>
  </w:num>
  <w:num w:numId="4">
    <w:abstractNumId w:val="8"/>
  </w:num>
  <w:num w:numId="5">
    <w:abstractNumId w:val="4"/>
  </w:num>
  <w:num w:numId="6">
    <w:abstractNumId w:val="0"/>
  </w:num>
  <w:num w:numId="7">
    <w:abstractNumId w:val="9"/>
  </w:num>
  <w:num w:numId="8">
    <w:abstractNumId w:val="5"/>
  </w:num>
  <w:num w:numId="9">
    <w:abstractNumId w:val="6"/>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2962"/>
    <w:rsid w:val="0000181B"/>
    <w:rsid w:val="0001729E"/>
    <w:rsid w:val="000219C9"/>
    <w:rsid w:val="00030A19"/>
    <w:rsid w:val="00041541"/>
    <w:rsid w:val="00055F07"/>
    <w:rsid w:val="000644B5"/>
    <w:rsid w:val="000745C7"/>
    <w:rsid w:val="000911C6"/>
    <w:rsid w:val="000A0F5F"/>
    <w:rsid w:val="000C5014"/>
    <w:rsid w:val="000C6AEC"/>
    <w:rsid w:val="000E1E57"/>
    <w:rsid w:val="000E5EA0"/>
    <w:rsid w:val="000F6CCC"/>
    <w:rsid w:val="000F76C7"/>
    <w:rsid w:val="00107EF6"/>
    <w:rsid w:val="0012372E"/>
    <w:rsid w:val="001438C4"/>
    <w:rsid w:val="0014699E"/>
    <w:rsid w:val="00164362"/>
    <w:rsid w:val="001715FA"/>
    <w:rsid w:val="00177AAF"/>
    <w:rsid w:val="0019369A"/>
    <w:rsid w:val="001A01EF"/>
    <w:rsid w:val="001C33AD"/>
    <w:rsid w:val="001D3911"/>
    <w:rsid w:val="001E7C5A"/>
    <w:rsid w:val="001F660E"/>
    <w:rsid w:val="001F6B6E"/>
    <w:rsid w:val="002034D6"/>
    <w:rsid w:val="00203AB2"/>
    <w:rsid w:val="00214A3E"/>
    <w:rsid w:val="00214A48"/>
    <w:rsid w:val="00214B97"/>
    <w:rsid w:val="0023174B"/>
    <w:rsid w:val="00261812"/>
    <w:rsid w:val="00290152"/>
    <w:rsid w:val="00291AD4"/>
    <w:rsid w:val="00291E01"/>
    <w:rsid w:val="00293D86"/>
    <w:rsid w:val="0029716E"/>
    <w:rsid w:val="002A48B1"/>
    <w:rsid w:val="002A5AEA"/>
    <w:rsid w:val="002B595D"/>
    <w:rsid w:val="002D52D3"/>
    <w:rsid w:val="002E056B"/>
    <w:rsid w:val="002E17EB"/>
    <w:rsid w:val="002E50E9"/>
    <w:rsid w:val="002E7FD9"/>
    <w:rsid w:val="002F3344"/>
    <w:rsid w:val="00300B19"/>
    <w:rsid w:val="00304C9D"/>
    <w:rsid w:val="00324708"/>
    <w:rsid w:val="00326DFF"/>
    <w:rsid w:val="00337C8C"/>
    <w:rsid w:val="00344992"/>
    <w:rsid w:val="0036418A"/>
    <w:rsid w:val="00366F9A"/>
    <w:rsid w:val="00386F59"/>
    <w:rsid w:val="003B49CF"/>
    <w:rsid w:val="003C12FE"/>
    <w:rsid w:val="003C28EA"/>
    <w:rsid w:val="003C55F3"/>
    <w:rsid w:val="003F690E"/>
    <w:rsid w:val="004037A0"/>
    <w:rsid w:val="0041096B"/>
    <w:rsid w:val="00417F72"/>
    <w:rsid w:val="00477B84"/>
    <w:rsid w:val="00483A10"/>
    <w:rsid w:val="004865C0"/>
    <w:rsid w:val="004946B2"/>
    <w:rsid w:val="00494A23"/>
    <w:rsid w:val="004C4E60"/>
    <w:rsid w:val="004D00BF"/>
    <w:rsid w:val="004D08E2"/>
    <w:rsid w:val="004D3E6A"/>
    <w:rsid w:val="004D64B0"/>
    <w:rsid w:val="0050409A"/>
    <w:rsid w:val="005058AB"/>
    <w:rsid w:val="00510A4F"/>
    <w:rsid w:val="005253B8"/>
    <w:rsid w:val="00530D9A"/>
    <w:rsid w:val="005321AE"/>
    <w:rsid w:val="00570553"/>
    <w:rsid w:val="00584777"/>
    <w:rsid w:val="0059043A"/>
    <w:rsid w:val="005C67E1"/>
    <w:rsid w:val="005D1A51"/>
    <w:rsid w:val="005D4260"/>
    <w:rsid w:val="005E0CD5"/>
    <w:rsid w:val="005F3C93"/>
    <w:rsid w:val="005F69AF"/>
    <w:rsid w:val="00612EF2"/>
    <w:rsid w:val="00612F93"/>
    <w:rsid w:val="006144D5"/>
    <w:rsid w:val="00620922"/>
    <w:rsid w:val="0063543B"/>
    <w:rsid w:val="006418A9"/>
    <w:rsid w:val="0065296F"/>
    <w:rsid w:val="006562AF"/>
    <w:rsid w:val="00656DBC"/>
    <w:rsid w:val="006574C4"/>
    <w:rsid w:val="00663EB8"/>
    <w:rsid w:val="006835D3"/>
    <w:rsid w:val="006964F9"/>
    <w:rsid w:val="006A1506"/>
    <w:rsid w:val="006B4DD7"/>
    <w:rsid w:val="006D4A6A"/>
    <w:rsid w:val="006E2492"/>
    <w:rsid w:val="006E63FA"/>
    <w:rsid w:val="006F6403"/>
    <w:rsid w:val="006F7E69"/>
    <w:rsid w:val="00704E48"/>
    <w:rsid w:val="0073038D"/>
    <w:rsid w:val="00733BAD"/>
    <w:rsid w:val="007352E0"/>
    <w:rsid w:val="00737BFC"/>
    <w:rsid w:val="0074407B"/>
    <w:rsid w:val="00744BE9"/>
    <w:rsid w:val="007546AD"/>
    <w:rsid w:val="00765595"/>
    <w:rsid w:val="00776B3E"/>
    <w:rsid w:val="00792962"/>
    <w:rsid w:val="007C0236"/>
    <w:rsid w:val="007C76D4"/>
    <w:rsid w:val="007D5323"/>
    <w:rsid w:val="007D6652"/>
    <w:rsid w:val="007E107C"/>
    <w:rsid w:val="007E52AD"/>
    <w:rsid w:val="007F19FF"/>
    <w:rsid w:val="00830A0C"/>
    <w:rsid w:val="00836671"/>
    <w:rsid w:val="00845350"/>
    <w:rsid w:val="00845AC3"/>
    <w:rsid w:val="008508EB"/>
    <w:rsid w:val="008559BC"/>
    <w:rsid w:val="0085610B"/>
    <w:rsid w:val="00861A0C"/>
    <w:rsid w:val="00864025"/>
    <w:rsid w:val="00864723"/>
    <w:rsid w:val="008779B7"/>
    <w:rsid w:val="00885009"/>
    <w:rsid w:val="00894C7F"/>
    <w:rsid w:val="008A1EC0"/>
    <w:rsid w:val="008A370B"/>
    <w:rsid w:val="008B6FE6"/>
    <w:rsid w:val="008C78D6"/>
    <w:rsid w:val="008F1761"/>
    <w:rsid w:val="008F5270"/>
    <w:rsid w:val="00912C88"/>
    <w:rsid w:val="00925A97"/>
    <w:rsid w:val="00927874"/>
    <w:rsid w:val="009418A9"/>
    <w:rsid w:val="00945458"/>
    <w:rsid w:val="00955E37"/>
    <w:rsid w:val="00964E1C"/>
    <w:rsid w:val="00984FED"/>
    <w:rsid w:val="00994803"/>
    <w:rsid w:val="009B168D"/>
    <w:rsid w:val="009C03C7"/>
    <w:rsid w:val="009C36EB"/>
    <w:rsid w:val="009D57F5"/>
    <w:rsid w:val="009D6FF6"/>
    <w:rsid w:val="009F6CAD"/>
    <w:rsid w:val="00A25E16"/>
    <w:rsid w:val="00A31515"/>
    <w:rsid w:val="00A32355"/>
    <w:rsid w:val="00A33D89"/>
    <w:rsid w:val="00A347D9"/>
    <w:rsid w:val="00A42A44"/>
    <w:rsid w:val="00A545AC"/>
    <w:rsid w:val="00A57796"/>
    <w:rsid w:val="00A74F67"/>
    <w:rsid w:val="00A95479"/>
    <w:rsid w:val="00AA3824"/>
    <w:rsid w:val="00AA44BB"/>
    <w:rsid w:val="00AA67DB"/>
    <w:rsid w:val="00AC3E14"/>
    <w:rsid w:val="00AD6BF5"/>
    <w:rsid w:val="00AE0B50"/>
    <w:rsid w:val="00AE6063"/>
    <w:rsid w:val="00B00D3B"/>
    <w:rsid w:val="00B0714F"/>
    <w:rsid w:val="00B072D7"/>
    <w:rsid w:val="00B120D6"/>
    <w:rsid w:val="00B132A9"/>
    <w:rsid w:val="00B218AF"/>
    <w:rsid w:val="00B3290A"/>
    <w:rsid w:val="00B365C0"/>
    <w:rsid w:val="00B43023"/>
    <w:rsid w:val="00B43EBB"/>
    <w:rsid w:val="00B47515"/>
    <w:rsid w:val="00B5343C"/>
    <w:rsid w:val="00B5476F"/>
    <w:rsid w:val="00B61CDB"/>
    <w:rsid w:val="00BB0EB7"/>
    <w:rsid w:val="00BB5E70"/>
    <w:rsid w:val="00BC56AE"/>
    <w:rsid w:val="00BC59CD"/>
    <w:rsid w:val="00BD1016"/>
    <w:rsid w:val="00BD15CD"/>
    <w:rsid w:val="00BE01E6"/>
    <w:rsid w:val="00C06BFE"/>
    <w:rsid w:val="00C11214"/>
    <w:rsid w:val="00C142F8"/>
    <w:rsid w:val="00C206CC"/>
    <w:rsid w:val="00C22D3F"/>
    <w:rsid w:val="00C24E27"/>
    <w:rsid w:val="00C34C0E"/>
    <w:rsid w:val="00C34ECA"/>
    <w:rsid w:val="00C47C49"/>
    <w:rsid w:val="00C631B7"/>
    <w:rsid w:val="00C71764"/>
    <w:rsid w:val="00C80BBD"/>
    <w:rsid w:val="00C82B17"/>
    <w:rsid w:val="00C94427"/>
    <w:rsid w:val="00C9654D"/>
    <w:rsid w:val="00CA23F2"/>
    <w:rsid w:val="00CA4680"/>
    <w:rsid w:val="00CA5380"/>
    <w:rsid w:val="00CB7192"/>
    <w:rsid w:val="00CC6856"/>
    <w:rsid w:val="00CD60BE"/>
    <w:rsid w:val="00CE40DB"/>
    <w:rsid w:val="00CE6AEA"/>
    <w:rsid w:val="00CF1E06"/>
    <w:rsid w:val="00D00A13"/>
    <w:rsid w:val="00D1257B"/>
    <w:rsid w:val="00D237F0"/>
    <w:rsid w:val="00D37445"/>
    <w:rsid w:val="00D57556"/>
    <w:rsid w:val="00D622E6"/>
    <w:rsid w:val="00D7694F"/>
    <w:rsid w:val="00D821EC"/>
    <w:rsid w:val="00DB068E"/>
    <w:rsid w:val="00DB32B8"/>
    <w:rsid w:val="00DE60F7"/>
    <w:rsid w:val="00DF2E4C"/>
    <w:rsid w:val="00DF3466"/>
    <w:rsid w:val="00DF62DE"/>
    <w:rsid w:val="00E03061"/>
    <w:rsid w:val="00E0479B"/>
    <w:rsid w:val="00E07B34"/>
    <w:rsid w:val="00E21327"/>
    <w:rsid w:val="00E23064"/>
    <w:rsid w:val="00E2395C"/>
    <w:rsid w:val="00E310B3"/>
    <w:rsid w:val="00E41E28"/>
    <w:rsid w:val="00E5626D"/>
    <w:rsid w:val="00E60AE8"/>
    <w:rsid w:val="00EA1386"/>
    <w:rsid w:val="00EA1B55"/>
    <w:rsid w:val="00ED161F"/>
    <w:rsid w:val="00EF3A86"/>
    <w:rsid w:val="00EF44FE"/>
    <w:rsid w:val="00EF7B49"/>
    <w:rsid w:val="00F300CB"/>
    <w:rsid w:val="00F30CC1"/>
    <w:rsid w:val="00F37A4C"/>
    <w:rsid w:val="00F402C1"/>
    <w:rsid w:val="00F6621F"/>
    <w:rsid w:val="00F729CB"/>
    <w:rsid w:val="00F76ECD"/>
    <w:rsid w:val="00F829BB"/>
    <w:rsid w:val="00F82AD0"/>
    <w:rsid w:val="00FC4E52"/>
    <w:rsid w:val="00FC5727"/>
    <w:rsid w:val="00FD68CE"/>
    <w:rsid w:val="00FF5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90ABF5"/>
  <w15:chartTrackingRefBased/>
  <w15:docId w15:val="{3FD59F9C-D2CB-4356-A8B8-A18737432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68C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68CE"/>
    <w:pPr>
      <w:ind w:left="720"/>
      <w:contextualSpacing/>
    </w:pPr>
  </w:style>
  <w:style w:type="paragraph" w:styleId="BalloonText">
    <w:name w:val="Balloon Text"/>
    <w:basedOn w:val="Normal"/>
    <w:link w:val="BalloonTextChar"/>
    <w:uiPriority w:val="99"/>
    <w:semiHidden/>
    <w:unhideWhenUsed/>
    <w:rsid w:val="00FC4E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E52"/>
    <w:rPr>
      <w:rFonts w:ascii="Segoe UI" w:hAnsi="Segoe UI" w:cs="Segoe UI"/>
      <w:sz w:val="18"/>
      <w:szCs w:val="18"/>
    </w:rPr>
  </w:style>
  <w:style w:type="paragraph" w:styleId="NormalWeb">
    <w:name w:val="Normal (Web)"/>
    <w:basedOn w:val="Normal"/>
    <w:uiPriority w:val="99"/>
    <w:unhideWhenUsed/>
    <w:rsid w:val="00D57556"/>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D57556"/>
    <w:rPr>
      <w:b/>
      <w:bCs/>
    </w:rPr>
  </w:style>
  <w:style w:type="paragraph" w:styleId="FootnoteText">
    <w:name w:val="footnote text"/>
    <w:basedOn w:val="Normal"/>
    <w:link w:val="FootnoteTextChar"/>
    <w:uiPriority w:val="99"/>
    <w:semiHidden/>
    <w:unhideWhenUsed/>
    <w:rsid w:val="0014699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4699E"/>
    <w:rPr>
      <w:sz w:val="20"/>
      <w:szCs w:val="20"/>
    </w:rPr>
  </w:style>
  <w:style w:type="character" w:styleId="FootnoteReference">
    <w:name w:val="footnote reference"/>
    <w:basedOn w:val="DefaultParagraphFont"/>
    <w:uiPriority w:val="99"/>
    <w:semiHidden/>
    <w:unhideWhenUsed/>
    <w:rsid w:val="0014699E"/>
    <w:rPr>
      <w:vertAlign w:val="superscript"/>
    </w:rPr>
  </w:style>
  <w:style w:type="character" w:styleId="Hyperlink">
    <w:name w:val="Hyperlink"/>
    <w:basedOn w:val="DefaultParagraphFont"/>
    <w:uiPriority w:val="99"/>
    <w:unhideWhenUsed/>
    <w:rsid w:val="0014699E"/>
    <w:rPr>
      <w:color w:val="0563C1" w:themeColor="hyperlink"/>
      <w:u w:val="single"/>
    </w:rPr>
  </w:style>
  <w:style w:type="character" w:styleId="FollowedHyperlink">
    <w:name w:val="FollowedHyperlink"/>
    <w:basedOn w:val="DefaultParagraphFont"/>
    <w:uiPriority w:val="99"/>
    <w:semiHidden/>
    <w:unhideWhenUsed/>
    <w:rsid w:val="005F3C9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2906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histleblowingmonitor.eu/france-adopts-new-whistleblowing-law/?utm" TargetMode="External"/><Relationship Id="rId13" Type="http://schemas.openxmlformats.org/officeDocument/2006/relationships/hyperlink" Target="https://www.gov.uk/government/publications/whistleblowing-and-the-public-interest-disclosure-act-1998-c23/whistleblowing-and-the-public-interest-disclosure-act-1998-c23-accessible-version?utm_" TargetMode="External"/><Relationship Id="rId18" Type="http://schemas.openxmlformats.org/officeDocument/2006/relationships/hyperlink" Target="https://www.prokuraturos.lt/data/public/uploads/2020/02/1.9-225-praneseju-apsaugos-istatymas-eng.pdf" TargetMode="External"/><Relationship Id="rId3" Type="http://schemas.openxmlformats.org/officeDocument/2006/relationships/hyperlink" Target="https://eur-lex.europa.eu/legal-content/en/TXT/?uri=CELEX%3A32019L1937" TargetMode="External"/><Relationship Id="rId7" Type="http://schemas.openxmlformats.org/officeDocument/2006/relationships/hyperlink" Target="https://www.irishstatutebook.ie/eli/2022/act/27/enacted/en/html" TargetMode="External"/><Relationship Id="rId12" Type="http://schemas.openxmlformats.org/officeDocument/2006/relationships/hyperlink" Target="https://www.twobirds.com/en/insights/2022/global/an-overview-of-the-implementation-of-the-whistleblowing-directive-in-the-nordics-ii?ut" TargetMode="External"/><Relationship Id="rId17" Type="http://schemas.openxmlformats.org/officeDocument/2006/relationships/hyperlink" Target="https://www.boe.es/boe/dias/2023/02/21/pdfs/BOE-A-2023-4513.pdf?utm_" TargetMode="External"/><Relationship Id="rId2" Type="http://schemas.openxmlformats.org/officeDocument/2006/relationships/hyperlink" Target="https://rm.coe.int/fifth-evaluation-round-preventing-corruption-and-promoting-integrity-i/1680af5d35" TargetMode="External"/><Relationship Id="rId16" Type="http://schemas.openxmlformats.org/officeDocument/2006/relationships/hyperlink" Target="https://iuslaboris.com/insights/whistleblowing-in-finland-legislation-finally-published/?utm_" TargetMode="External"/><Relationship Id="rId20" Type="http://schemas.openxmlformats.org/officeDocument/2006/relationships/hyperlink" Target="https://www.oecd.org/en/publications/moldova-fifth-round-of-anti-corruption-monitoring-follow-up-report_007fdb43-en.html" TargetMode="External"/><Relationship Id="rId1" Type="http://schemas.openxmlformats.org/officeDocument/2006/relationships/hyperlink" Target="https://www.oecd.org/en/publications/armenia-fifth-round-of-anti-corruption-monitoring-follow-up-report_3d273009-en.html" TargetMode="External"/><Relationship Id="rId6" Type="http://schemas.openxmlformats.org/officeDocument/2006/relationships/hyperlink" Target="https://www.wetbeschermingklokkenluiders.nl/home/ik-ben-werkgever/wat-zijn-mijn-wettelijke-verplichtingen/text-dutch-whistleblower-protection-act" TargetMode="External"/><Relationship Id="rId11" Type="http://schemas.openxmlformats.org/officeDocument/2006/relationships/hyperlink" Target="https://kpmg.com/de/en/home/insights/2023/05/the-whistleblower-protection-law-enters-into-force.html?utm" TargetMode="External"/><Relationship Id="rId5" Type="http://schemas.openxmlformats.org/officeDocument/2006/relationships/hyperlink" Target="https://www.mofo.com/gdpr-european-privacy/whistleblowing/whistleblower-qa" TargetMode="External"/><Relationship Id="rId15" Type="http://schemas.openxmlformats.org/officeDocument/2006/relationships/hyperlink" Target="https://www.europarl.europa.eu/RegData/etudes/BRIE/2023/747103/EPRS_BRI%282023%29747103_EN.pdf?utm" TargetMode="External"/><Relationship Id="rId10" Type="http://schemas.openxmlformats.org/officeDocument/2006/relationships/hyperlink" Target="https://www.integrityline.com/expertise/blog/genomforande-av-visselblasardirektivet/?utm_" TargetMode="External"/><Relationship Id="rId19" Type="http://schemas.openxmlformats.org/officeDocument/2006/relationships/hyperlink" Target="https://www.oecd.org/en/publications/ukraine-fifth-round-of-anti-corruption-monitoring-follow-up-report_097f0a38-en.html" TargetMode="External"/><Relationship Id="rId4" Type="http://schemas.openxmlformats.org/officeDocument/2006/relationships/hyperlink" Target="https://eur-lex.europa.eu/legal-content/en/TXT/?uri=CELEX%3A32019L1937" TargetMode="External"/><Relationship Id="rId9" Type="http://schemas.openxmlformats.org/officeDocument/2006/relationships/hyperlink" Target="https://www.ejustice.just.fgov.be/eli/loi/2022/11/28/2022042980/moniteur" TargetMode="External"/><Relationship Id="rId14" Type="http://schemas.openxmlformats.org/officeDocument/2006/relationships/hyperlink" Target="https://www.avvocaturastato.it/en/segnalazione-di-illecito-whistleblowing?u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8F9C31-EB45-452B-866C-8F7CDF27B2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10</Pages>
  <Words>2386</Words>
  <Characters>13604</Characters>
  <Application>Microsoft Office Word</Application>
  <DocSecurity>0</DocSecurity>
  <Lines>113</Lines>
  <Paragraphs>31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 Aslanyan</dc:creator>
  <cp:keywords>https://mul2.gov.am/tasks/1314151/oneclick?token=8ef99461858f2caab4b39f4f84bb713e</cp:keywords>
  <dc:description/>
  <cp:lastModifiedBy>Qnarik Mkrtchyan</cp:lastModifiedBy>
  <cp:revision>18</cp:revision>
  <dcterms:created xsi:type="dcterms:W3CDTF">2026-04-16T07:42:00Z</dcterms:created>
  <dcterms:modified xsi:type="dcterms:W3CDTF">2026-04-17T06:11:00Z</dcterms:modified>
</cp:coreProperties>
</file>