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29D" w:rsidRDefault="00E0229D" w:rsidP="00E0229D">
      <w:pPr>
        <w:jc w:val="center"/>
      </w:pPr>
      <w:r>
        <w:rPr>
          <w:noProof/>
          <w:lang w:eastAsia="en-US"/>
        </w:rPr>
        <w:drawing>
          <wp:inline distT="0" distB="0" distL="0" distR="0" wp14:anchorId="1504608A" wp14:editId="63F84ABF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29D" w:rsidRDefault="00E0229D" w:rsidP="00E0229D">
      <w:pPr>
        <w:jc w:val="center"/>
      </w:pPr>
    </w:p>
    <w:p w:rsidR="00E0229D" w:rsidRDefault="00E0229D" w:rsidP="00E0229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0229D" w:rsidRDefault="00E0229D" w:rsidP="00E0229D">
      <w:pPr>
        <w:pStyle w:val="mechtex"/>
        <w:rPr>
          <w:rFonts w:ascii="GHEA Mariam" w:hAnsi="GHEA Mariam"/>
          <w:b/>
        </w:rPr>
      </w:pPr>
    </w:p>
    <w:p w:rsidR="00E0229D" w:rsidRDefault="00E0229D" w:rsidP="00E0229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0229D" w:rsidRDefault="00E0229D" w:rsidP="00E0229D">
      <w:pPr>
        <w:rPr>
          <w:rFonts w:ascii="GHEA Mariam" w:hAnsi="GHEA Mariam"/>
          <w:sz w:val="12"/>
          <w:szCs w:val="24"/>
        </w:rPr>
      </w:pPr>
    </w:p>
    <w:p w:rsidR="00E0229D" w:rsidRDefault="00E0229D" w:rsidP="00E0229D">
      <w:pPr>
        <w:jc w:val="center"/>
        <w:rPr>
          <w:rFonts w:ascii="GHEA Mariam" w:hAnsi="GHEA Mariam"/>
          <w:sz w:val="18"/>
          <w:szCs w:val="18"/>
        </w:rPr>
      </w:pPr>
    </w:p>
    <w:p w:rsidR="00AF68E4" w:rsidRDefault="00AF68E4" w:rsidP="00E0229D">
      <w:pPr>
        <w:jc w:val="center"/>
        <w:rPr>
          <w:rFonts w:ascii="GHEA Mariam" w:hAnsi="GHEA Mariam"/>
          <w:sz w:val="18"/>
          <w:szCs w:val="18"/>
        </w:rPr>
      </w:pPr>
    </w:p>
    <w:p w:rsidR="00E0229D" w:rsidRDefault="00E0229D" w:rsidP="00E0229D">
      <w:pPr>
        <w:jc w:val="center"/>
        <w:rPr>
          <w:rFonts w:ascii="GHEA Mariam" w:hAnsi="GHEA Mariam"/>
          <w:sz w:val="18"/>
          <w:szCs w:val="18"/>
        </w:rPr>
      </w:pPr>
    </w:p>
    <w:p w:rsidR="00AF68E4" w:rsidRPr="00AF68E4" w:rsidRDefault="00A23C7A" w:rsidP="00AF68E4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="00E0229D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E0229D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 w:rsidR="00E0229D">
        <w:rPr>
          <w:rFonts w:ascii="GHEA Mariam" w:hAnsi="GHEA Mariam"/>
          <w:sz w:val="24"/>
          <w:szCs w:val="24"/>
          <w:lang w:val="fr-FR"/>
        </w:rPr>
        <w:t xml:space="preserve"> 202</w:t>
      </w:r>
      <w:r w:rsidR="00E0229D">
        <w:rPr>
          <w:rFonts w:ascii="GHEA Mariam" w:hAnsi="GHEA Mariam"/>
          <w:sz w:val="24"/>
          <w:szCs w:val="24"/>
          <w:lang w:val="hy-AM"/>
        </w:rPr>
        <w:t>6</w:t>
      </w:r>
      <w:r w:rsidR="00E0229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E0229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E0229D">
        <w:rPr>
          <w:rFonts w:ascii="GHEA Mariam" w:hAnsi="GHEA Mariam"/>
          <w:sz w:val="24"/>
          <w:szCs w:val="24"/>
          <w:lang w:val="fr-FR"/>
        </w:rPr>
        <w:t xml:space="preserve">  N</w:t>
      </w:r>
      <w:r w:rsidR="00E0229D">
        <w:rPr>
          <w:rFonts w:ascii="GHEA Mariam" w:hAnsi="GHEA Mariam"/>
          <w:sz w:val="24"/>
          <w:szCs w:val="24"/>
          <w:lang w:val="hy-AM"/>
        </w:rPr>
        <w:t xml:space="preserve">  </w:t>
      </w:r>
      <w:r w:rsidR="00E0229D" w:rsidRPr="00AF68E4">
        <w:rPr>
          <w:rFonts w:ascii="GHEA Mariam" w:hAnsi="GHEA Mariam"/>
          <w:sz w:val="24"/>
          <w:szCs w:val="24"/>
          <w:lang w:val="fr-FR"/>
        </w:rPr>
        <w:t xml:space="preserve">- </w:t>
      </w:r>
      <w:r w:rsidR="00AF68E4" w:rsidRPr="00AF68E4">
        <w:rPr>
          <w:rFonts w:ascii="GHEA Mariam" w:hAnsi="GHEA Mariam"/>
          <w:sz w:val="24"/>
          <w:szCs w:val="24"/>
        </w:rPr>
        <w:t xml:space="preserve"> </w:t>
      </w:r>
      <w:r w:rsidR="00AF68E4" w:rsidRPr="00AF68E4">
        <w:rPr>
          <w:rFonts w:ascii="GHEA Mariam" w:hAnsi="GHEA Mariam" w:cs="Sylfaen"/>
          <w:sz w:val="24"/>
          <w:szCs w:val="24"/>
        </w:rPr>
        <w:t>Ա</w:t>
      </w:r>
    </w:p>
    <w:p w:rsidR="00AF68E4" w:rsidRPr="00AF68E4" w:rsidRDefault="00AF68E4" w:rsidP="00AF68E4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</w:p>
    <w:p w:rsidR="00AF68E4" w:rsidRPr="00AF68E4" w:rsidRDefault="00AF68E4" w:rsidP="00AF68E4">
      <w:pPr>
        <w:spacing w:line="360" w:lineRule="auto"/>
        <w:jc w:val="center"/>
        <w:rPr>
          <w:rFonts w:ascii="GHEA Mariam" w:hAnsi="GHEA Mariam" w:cs="Sylfaen"/>
          <w:sz w:val="24"/>
          <w:szCs w:val="24"/>
        </w:rPr>
      </w:pPr>
    </w:p>
    <w:p w:rsidR="00AF68E4" w:rsidRPr="006935B2" w:rsidRDefault="00AF68E4" w:rsidP="00AF68E4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pacing w:val="-8"/>
          <w:sz w:val="24"/>
          <w:szCs w:val="24"/>
        </w:rPr>
        <w:t xml:space="preserve">    </w:t>
      </w:r>
      <w:r w:rsidRPr="006935B2">
        <w:rPr>
          <w:rFonts w:ascii="GHEA Mariam" w:hAnsi="GHEA Mariam" w:cs="Sylfaen"/>
          <w:spacing w:val="-8"/>
          <w:sz w:val="24"/>
          <w:szCs w:val="24"/>
        </w:rPr>
        <w:t>ՈՐՊԵՍ ՆՎԻՐԱՏՎՈՒԹՅՈՒՆ</w:t>
      </w:r>
      <w:r w:rsidR="00FD20FC"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ԳՈՒՅՔ</w:t>
      </w:r>
      <w:r w:rsidRPr="006935B2">
        <w:rPr>
          <w:rFonts w:ascii="GHEA Mariam" w:hAnsi="GHEA Mariam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>ԸՆ</w:t>
      </w:r>
      <w:r w:rsidRPr="006935B2">
        <w:rPr>
          <w:rFonts w:ascii="GHEA Mariam" w:hAnsi="GHEA Mariam" w:cs="Sylfaen"/>
          <w:spacing w:val="-8"/>
          <w:sz w:val="24"/>
          <w:szCs w:val="24"/>
        </w:rPr>
        <w:t>ԴՈՒՆԵԼՈՒ</w:t>
      </w:r>
      <w:r w:rsidRPr="006935B2">
        <w:rPr>
          <w:rFonts w:ascii="GHEA Mariam" w:hAnsi="GHEA Mariam"/>
          <w:spacing w:val="-8"/>
          <w:sz w:val="24"/>
          <w:szCs w:val="24"/>
        </w:rPr>
        <w:t>,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br/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6935B2"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ՏԱՐԱԾՔԱՅԻՆ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ԿԱՌԱՎԱՐՄԱՆ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br/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ԵՆԹԱԿԱՌՈՒՑՎԱԾՔՆԵՐԻ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ՆԱԽԱՐԱՐՈՒԹՅԱՆ</w:t>
      </w:r>
      <w:r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br/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ԿՈՄԻՏԵԻՆ</w:t>
      </w:r>
      <w:r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ԱՄՐԱՑՆԵԼՈՒ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ԵՎ</w:t>
      </w:r>
      <w:r w:rsidR="006935B2"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ՋՈՒՐ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6935B2">
        <w:rPr>
          <w:rFonts w:ascii="GHEA Mariam" w:hAnsi="GHEA Mariam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6935B2">
        <w:rPr>
          <w:rFonts w:ascii="GHEA Mariam" w:hAnsi="GHEA Mariam" w:cs="Sylfaen"/>
          <w:spacing w:val="-8"/>
          <w:sz w:val="24"/>
          <w:szCs w:val="24"/>
        </w:rPr>
        <w:t xml:space="preserve"> 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6935B2">
        <w:rPr>
          <w:rFonts w:ascii="GHEA Mariam" w:hAnsi="GHEA Mariam" w:cs="Sylfaen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ՀԱՆՁՆԵԼՈՒ</w:t>
      </w:r>
      <w:r w:rsidRPr="006935B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935B2">
        <w:rPr>
          <w:rFonts w:ascii="GHEA Mariam" w:hAnsi="GHEA Mariam"/>
          <w:spacing w:val="-8"/>
          <w:sz w:val="24"/>
          <w:szCs w:val="24"/>
        </w:rPr>
        <w:t xml:space="preserve"> </w:t>
      </w:r>
      <w:r w:rsidRPr="006935B2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</w:p>
    <w:p w:rsidR="00AF68E4" w:rsidRPr="00AF68E4" w:rsidRDefault="00AF68E4" w:rsidP="00AF68E4">
      <w:pPr>
        <w:spacing w:line="360" w:lineRule="auto"/>
        <w:ind w:right="-164"/>
        <w:jc w:val="center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AF68E4" w:rsidRDefault="00AF68E4" w:rsidP="00AF68E4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</w:p>
    <w:p w:rsidR="00AF68E4" w:rsidRPr="00AF68E4" w:rsidRDefault="00AF68E4" w:rsidP="006935B2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քաղաքացիական օրենսգրքի 594-րդ հոդվածի և «Կառավարչական իրավահարաբերությունն</w:t>
      </w:r>
      <w:r w:rsidR="006935B2">
        <w:rPr>
          <w:rFonts w:ascii="GHEA Mariam" w:hAnsi="GHEA Mariam"/>
          <w:sz w:val="24"/>
          <w:szCs w:val="24"/>
          <w:lang w:val="hy-AM"/>
        </w:rPr>
        <w:t xml:space="preserve">երի կարգավորման մասին» օրենքի </w:t>
      </w:r>
      <w:r w:rsidRPr="00AF68E4">
        <w:rPr>
          <w:rFonts w:ascii="GHEA Mariam" w:hAnsi="GHEA Mariam"/>
          <w:sz w:val="24"/>
          <w:szCs w:val="24"/>
          <w:lang w:val="hy-AM"/>
        </w:rPr>
        <w:t>5-րդ հոդվածի 5-րդ, 6-րդ և 8-րդ մասերի, 9-րդ հոդվածի 5-րդ մասի պահանջներով՝ Հայաստանի Հանրապետության կառավա</w:t>
      </w:r>
      <w:r w:rsidR="0078465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 xml:space="preserve">րությունը </w:t>
      </w:r>
      <w:r w:rsidR="00FD20FC" w:rsidRPr="00FD20FC">
        <w:rPr>
          <w:rFonts w:ascii="GHEA Mariam" w:hAnsi="GHEA Mariam"/>
          <w:sz w:val="24"/>
          <w:szCs w:val="24"/>
          <w:lang w:val="hy-AM"/>
        </w:rPr>
        <w:t xml:space="preserve"> 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FD20FC"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FD20FC"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FD20FC"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FD20FC"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FD20FC"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FD20FC"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FD20FC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AF68E4" w:rsidRPr="00AF68E4" w:rsidRDefault="00AF68E4" w:rsidP="00AF68E4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bookmarkStart w:id="0" w:name="_Hlk223514056"/>
      <w:r>
        <w:rPr>
          <w:rFonts w:ascii="GHEA Mariam" w:hAnsi="GHEA Mariam"/>
          <w:sz w:val="24"/>
          <w:szCs w:val="24"/>
          <w:lang w:val="hy-AM"/>
        </w:rPr>
        <w:br/>
      </w:r>
      <w:r w:rsidRPr="00AF68E4">
        <w:rPr>
          <w:rFonts w:ascii="GHEA Mariam" w:hAnsi="GHEA Mariam"/>
          <w:sz w:val="24"/>
          <w:szCs w:val="24"/>
          <w:lang w:val="hy-AM"/>
        </w:rPr>
        <w:t>«</w:t>
      </w:r>
      <w:r>
        <w:rPr>
          <w:rFonts w:ascii="GHEA Mariam" w:hAnsi="GHEA Mariam"/>
          <w:sz w:val="24"/>
          <w:szCs w:val="24"/>
          <w:lang w:val="hy-AM"/>
        </w:rPr>
        <w:t xml:space="preserve">ՄԼ 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ՄԱՅՆԻՆԳ» սահմանափակ պատասխանատվությամբ ընկերությանը </w:t>
      </w:r>
      <w:bookmarkEnd w:id="0"/>
      <w:r w:rsidRPr="00AF68E4">
        <w:rPr>
          <w:rFonts w:ascii="GHEA Mariam" w:hAnsi="GHEA Mariam"/>
          <w:sz w:val="24"/>
          <w:szCs w:val="24"/>
          <w:lang w:val="hy-AM"/>
        </w:rPr>
        <w:t>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 xml:space="preserve">կանության իրավունքով պատկանող՝ </w:t>
      </w:r>
      <w:bookmarkStart w:id="1" w:name="_Hlk204933405"/>
      <w:r w:rsidR="006935B2">
        <w:rPr>
          <w:rFonts w:ascii="GHEA Mariam" w:hAnsi="GHEA Mariam"/>
          <w:sz w:val="24"/>
          <w:szCs w:val="24"/>
          <w:lang w:val="hy-AM"/>
        </w:rPr>
        <w:t>քաղ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. </w:t>
      </w:r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, Արաբկիր, Ն. </w:t>
      </w:r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Ադոնցի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փողոց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F68E4">
        <w:rPr>
          <w:rFonts w:ascii="GHEA Mariam" w:hAnsi="GHEA Mariam"/>
          <w:sz w:val="24"/>
          <w:szCs w:val="24"/>
          <w:lang w:val="hy-AM"/>
        </w:rPr>
        <w:t xml:space="preserve">19/9 շենք, 173 տարածք հասցեի </w:t>
      </w:r>
      <w:bookmarkEnd w:id="1"/>
      <w:r w:rsidRPr="00AF68E4">
        <w:rPr>
          <w:rFonts w:ascii="GHEA Mariam" w:hAnsi="GHEA Mariam"/>
          <w:sz w:val="24"/>
          <w:szCs w:val="24"/>
          <w:lang w:val="hy-AM"/>
        </w:rPr>
        <w:t xml:space="preserve">21.9 քառ. մետր մակերեսով </w:t>
      </w:r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պոմպակայանը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(ան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 xml:space="preserve">շարժ գույքի նկատմամբ իրավունքների պետական գրանցման վկայական՝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F68E4">
        <w:rPr>
          <w:rFonts w:ascii="GHEA Mariam" w:hAnsi="GHEA Mariam"/>
          <w:sz w:val="24"/>
          <w:szCs w:val="24"/>
          <w:lang w:val="hy-AM"/>
        </w:rPr>
        <w:t>N 12022026-01-0208, շենքի պահպանման և սպասարկման համար հատկացված 0.4303 հա մակերեսով հողամասի և 4570.5 ք</w:t>
      </w:r>
      <w:r w:rsidR="006935B2">
        <w:rPr>
          <w:rFonts w:ascii="GHEA Mariam" w:hAnsi="GHEA Mariam"/>
          <w:sz w:val="24"/>
          <w:szCs w:val="24"/>
          <w:lang w:val="hy-AM"/>
        </w:rPr>
        <w:t xml:space="preserve">առ. </w:t>
      </w:r>
      <w:r w:rsidRPr="00AF68E4">
        <w:rPr>
          <w:rFonts w:ascii="GHEA Mariam" w:hAnsi="GHEA Mariam"/>
          <w:sz w:val="24"/>
          <w:szCs w:val="24"/>
          <w:lang w:val="hy-AM"/>
        </w:rPr>
        <w:t>մ</w:t>
      </w:r>
      <w:r w:rsidR="006935B2">
        <w:rPr>
          <w:rFonts w:ascii="GHEA Mariam" w:hAnsi="GHEA Mariam"/>
          <w:sz w:val="24"/>
          <w:szCs w:val="24"/>
          <w:lang w:val="hy-AM"/>
        </w:rPr>
        <w:t>ետր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շենքի ընդհանուր բաժնային </w:t>
      </w:r>
      <w:r w:rsidRPr="00AF68E4">
        <w:rPr>
          <w:rFonts w:ascii="GHEA Mariam" w:hAnsi="GHEA Mariam"/>
          <w:sz w:val="24"/>
          <w:szCs w:val="24"/>
          <w:lang w:val="hy-AM"/>
        </w:rPr>
        <w:lastRenderedPageBreak/>
        <w:t>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կանության գույքի նկատմամբ սեփականատիրոջ (սեփականատերերի) բաժնե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 xml:space="preserve">մասը կազմում է 219/212887) և պոմպակայանի սարքավորումները՝  16180114 դրամ </w:t>
      </w:r>
      <w:r w:rsidRPr="00AF68E4">
        <w:rPr>
          <w:rFonts w:ascii="GHEA Mariam" w:hAnsi="GHEA Mariam" w:cs="Sylfaen"/>
          <w:sz w:val="24"/>
          <w:szCs w:val="24"/>
          <w:lang w:val="hy-AM"/>
        </w:rPr>
        <w:t>շու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կայական արժեքով</w:t>
      </w:r>
      <w:r w:rsidRPr="00AF68E4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AF68E4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AF68E4" w:rsidRPr="00AF68E4" w:rsidRDefault="00AF68E4" w:rsidP="00AF68E4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 xml:space="preserve">2.  Սույն որոշման 1-ին </w:t>
      </w:r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նշված գույքն ամրացնել Հայաստանի Հան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րապետության տարածքային կառավարման և ենթակառուցվածքների նախարա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րու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թյան ջրային կոմիտեին։</w:t>
      </w:r>
    </w:p>
    <w:p w:rsidR="00AF68E4" w:rsidRPr="00AF68E4" w:rsidRDefault="00AF68E4" w:rsidP="00AF68E4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կառուցվածքների նախարարության ջրային կոմիտեի նախագահին՝</w:t>
      </w:r>
    </w:p>
    <w:p w:rsidR="00AF68E4" w:rsidRPr="00AF68E4" w:rsidRDefault="00AF68E4" w:rsidP="00AF68E4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</w:t>
      </w:r>
      <w:r w:rsidR="00FD20FC">
        <w:rPr>
          <w:rFonts w:ascii="GHEA Mariam" w:hAnsi="GHEA Mariam"/>
          <w:sz w:val="24"/>
          <w:szCs w:val="24"/>
          <w:lang w:val="hy-AM"/>
        </w:rPr>
        <w:br/>
      </w:r>
      <w:r w:rsidRPr="00AF68E4">
        <w:rPr>
          <w:rFonts w:ascii="GHEA Mariam" w:hAnsi="GHEA Mariam"/>
          <w:sz w:val="24"/>
          <w:szCs w:val="24"/>
          <w:lang w:val="hy-AM"/>
        </w:rPr>
        <w:t>«ՄԼ ՄԱՅՆԻՆԳ» սահմանափակ պատասխանատվությամբ ընկերության տնօ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րե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 xml:space="preserve">նի հետ համատեղ, ապահովել սույն որոշման 1-ին </w:t>
      </w:r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նշված գույքի՝ </w:t>
      </w:r>
      <w:r w:rsidRPr="00AF68E4">
        <w:rPr>
          <w:rFonts w:ascii="GHEA Mariam" w:hAnsi="GHEA Mariam" w:cs="Sylfaen"/>
          <w:sz w:val="24"/>
          <w:szCs w:val="24"/>
          <w:lang w:val="hy-AM"/>
        </w:rPr>
        <w:t>սահ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մանված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AF68E4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պայ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մանագրի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, </w:t>
      </w:r>
      <w:r w:rsidRPr="00AF68E4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բխող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գրանցման աշխատանք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ները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և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նշված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համար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AF68E4">
        <w:rPr>
          <w:rFonts w:ascii="GHEA Mariam" w:hAnsi="GHEA Mariam"/>
          <w:sz w:val="24"/>
          <w:szCs w:val="24"/>
          <w:lang w:val="hy-AM"/>
        </w:rPr>
        <w:t>«ՄԼ ՄԱՅՆԻՆԳ» սահմանափակ պատասխանատվությամբ ընկե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րության միջոցների հաշվին.</w:t>
      </w:r>
    </w:p>
    <w:p w:rsidR="00AF68E4" w:rsidRPr="00AF68E4" w:rsidRDefault="00AF68E4" w:rsidP="00FD20FC">
      <w:pPr>
        <w:tabs>
          <w:tab w:val="left" w:pos="1170"/>
        </w:tabs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 xml:space="preserve">2) </w:t>
      </w:r>
      <w:r w:rsidR="00FD20FC" w:rsidRPr="00FD20FC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սույն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1-</w:t>
      </w:r>
      <w:r w:rsidRPr="00AF68E4">
        <w:rPr>
          <w:rFonts w:ascii="GHEA Mariam" w:hAnsi="GHEA Mariam" w:cs="Sylfaen"/>
          <w:sz w:val="24"/>
          <w:szCs w:val="24"/>
          <w:lang w:val="hy-AM"/>
        </w:rPr>
        <w:t>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նշված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գույքը Հայաստանի Հանրա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պետու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թյան տարածքային կառավարման և ենթակառուցվածքների նախարարության ջրային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հետո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Վեոլիա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Ջուր»</w:t>
      </w:r>
      <w:r w:rsidRPr="00AF68E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/>
          <w:sz w:val="24"/>
          <w:szCs w:val="24"/>
          <w:lang w:val="hy-AM"/>
        </w:rPr>
        <w:t>փակ բաժ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նետիրական ընկերության հետ</w:t>
      </w:r>
      <w:r w:rsidRPr="00AF68E4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AF68E4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21-</w:t>
      </w:r>
      <w:r w:rsidRPr="00AF68E4">
        <w:rPr>
          <w:rFonts w:ascii="GHEA Mariam" w:hAnsi="GHEA Mariam" w:cs="Sylfaen"/>
          <w:sz w:val="24"/>
          <w:szCs w:val="24"/>
          <w:lang w:val="hy-AM"/>
        </w:rPr>
        <w:t>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ենթակա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ռուց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վածքների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և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բնա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ու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կնքված</w:t>
      </w:r>
      <w:r w:rsidR="006935B2">
        <w:rPr>
          <w:rFonts w:ascii="GHEA Mariam" w:hAnsi="GHEA Mariam" w:cs="Sylfaen"/>
          <w:sz w:val="24"/>
          <w:szCs w:val="24"/>
          <w:lang w:val="hy-AM"/>
        </w:rPr>
        <w:t>՝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Ջուր»</w:t>
      </w:r>
      <w:r w:rsidRPr="00AF68E4">
        <w:rPr>
          <w:rFonts w:ascii="GHEA Mariam" w:hAnsi="GHEA Mariam"/>
          <w:sz w:val="24"/>
          <w:szCs w:val="24"/>
          <w:lang w:val="hy-AM"/>
        </w:rPr>
        <w:t>, «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Հայջրմուղկոյուղի</w:t>
      </w:r>
      <w:proofErr w:type="spellEnd"/>
      <w:r w:rsidRPr="00AF68E4">
        <w:rPr>
          <w:rFonts w:ascii="GHEA Mariam" w:hAnsi="GHEA Mariam" w:cs="Sylfaen"/>
          <w:sz w:val="24"/>
          <w:szCs w:val="24"/>
          <w:lang w:val="hy-AM"/>
        </w:rPr>
        <w:t>»</w:t>
      </w:r>
      <w:r w:rsidRPr="00AF68E4">
        <w:rPr>
          <w:rFonts w:ascii="GHEA Mariam" w:hAnsi="GHEA Mariam"/>
          <w:sz w:val="24"/>
          <w:szCs w:val="24"/>
          <w:lang w:val="hy-AM"/>
        </w:rPr>
        <w:t>, «</w:t>
      </w:r>
      <w:r w:rsidRPr="00AF68E4">
        <w:rPr>
          <w:rFonts w:ascii="GHEA Mariam" w:hAnsi="GHEA Mariam" w:cs="Sylfaen"/>
          <w:sz w:val="24"/>
          <w:szCs w:val="24"/>
          <w:lang w:val="hy-AM"/>
        </w:rPr>
        <w:t>Լոռի</w:t>
      </w:r>
      <w:r w:rsidRPr="00AF68E4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ջրմուղկոյուղի</w:t>
      </w:r>
      <w:proofErr w:type="spellEnd"/>
      <w:r w:rsidRPr="00AF68E4">
        <w:rPr>
          <w:rFonts w:ascii="GHEA Mariam" w:hAnsi="GHEA Mariam" w:cs="Sylfaen"/>
          <w:sz w:val="24"/>
          <w:szCs w:val="24"/>
          <w:lang w:val="hy-AM"/>
        </w:rPr>
        <w:t>»</w:t>
      </w:r>
      <w:r w:rsidRPr="00AF68E4">
        <w:rPr>
          <w:rFonts w:ascii="GHEA Mariam" w:hAnsi="GHEA Mariam"/>
          <w:sz w:val="24"/>
          <w:szCs w:val="24"/>
          <w:lang w:val="hy-AM"/>
        </w:rPr>
        <w:t>, «</w:t>
      </w:r>
      <w:r w:rsidRPr="00AF68E4">
        <w:rPr>
          <w:rFonts w:ascii="GHEA Mariam" w:hAnsi="GHEA Mariam" w:cs="Sylfaen"/>
          <w:sz w:val="24"/>
          <w:szCs w:val="24"/>
          <w:lang w:val="hy-AM"/>
        </w:rPr>
        <w:t>Շիրակ</w:t>
      </w:r>
      <w:r w:rsidRPr="00AF68E4">
        <w:rPr>
          <w:rFonts w:ascii="GHEA Mariam" w:hAnsi="GHEA Mariam"/>
          <w:sz w:val="24"/>
          <w:szCs w:val="24"/>
          <w:lang w:val="hy-AM"/>
        </w:rPr>
        <w:t>-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ջրմուղկոյուղի</w:t>
      </w:r>
      <w:proofErr w:type="spellEnd"/>
      <w:r w:rsidRPr="00AF68E4">
        <w:rPr>
          <w:rFonts w:ascii="GHEA Mariam" w:hAnsi="GHEA Mariam" w:cs="Sylfaen"/>
          <w:sz w:val="24"/>
          <w:szCs w:val="24"/>
          <w:lang w:val="hy-AM"/>
        </w:rPr>
        <w:t>»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և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«</w:t>
      </w:r>
      <w:r w:rsidRPr="00AF68E4">
        <w:rPr>
          <w:rFonts w:ascii="GHEA Mariam" w:hAnsi="GHEA Mariam" w:cs="Sylfaen"/>
          <w:sz w:val="24"/>
          <w:szCs w:val="24"/>
          <w:lang w:val="hy-AM"/>
        </w:rPr>
        <w:t>Նոր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փակ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ու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պահ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պան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վող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և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այլ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վարձա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F68E4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Ջուր»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փակ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lastRenderedPageBreak/>
        <w:t>ընկերությանը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վարձա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կա</w:t>
      </w:r>
      <w:r w:rsidR="00FD20FC">
        <w:rPr>
          <w:rFonts w:ascii="GHEA Mariam" w:hAnsi="GHEA Mariam" w:cs="Sylfaen"/>
          <w:sz w:val="24"/>
          <w:szCs w:val="24"/>
          <w:lang w:val="hy-AM"/>
        </w:rPr>
        <w:softHyphen/>
      </w:r>
      <w:r w:rsidRPr="00AF68E4">
        <w:rPr>
          <w:rFonts w:ascii="GHEA Mariam" w:hAnsi="GHEA Mariam" w:cs="Sylfaen"/>
          <w:sz w:val="24"/>
          <w:szCs w:val="24"/>
          <w:lang w:val="hy-AM"/>
        </w:rPr>
        <w:t>լության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AF68E4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AF68E4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AF68E4">
        <w:rPr>
          <w:rFonts w:ascii="GHEA Mariam" w:hAnsi="GHEA Mariam"/>
          <w:sz w:val="24"/>
          <w:szCs w:val="24"/>
          <w:lang w:val="hy-AM"/>
        </w:rPr>
        <w:t>-</w:t>
      </w:r>
      <w:r w:rsidRPr="00AF68E4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AF68E4">
        <w:rPr>
          <w:rFonts w:ascii="GHEA Mariam" w:hAnsi="GHEA Mariam"/>
          <w:sz w:val="24"/>
          <w:szCs w:val="24"/>
          <w:lang w:val="hy-AM"/>
        </w:rPr>
        <w:t xml:space="preserve"> </w:t>
      </w:r>
      <w:r w:rsidRPr="00AF68E4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AF68E4">
        <w:rPr>
          <w:rFonts w:ascii="GHEA Mariam" w:hAnsi="GHEA Mariam"/>
          <w:sz w:val="24"/>
          <w:szCs w:val="24"/>
          <w:lang w:val="hy-AM"/>
        </w:rPr>
        <w:t>:</w:t>
      </w:r>
    </w:p>
    <w:p w:rsidR="00AF68E4" w:rsidRPr="00AF68E4" w:rsidRDefault="00AF68E4" w:rsidP="00AF68E4">
      <w:pPr>
        <w:spacing w:line="360" w:lineRule="auto"/>
        <w:ind w:left="-90" w:firstLine="810"/>
        <w:jc w:val="both"/>
        <w:rPr>
          <w:rFonts w:ascii="GHEA Mariam" w:hAnsi="GHEA Mariam"/>
          <w:sz w:val="24"/>
          <w:szCs w:val="24"/>
          <w:lang w:val="hy-AM"/>
        </w:rPr>
      </w:pPr>
      <w:r w:rsidRPr="00AF68E4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2" w:name="_Hlk138667253"/>
      <w:r w:rsidRPr="00AF68E4">
        <w:rPr>
          <w:rFonts w:ascii="GHEA Mariam" w:hAnsi="GHEA Mariam"/>
          <w:sz w:val="24"/>
          <w:szCs w:val="24"/>
          <w:lang w:val="hy-AM"/>
        </w:rPr>
        <w:t>«</w:t>
      </w:r>
      <w:bookmarkEnd w:id="2"/>
      <w:proofErr w:type="spellStart"/>
      <w:r w:rsidRPr="00AF68E4">
        <w:rPr>
          <w:rFonts w:ascii="GHEA Mariam" w:hAnsi="GHEA Mariam"/>
          <w:sz w:val="24"/>
          <w:szCs w:val="24"/>
          <w:lang w:val="hy-AM"/>
        </w:rPr>
        <w:t>Վեոլիա</w:t>
      </w:r>
      <w:proofErr w:type="spellEnd"/>
      <w:r w:rsidRPr="00AF68E4">
        <w:rPr>
          <w:rFonts w:ascii="GHEA Mariam" w:hAnsi="GHEA Mariam"/>
          <w:sz w:val="24"/>
          <w:szCs w:val="24"/>
          <w:lang w:val="hy-AM"/>
        </w:rPr>
        <w:t xml:space="preserve"> Ջուր» փակ բաժնետիրական ընկերությանն ապահովել սույն որոշման 3-րդ կետի 2-րդ ենթակետում նշված համաձայնագրի նո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տա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</w:t>
      </w:r>
      <w:r w:rsidR="00FD20FC">
        <w:rPr>
          <w:rFonts w:ascii="GHEA Mariam" w:hAnsi="GHEA Mariam"/>
          <w:sz w:val="24"/>
          <w:szCs w:val="24"/>
          <w:lang w:val="hy-AM"/>
        </w:rPr>
        <w:softHyphen/>
      </w:r>
      <w:r w:rsidRPr="00AF68E4">
        <w:rPr>
          <w:rFonts w:ascii="GHEA Mariam" w:hAnsi="GHEA Mariam"/>
          <w:sz w:val="24"/>
          <w:szCs w:val="24"/>
          <w:lang w:val="hy-AM"/>
        </w:rPr>
        <w:t>սերի կատարումը:</w:t>
      </w:r>
      <w:bookmarkStart w:id="3" w:name="_GoBack"/>
      <w:bookmarkEnd w:id="3"/>
    </w:p>
    <w:p w:rsidR="00E0229D" w:rsidRPr="00AF68E4" w:rsidRDefault="00E0229D" w:rsidP="00AF68E4">
      <w:pPr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</w:p>
    <w:p w:rsidR="00E0229D" w:rsidRDefault="00E0229D" w:rsidP="00AF68E4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E0229D" w:rsidRDefault="00E0229D" w:rsidP="00E0229D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E0229D" w:rsidRDefault="00E0229D" w:rsidP="00E0229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E1B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229D" w:rsidRPr="00AA3579" w:rsidRDefault="00E0229D" w:rsidP="00E0229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E0229D" w:rsidRPr="00AA3579" w:rsidRDefault="00E0229D" w:rsidP="00E0229D">
      <w:pPr>
        <w:pStyle w:val="mechtex"/>
        <w:jc w:val="left"/>
        <w:rPr>
          <w:rFonts w:asciiTheme="minorHAnsi" w:hAnsiTheme="minorHAnsi"/>
          <w:lang w:val="hy-AM"/>
        </w:rPr>
      </w:pPr>
      <w:r w:rsidRPr="007E1BDB"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E0229D" w:rsidRPr="00236585" w:rsidRDefault="00E0229D" w:rsidP="00E0229D">
      <w:pPr>
        <w:pStyle w:val="mechtex"/>
        <w:rPr>
          <w:lang w:val="hy-AM"/>
        </w:rPr>
      </w:pPr>
    </w:p>
    <w:p w:rsidR="00E0229D" w:rsidRPr="00236585" w:rsidRDefault="00E0229D" w:rsidP="00E0229D">
      <w:pPr>
        <w:pStyle w:val="mechtex"/>
        <w:rPr>
          <w:lang w:val="hy-AM"/>
        </w:rPr>
      </w:pPr>
    </w:p>
    <w:p w:rsidR="001F225D" w:rsidRPr="006935B2" w:rsidRDefault="001F225D">
      <w:pPr>
        <w:pStyle w:val="mechtex"/>
        <w:rPr>
          <w:lang w:val="hy-AM"/>
        </w:rPr>
      </w:pPr>
    </w:p>
    <w:sectPr w:rsidR="001F225D" w:rsidRPr="006935B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604" w:rsidRDefault="000C6604">
      <w:r>
        <w:separator/>
      </w:r>
    </w:p>
  </w:endnote>
  <w:endnote w:type="continuationSeparator" w:id="0">
    <w:p w:rsidR="000C6604" w:rsidRDefault="000C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20FC">
      <w:rPr>
        <w:noProof/>
        <w:sz w:val="18"/>
      </w:rPr>
      <w:t>KA-31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604" w:rsidRDefault="000C6604">
      <w:r>
        <w:separator/>
      </w:r>
    </w:p>
  </w:footnote>
  <w:footnote w:type="continuationSeparator" w:id="0">
    <w:p w:rsidR="000C6604" w:rsidRDefault="000C6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5B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2C6C"/>
    <w:multiLevelType w:val="hybridMultilevel"/>
    <w:tmpl w:val="E0BAFB12"/>
    <w:lvl w:ilvl="0" w:tplc="A88477E6">
      <w:start w:val="1"/>
      <w:numFmt w:val="decimal"/>
      <w:lvlText w:val="%1)"/>
      <w:lvlJc w:val="left"/>
      <w:pPr>
        <w:ind w:left="720" w:hanging="360"/>
      </w:pPr>
      <w:rPr>
        <w:rFonts w:ascii="GHEA Mariam" w:eastAsiaTheme="minorHAnsi" w:hAnsi="GHEA Mariam" w:cstheme="minorBidi"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4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604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5B2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41D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65C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472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C7A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8E4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988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9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0FC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83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150FCF"/>
  <w15:chartTrackingRefBased/>
  <w15:docId w15:val="{1A9EF60C-281F-40AE-9713-0C208FBE9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29D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E0229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E0229D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_Paragraph,Multilevel para_II,List Paragraph (numbered (a)),OBC Bullet,List Paragraph11,Normal numbered,Paragraphe de liste PBLH,Bullets,References,IBL List Paragraph,title 3,Table/Figure Heading,Lapis Bulleted List,Dot pt,No Spacing1"/>
    <w:basedOn w:val="Normal"/>
    <w:link w:val="ListParagraphChar"/>
    <w:uiPriority w:val="34"/>
    <w:qFormat/>
    <w:rsid w:val="00E022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Paragraphe de liste PBLH Char,Bullets Char,References Char,IBL List Paragraph Char,title 3 Char"/>
    <w:link w:val="ListParagraph"/>
    <w:uiPriority w:val="34"/>
    <w:qFormat/>
    <w:locked/>
    <w:rsid w:val="00E0229D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FD20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20F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2026-05-15T10:21:00Z</cp:lastPrinted>
  <dcterms:created xsi:type="dcterms:W3CDTF">2026-05-15T08:35:00Z</dcterms:created>
  <dcterms:modified xsi:type="dcterms:W3CDTF">2026-05-15T12:42:00Z</dcterms:modified>
</cp:coreProperties>
</file>