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E12" w:rsidRDefault="00950E1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E12" w:rsidRDefault="00950E12" w:rsidP="00A71CED">
      <w:pPr>
        <w:jc w:val="center"/>
      </w:pPr>
    </w:p>
    <w:p w:rsidR="00950E12" w:rsidRDefault="00950E1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0E12" w:rsidRDefault="00950E12" w:rsidP="00A71CED">
      <w:pPr>
        <w:pStyle w:val="mechtex"/>
        <w:rPr>
          <w:rFonts w:ascii="GHEA Mariam" w:hAnsi="GHEA Mariam"/>
          <w:b/>
        </w:rPr>
      </w:pPr>
    </w:p>
    <w:p w:rsidR="00950E12" w:rsidRDefault="00950E1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0E12" w:rsidRPr="008E1B5A" w:rsidRDefault="00950E12" w:rsidP="00A71CED">
      <w:pPr>
        <w:jc w:val="center"/>
        <w:rPr>
          <w:rFonts w:ascii="GHEA Mariam" w:hAnsi="GHEA Mariam"/>
          <w:sz w:val="24"/>
          <w:szCs w:val="24"/>
        </w:rPr>
      </w:pPr>
    </w:p>
    <w:p w:rsidR="00950E12" w:rsidRPr="00691610" w:rsidRDefault="00950E12" w:rsidP="00A71CED">
      <w:pPr>
        <w:jc w:val="center"/>
        <w:rPr>
          <w:rFonts w:ascii="GHEA Mariam" w:hAnsi="GHEA Mariam"/>
          <w:sz w:val="12"/>
          <w:szCs w:val="24"/>
        </w:rPr>
      </w:pPr>
    </w:p>
    <w:p w:rsidR="00950E12" w:rsidRPr="008E1B5A" w:rsidRDefault="00950E12" w:rsidP="00A71CED">
      <w:pPr>
        <w:jc w:val="center"/>
        <w:rPr>
          <w:rFonts w:ascii="GHEA Mariam" w:hAnsi="GHEA Mariam"/>
          <w:sz w:val="24"/>
          <w:szCs w:val="24"/>
        </w:rPr>
      </w:pPr>
    </w:p>
    <w:p w:rsidR="00950E12" w:rsidRPr="00881B04" w:rsidRDefault="00950E1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50E12" w:rsidRDefault="00950E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50E12" w:rsidRDefault="00950E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50E12" w:rsidRDefault="00950E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50E12" w:rsidRDefault="00950E12" w:rsidP="00950E12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950E12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ՄԻՋԱԶԳԱՅԻՆ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ԷՆԵՐԳԵՏԻԿ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ԿՈՐՊՈՐԱՑԻԱ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»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ՓԱԿ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ԲԱԺՆԵՏԻՐԱԿԱՆ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ԸՆԿԵՐՈՒԹՅԱՆ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ԿՈՂՄԻՑ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ՆԵՐԿԱՅԱՑՎԱԾ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ԳՈՒՅՔԻ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ԳՐԱՎԱԴՐՄԱՆ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ԳՈՐԾԱՐՔ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ԻՐԱԿԱՆԱՑՆԵԼՈՒ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ՎԵՐԱԲԵՐՅԱԼ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softHyphen/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ՊԵ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softHyphen/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ՏՈՒԹՅԱՆ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ՆԱԽԱՊԱՏՎՈՒԹՅԱՆ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ԻՐԱՎՈՒՆՔԻՑ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ՀՐԱԺԱՐՎԵԼՈՒ</w:t>
      </w:r>
      <w:r w:rsidRPr="00950E1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950E12" w:rsidRPr="00950E12" w:rsidRDefault="00950E1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50E12" w:rsidRDefault="00950E12" w:rsidP="00950E12">
      <w:pPr>
        <w:pStyle w:val="mechtex"/>
        <w:rPr>
          <w:rFonts w:ascii="GHEA Mariam" w:hAnsi="GHEA Mariam" w:cs="GHEA Grapalat"/>
          <w:sz w:val="24"/>
          <w:lang w:val="hy-AM"/>
        </w:rPr>
      </w:pPr>
    </w:p>
    <w:p w:rsidR="00950E12" w:rsidRPr="00950E12" w:rsidRDefault="00950E12" w:rsidP="00950E12">
      <w:pPr>
        <w:pStyle w:val="mechtex"/>
        <w:rPr>
          <w:rFonts w:ascii="GHEA Mariam" w:hAnsi="GHEA Mariam" w:cs="GHEA Grapalat"/>
          <w:sz w:val="24"/>
          <w:lang w:val="hy-AM"/>
        </w:rPr>
      </w:pPr>
    </w:p>
    <w:p w:rsidR="00950E12" w:rsidRPr="00950E12" w:rsidRDefault="00950E12" w:rsidP="00950E1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50E12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Հիմք ընդունելով </w:t>
      </w:r>
      <w:r w:rsidRPr="00950E12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«</w:t>
      </w:r>
      <w:r w:rsidRPr="00950E12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Էներգետիկայի</w:t>
      </w:r>
      <w:r w:rsidRPr="00950E12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950E12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950E12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50E1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0E1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0E1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0E1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0E1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0E1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մասը, Հայաստանի Հանրապետության կառա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րության 2025 թվականի օգոստոսի 7-ի N 1094-Ն որոշման 1-ին կետով հաս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950E12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տատված հավելվածի 9-րդ և 10-րդ կետերը</w:t>
      </w:r>
      <w:r w:rsidRPr="00950E12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 xml:space="preserve">՝ </w:t>
      </w:r>
      <w:r w:rsidRPr="00950E1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50E12">
        <w:rPr>
          <w:rFonts w:ascii="GHEA Mariam" w:hAnsi="GHEA Mariam" w:cs="Sylfaen"/>
          <w:sz w:val="24"/>
          <w:szCs w:val="22"/>
          <w:lang w:val="de-DE"/>
        </w:rPr>
        <w:t>ո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ր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ո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շ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ու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50E12">
        <w:rPr>
          <w:rFonts w:ascii="GHEA Mariam" w:hAnsi="GHEA Mariam" w:cs="Sylfaen"/>
          <w:sz w:val="24"/>
          <w:szCs w:val="22"/>
          <w:lang w:val="de-DE"/>
        </w:rPr>
        <w:t>մ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50E12">
        <w:rPr>
          <w:rFonts w:ascii="GHEA Mariam" w:hAnsi="GHEA Mariam" w:cs="Sylfaen"/>
          <w:sz w:val="24"/>
          <w:szCs w:val="22"/>
          <w:lang w:val="de-DE"/>
        </w:rPr>
        <w:t>է</w:t>
      </w:r>
      <w:r w:rsidRPr="00950E1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50E12" w:rsidRPr="00950E12" w:rsidRDefault="00950E12" w:rsidP="00950E12">
      <w:pPr>
        <w:pStyle w:val="mechtex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GHEA Grapalat"/>
          <w:color w:val="000000" w:themeColor="text1"/>
          <w:sz w:val="24"/>
          <w:szCs w:val="24"/>
          <w:lang w:val="hy-AM"/>
        </w:rPr>
      </w:pPr>
      <w:r w:rsidRPr="00950E12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Հրաժարվել </w:t>
      </w:r>
      <w:r w:rsidRPr="00950E1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«Միջազգային էներգետիկ կորպորացիա» ՓԲԸ-ի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Pr="00950E12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ընկերություն), (գրանցման համար՝ 264</w:t>
      </w:r>
      <w:r w:rsidRPr="00950E12">
        <w:rPr>
          <w:rFonts w:ascii="MS Mincho" w:eastAsia="MS Mincho" w:hAnsi="MS Mincho" w:cs="MS Mincho" w:hint="eastAsia"/>
          <w:color w:val="000000"/>
          <w:spacing w:val="-12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120</w:t>
      </w:r>
      <w:r w:rsidRPr="00950E12">
        <w:rPr>
          <w:rFonts w:ascii="MS Mincho" w:eastAsia="MS Mincho" w:hAnsi="MS Mincho" w:cs="MS Mincho" w:hint="eastAsia"/>
          <w:color w:val="000000"/>
          <w:spacing w:val="-12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06280, գրանցման ամսաթիվ՝ 08</w:t>
      </w:r>
      <w:r w:rsidRPr="00950E12">
        <w:rPr>
          <w:rFonts w:ascii="MS Mincho" w:eastAsia="MS Mincho" w:hAnsi="MS Mincho" w:cs="MS Mincho" w:hint="eastAsia"/>
          <w:color w:val="000000"/>
          <w:spacing w:val="-12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eastAsia="MS Mincho" w:hAnsi="GHEA Mariam" w:cs="MS Mincho"/>
          <w:color w:val="000000"/>
          <w:spacing w:val="-12"/>
          <w:sz w:val="24"/>
          <w:szCs w:val="24"/>
          <w:shd w:val="clear" w:color="auto" w:fill="FFFFFF"/>
          <w:lang w:val="hy-AM"/>
        </w:rPr>
        <w:t>05</w:t>
      </w:r>
      <w:r w:rsidRPr="00950E12">
        <w:rPr>
          <w:rFonts w:ascii="MS Mincho" w:eastAsia="MS Mincho" w:hAnsi="MS Mincho" w:cs="MS Mincho" w:hint="eastAsia"/>
          <w:color w:val="000000"/>
          <w:spacing w:val="-12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eastAsia="MS Mincho" w:hAnsi="GHEA Mariam" w:cs="MS Mincho"/>
          <w:color w:val="000000"/>
          <w:spacing w:val="-12"/>
          <w:sz w:val="24"/>
          <w:szCs w:val="24"/>
          <w:shd w:val="clear" w:color="auto" w:fill="FFFFFF"/>
          <w:lang w:val="hy-AM"/>
        </w:rPr>
        <w:t>2003 թ</w:t>
      </w:r>
      <w:r w:rsidRPr="00950E12">
        <w:rPr>
          <w:rFonts w:ascii="MS Mincho" w:eastAsia="MS Mincho" w:hAnsi="MS Mincho" w:cs="MS Mincho" w:hint="eastAsia"/>
          <w:color w:val="000000"/>
          <w:spacing w:val="-12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eastAsia="MS Mincho" w:hAnsi="GHEA Mariam" w:cs="MS Mincho"/>
          <w:color w:val="000000"/>
          <w:spacing w:val="-12"/>
          <w:sz w:val="24"/>
          <w:szCs w:val="24"/>
          <w:shd w:val="clear" w:color="auto" w:fill="FFFFFF"/>
          <w:lang w:val="hy-AM"/>
        </w:rPr>
        <w:t>,</w:t>
      </w:r>
      <w:r w:rsidRPr="00950E12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4039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ՀՎՀՀ՝ 00078569, հասցե՝ ՀՀ, </w:t>
      </w:r>
      <w:r w:rsidRPr="009E403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ք</w:t>
      </w:r>
      <w:r w:rsidRPr="009E4039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="009E4039" w:rsidRPr="009E4039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9E4039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>Երևան 0021, Գ</w:t>
      </w:r>
      <w:r w:rsidRPr="009E4039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Pr="009E4039">
        <w:rPr>
          <w:rFonts w:ascii="GHEA Mariam" w:eastAsia="MS Mincho" w:hAnsi="GHEA Mariam" w:cs="MS Mincho"/>
          <w:color w:val="000000"/>
          <w:spacing w:val="-8"/>
          <w:sz w:val="24"/>
          <w:szCs w:val="24"/>
          <w:shd w:val="clear" w:color="auto" w:fill="FFFFFF"/>
          <w:lang w:val="hy-AM"/>
        </w:rPr>
        <w:t>Ղափանցյան փողոց 2/12</w:t>
      </w:r>
      <w:r w:rsidRPr="009E403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)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«Երևանի </w:t>
      </w:r>
      <w:r w:rsidRPr="009E403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ՀԷԿ-1» հիդրոէլեկտրակայանի թվով 2 հիդրոագրեգատների (որոնցից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յուրաքանչյուրը </w:t>
      </w:r>
      <w:r w:rsidRPr="009E403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բաղկացած է տուրբինից և գեներատորից, որոնցից յուրաքանչյուրի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վերագնահատ</w:t>
      </w:r>
      <w:r w:rsidR="009E40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 արժեքը 31</w:t>
      </w:r>
      <w:r w:rsidRPr="00950E1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12</w:t>
      </w:r>
      <w:r w:rsidRPr="00950E1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2023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950E1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դրությամբ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E1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828,176,615</w:t>
      </w:r>
      <w:r w:rsidRPr="00950E1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53 (ութ հարյուր </w:t>
      </w:r>
      <w:r w:rsidRPr="009E403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քսանութ միլիոն հարյուր յոթանասունվեց հազար վեց հարյուր տասնհինգ ՀՀ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դրամ) </w:t>
      </w:r>
      <w:r w:rsidRPr="009E403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>Եվրասիական զարգացման բանկի օգտին գրավադրման գործարք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իրականացնելու դեպքում Հայաստանի Հանրապետության կառավա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րության նախապատվության իրավունքի իրացման հնարավորությունից</w:t>
      </w:r>
      <w:r w:rsidRPr="00950E12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>։</w:t>
      </w:r>
    </w:p>
    <w:p w:rsidR="00950E12" w:rsidRPr="00950E12" w:rsidRDefault="00950E12" w:rsidP="00950E12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950E12">
        <w:rPr>
          <w:rFonts w:ascii="GHEA Mariam" w:hAnsi="GHEA Mariam" w:cs="GHEA Grapalat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950E12">
        <w:rPr>
          <w:rFonts w:ascii="GHEA Mariam" w:hAnsi="GHEA Mariam" w:cs="GHEA Grapalat"/>
          <w:sz w:val="24"/>
          <w:szCs w:val="24"/>
          <w:lang w:val="hy-AM"/>
        </w:rPr>
        <w:t>կառուցվածքների նախարարությանը՝ սույն որոշում</w:t>
      </w:r>
      <w:r w:rsidR="003207DE">
        <w:rPr>
          <w:rFonts w:ascii="GHEA Mariam" w:hAnsi="GHEA Mariam" w:cs="GHEA Grapalat"/>
          <w:sz w:val="24"/>
          <w:szCs w:val="24"/>
          <w:lang w:val="hy-AM"/>
        </w:rPr>
        <w:t>ն</w:t>
      </w:r>
      <w:r w:rsidRPr="00950E12">
        <w:rPr>
          <w:rFonts w:ascii="GHEA Mariam" w:hAnsi="GHEA Mariam" w:cs="GHEA Grapalat"/>
          <w:sz w:val="24"/>
          <w:szCs w:val="24"/>
          <w:lang w:val="hy-AM"/>
        </w:rPr>
        <w:t xml:space="preserve"> ընդունվելուց հետո 7-օրյա ժամկետում</w:t>
      </w:r>
      <w:bookmarkStart w:id="0" w:name="_GoBack"/>
      <w:bookmarkEnd w:id="0"/>
      <w:r w:rsidRPr="00950E12">
        <w:rPr>
          <w:rFonts w:ascii="GHEA Mariam" w:hAnsi="GHEA Mariam" w:cs="GHEA Grapalat"/>
          <w:sz w:val="24"/>
          <w:szCs w:val="24"/>
          <w:lang w:val="hy-AM"/>
        </w:rPr>
        <w:t xml:space="preserve"> ապահովել ընկերությանը </w:t>
      </w:r>
      <w:r w:rsidRPr="00950E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մասին գրավոր ծանուցումը։</w:t>
      </w:r>
    </w:p>
    <w:p w:rsidR="00950E12" w:rsidRPr="00950E12" w:rsidRDefault="00950E1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50E12" w:rsidRPr="00B45A61" w:rsidRDefault="00950E1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50E12" w:rsidRPr="00B45A61" w:rsidRDefault="00950E1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50E12" w:rsidRPr="000F4671" w:rsidRDefault="00950E1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50E12" w:rsidRPr="000F4671" w:rsidRDefault="00950E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50E12" w:rsidRPr="003207DE" w:rsidRDefault="00950E1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207D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50E12" w:rsidRPr="003207DE" w:rsidRDefault="00950E1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207DE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207DE">
        <w:rPr>
          <w:rFonts w:ascii="GHEA Mariam" w:hAnsi="GHEA Mariam" w:cs="Arial Armenian"/>
          <w:sz w:val="24"/>
          <w:szCs w:val="24"/>
          <w:lang w:val="fr-FR"/>
        </w:rPr>
        <w:tab/>
      </w:r>
      <w:r w:rsidRPr="003207DE">
        <w:rPr>
          <w:rFonts w:ascii="GHEA Mariam" w:hAnsi="GHEA Mariam" w:cs="Arial Armenian"/>
          <w:sz w:val="24"/>
          <w:szCs w:val="24"/>
          <w:lang w:val="fr-FR"/>
        </w:rPr>
        <w:tab/>
      </w:r>
      <w:r w:rsidRPr="003207DE">
        <w:rPr>
          <w:rFonts w:ascii="GHEA Mariam" w:hAnsi="GHEA Mariam" w:cs="Arial Armenian"/>
          <w:sz w:val="24"/>
          <w:szCs w:val="24"/>
          <w:lang w:val="fr-FR"/>
        </w:rPr>
        <w:tab/>
      </w:r>
      <w:r w:rsidRPr="003207DE">
        <w:rPr>
          <w:rFonts w:ascii="GHEA Mariam" w:hAnsi="GHEA Mariam" w:cs="Arial Armenian"/>
          <w:sz w:val="24"/>
          <w:szCs w:val="24"/>
          <w:lang w:val="fr-FR"/>
        </w:rPr>
        <w:tab/>
      </w:r>
      <w:r w:rsidRPr="003207DE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3207DE">
        <w:rPr>
          <w:rFonts w:ascii="GHEA Mariam" w:hAnsi="GHEA Mariam" w:cs="Sylfaen"/>
          <w:sz w:val="24"/>
          <w:szCs w:val="24"/>
          <w:lang w:val="fr-FR"/>
        </w:rPr>
        <w:t>.</w:t>
      </w:r>
      <w:r w:rsidRPr="003207D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50E12" w:rsidRPr="003207DE" w:rsidRDefault="00950E1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50E12" w:rsidRPr="00950E12" w:rsidRDefault="00950E12" w:rsidP="00881B0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950E12" w:rsidRDefault="001F225D">
      <w:pPr>
        <w:pStyle w:val="mechtex"/>
        <w:rPr>
          <w:rFonts w:ascii="Sylfaen" w:hAnsi="Sylfaen"/>
          <w:lang w:val="hy-AM"/>
        </w:rPr>
      </w:pPr>
    </w:p>
    <w:sectPr w:rsidR="001F225D" w:rsidRPr="00950E1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D7D" w:rsidRDefault="00887D7D">
      <w:r>
        <w:separator/>
      </w:r>
    </w:p>
  </w:endnote>
  <w:endnote w:type="continuationSeparator" w:id="0">
    <w:p w:rsidR="00887D7D" w:rsidRDefault="00887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4039">
      <w:rPr>
        <w:noProof/>
        <w:sz w:val="18"/>
      </w:rPr>
      <w:t>voroshumMK-145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D7D" w:rsidRDefault="00887D7D">
      <w:r>
        <w:separator/>
      </w:r>
    </w:p>
  </w:footnote>
  <w:footnote w:type="continuationSeparator" w:id="0">
    <w:p w:rsidR="00887D7D" w:rsidRDefault="00887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07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E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7DE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CEA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87D7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E12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039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D5093"/>
  <w15:chartTrackingRefBased/>
  <w15:docId w15:val="{15FA2057-E160-4676-B424-5A30BF348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50E1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50E12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950E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950E12"/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link w:val="Footer"/>
    <w:locked/>
    <w:rsid w:val="00950E1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E40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403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2026-05-18T11:02:00Z</cp:lastPrinted>
  <dcterms:created xsi:type="dcterms:W3CDTF">2026-05-18T10:47:00Z</dcterms:created>
  <dcterms:modified xsi:type="dcterms:W3CDTF">2026-05-18T11:47:00Z</dcterms:modified>
</cp:coreProperties>
</file>