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07B71" w14:textId="77777777" w:rsidR="00582BA3" w:rsidRPr="000C6500" w:rsidRDefault="00D05E65" w:rsidP="00582BA3">
      <w:pPr>
        <w:tabs>
          <w:tab w:val="left" w:pos="2592"/>
        </w:tabs>
        <w:spacing w:after="0" w:line="360" w:lineRule="auto"/>
        <w:jc w:val="center"/>
        <w:rPr>
          <w:rFonts w:ascii="GHEA Grapalat" w:eastAsia="Times New Roman" w:hAnsi="GHEA Grapalat" w:cs="Sylfaen"/>
          <w:b/>
          <w:spacing w:val="-8"/>
          <w:sz w:val="24"/>
          <w:szCs w:val="24"/>
          <w:lang w:val="hy-AM" w:eastAsia="ru-RU"/>
        </w:rPr>
      </w:pPr>
      <w:r w:rsidRPr="000C6500">
        <w:rPr>
          <w:rFonts w:ascii="GHEA Grapalat" w:eastAsia="Times New Roman" w:hAnsi="GHEA Grapalat" w:cs="Sylfaen"/>
          <w:b/>
          <w:spacing w:val="-8"/>
          <w:sz w:val="24"/>
          <w:szCs w:val="24"/>
          <w:lang w:val="hy-AM" w:eastAsia="ru-RU"/>
        </w:rPr>
        <w:t>ՀԻՄՆԱՎՈՐՈՒՄ</w:t>
      </w:r>
    </w:p>
    <w:p w14:paraId="04774873" w14:textId="6989E831" w:rsidR="004015A4" w:rsidRPr="000C6500" w:rsidRDefault="007B3023" w:rsidP="00582BA3">
      <w:pPr>
        <w:tabs>
          <w:tab w:val="left" w:pos="2592"/>
        </w:tabs>
        <w:spacing w:after="0" w:line="360" w:lineRule="auto"/>
        <w:jc w:val="center"/>
        <w:rPr>
          <w:rFonts w:ascii="GHEA Grapalat" w:eastAsia="Times New Roman" w:hAnsi="GHEA Grapalat" w:cs="Sylfaen"/>
          <w:b/>
          <w:spacing w:val="-8"/>
          <w:sz w:val="24"/>
          <w:szCs w:val="24"/>
          <w:lang w:val="hy-AM" w:eastAsia="ru-RU"/>
        </w:rPr>
      </w:pPr>
      <w:r w:rsidRPr="000C6500">
        <w:rPr>
          <w:rFonts w:ascii="GHEA Grapalat" w:eastAsia="Times New Roman" w:hAnsi="GHEA Grapalat" w:cs="Sylfaen"/>
          <w:color w:val="000000" w:themeColor="text1"/>
          <w:sz w:val="24"/>
          <w:szCs w:val="24"/>
          <w:lang w:val="hy-AM" w:eastAsia="ru-RU"/>
        </w:rPr>
        <w:t>«</w:t>
      </w:r>
      <w:r w:rsidR="00476C70" w:rsidRPr="00476C70">
        <w:rPr>
          <w:rFonts w:ascii="GHEA Grapalat" w:eastAsia="Times New Roman" w:hAnsi="GHEA Grapalat" w:cs="Sylfaen"/>
          <w:color w:val="000000" w:themeColor="text1"/>
          <w:sz w:val="24"/>
          <w:szCs w:val="24"/>
          <w:lang w:val="hy-AM" w:eastAsia="ru-RU"/>
        </w:rPr>
        <w:t>ՀԱՅԱՍՏԱՆԻ ՀԱՆՐԱՊԵՏՈՒԹՅԱՆ ԿԱՌԱՎԱՐՈՒԹՅԱՆ 2019 ԹՎԱԿԱՆԻ  ԴԵԿՏԵՄԲԵՐԻ 26-Ի N 1936-Ն ՈՐՈՇՄԱՆ ՄԵՋ ՓՈՓՈԽՈՒԹՅՈՒՆՆԵՐ ԿԱՏԱՐԵԼՈՒ ՄԱՍԻՆ</w:t>
      </w:r>
      <w:r w:rsidRPr="000C6500">
        <w:rPr>
          <w:rFonts w:ascii="GHEA Grapalat" w:eastAsia="Times New Roman" w:hAnsi="GHEA Grapalat" w:cs="Sylfaen"/>
          <w:color w:val="000000" w:themeColor="text1"/>
          <w:sz w:val="24"/>
          <w:szCs w:val="24"/>
          <w:lang w:val="hy-AM" w:eastAsia="ru-RU"/>
        </w:rPr>
        <w:t>» ՀԱՅԱՍՏԱՆԻ ՀԱՆՐԱՊԵՏՈՒԹՅԱՆ ԿԱՌԱՎԱՐՈՒԹՅԱՆ ՈՐՈՇՄԱՆ ՆԱԽԱԳԻԾԻ ԸՆԴՈՒՆՄԱՆ</w:t>
      </w:r>
    </w:p>
    <w:p w14:paraId="2EB05C43" w14:textId="77777777" w:rsidR="004015A4" w:rsidRPr="000C6500" w:rsidRDefault="004015A4" w:rsidP="00490D42">
      <w:pPr>
        <w:spacing w:after="0" w:line="360" w:lineRule="auto"/>
        <w:jc w:val="both"/>
        <w:rPr>
          <w:rFonts w:ascii="GHEA Grapalat" w:eastAsia="Times New Roman" w:hAnsi="GHEA Grapalat" w:cs="Sylfaen"/>
          <w:color w:val="000000" w:themeColor="text1"/>
          <w:sz w:val="24"/>
          <w:szCs w:val="24"/>
          <w:lang w:val="hy-AM" w:eastAsia="ru-RU"/>
        </w:rPr>
      </w:pPr>
    </w:p>
    <w:p w14:paraId="2C4E9C48" w14:textId="77777777" w:rsidR="008404F0" w:rsidRDefault="00D05E65" w:rsidP="008404F0">
      <w:pPr>
        <w:spacing w:after="0" w:line="360" w:lineRule="auto"/>
        <w:ind w:firstLine="720"/>
        <w:jc w:val="both"/>
        <w:rPr>
          <w:rFonts w:ascii="GHEA Grapalat" w:eastAsia="Times New Roman" w:hAnsi="GHEA Grapalat"/>
          <w:b/>
          <w:bCs/>
          <w:iCs/>
          <w:sz w:val="24"/>
          <w:szCs w:val="24"/>
          <w:lang w:val="af-ZA" w:eastAsia="ru-RU"/>
        </w:rPr>
      </w:pPr>
      <w:r w:rsidRPr="000C6500">
        <w:rPr>
          <w:rFonts w:ascii="GHEA Grapalat" w:eastAsia="Times New Roman" w:hAnsi="GHEA Grapalat"/>
          <w:b/>
          <w:bCs/>
          <w:iCs/>
          <w:sz w:val="24"/>
          <w:szCs w:val="24"/>
          <w:lang w:val="af-ZA" w:eastAsia="ru-RU"/>
        </w:rPr>
        <w:t xml:space="preserve">1. Իրավական ակտի ընդունման </w:t>
      </w:r>
      <w:bookmarkStart w:id="0" w:name="_Hlk186102178"/>
      <w:r w:rsidRPr="000C6500">
        <w:rPr>
          <w:rFonts w:ascii="GHEA Grapalat" w:eastAsia="Times New Roman" w:hAnsi="GHEA Grapalat"/>
          <w:b/>
          <w:bCs/>
          <w:iCs/>
          <w:sz w:val="24"/>
          <w:szCs w:val="24"/>
          <w:lang w:val="af-ZA" w:eastAsia="ru-RU"/>
        </w:rPr>
        <w:t>անհրաժեշտությունը</w:t>
      </w:r>
      <w:bookmarkEnd w:id="0"/>
    </w:p>
    <w:p w14:paraId="1A5855F4" w14:textId="77777777" w:rsidR="0022398D" w:rsidRDefault="008404F0" w:rsidP="0022398D">
      <w:pPr>
        <w:spacing w:after="0" w:line="360" w:lineRule="auto"/>
        <w:ind w:firstLine="720"/>
        <w:jc w:val="both"/>
        <w:rPr>
          <w:rFonts w:ascii="GHEA Grapalat" w:eastAsia="Times New Roman" w:hAnsi="GHEA Grapalat"/>
          <w:b/>
          <w:bCs/>
          <w:iCs/>
          <w:sz w:val="24"/>
          <w:szCs w:val="24"/>
          <w:lang w:val="hy-AM" w:eastAsia="ru-RU"/>
        </w:rPr>
      </w:pPr>
      <w:r w:rsidRPr="008404F0">
        <w:rPr>
          <w:rFonts w:ascii="GHEA Grapalat" w:eastAsia="Times New Roman" w:hAnsi="GHEA Grapalat" w:cs="Sylfaen"/>
          <w:color w:val="000000" w:themeColor="text1"/>
          <w:sz w:val="24"/>
          <w:szCs w:val="24"/>
          <w:lang w:val="hy-AM" w:eastAsia="ru-RU"/>
        </w:rPr>
        <w:t>«Հայաստանի Հանրապետության կառավարության 2019 թվականի դեկտեմբերի 26-ի N 1936-Ն որոշման մեջ փոփոխություններ կատարելու մասին» Հայաստանի Հանրապետության կառավարության որոշման նախագծի ընդունման անհրաժեշտությունը պայմանավորված է գործող կարգավորման կիրառման ընթացքում ի հայտ եկած</w:t>
      </w:r>
      <w:r w:rsidR="0022398D">
        <w:rPr>
          <w:rFonts w:ascii="GHEA Grapalat" w:eastAsia="Times New Roman" w:hAnsi="GHEA Grapalat" w:cs="Sylfaen"/>
          <w:color w:val="000000" w:themeColor="text1"/>
          <w:sz w:val="24"/>
          <w:szCs w:val="24"/>
          <w:lang w:val="hy-AM" w:eastAsia="ru-RU"/>
        </w:rPr>
        <w:t xml:space="preserve"> </w:t>
      </w:r>
      <w:r w:rsidRPr="008404F0">
        <w:rPr>
          <w:rFonts w:ascii="GHEA Grapalat" w:eastAsia="Times New Roman" w:hAnsi="GHEA Grapalat" w:cs="Sylfaen"/>
          <w:color w:val="000000" w:themeColor="text1"/>
          <w:sz w:val="24"/>
          <w:szCs w:val="24"/>
          <w:lang w:val="hy-AM" w:eastAsia="ru-RU"/>
        </w:rPr>
        <w:t>խնդիրներով։</w:t>
      </w:r>
    </w:p>
    <w:p w14:paraId="5BC66C0C" w14:textId="77777777" w:rsidR="0022398D" w:rsidRDefault="008404F0" w:rsidP="0022398D">
      <w:pPr>
        <w:spacing w:after="0" w:line="360" w:lineRule="auto"/>
        <w:ind w:firstLine="720"/>
        <w:jc w:val="both"/>
        <w:rPr>
          <w:rFonts w:ascii="GHEA Grapalat" w:eastAsia="Times New Roman" w:hAnsi="GHEA Grapalat"/>
          <w:b/>
          <w:bCs/>
          <w:iCs/>
          <w:sz w:val="24"/>
          <w:szCs w:val="24"/>
          <w:lang w:val="hy-AM" w:eastAsia="ru-RU"/>
        </w:rPr>
      </w:pPr>
      <w:r w:rsidRPr="008404F0">
        <w:rPr>
          <w:rFonts w:ascii="GHEA Grapalat" w:eastAsia="Times New Roman" w:hAnsi="GHEA Grapalat" w:cs="Sylfaen"/>
          <w:color w:val="000000" w:themeColor="text1"/>
          <w:sz w:val="24"/>
          <w:szCs w:val="24"/>
          <w:lang w:val="hy-AM" w:eastAsia="ru-RU"/>
        </w:rPr>
        <w:t>Մասնավորապես, գործող կարգավորման համաձայն՝ սահմանված է չվերթերի հաճախականության նվազագույն պահանջ, ըստ որի՝ ավիափոխադրողները պարտավոր են IATA ամառային և ձմեռային ժամանակահատվածներում իրականացնել համապատասխանաբար առնվազն 28 և 20 չվերթ։ Սակայն գործնականում որոշ ավիափոխադրողներ կարող են տվյալ ուղղությամբ առավել մեծ թվով չվերթեր իրականացնել միայն տարվա մեկ սեզոնի ընթացքում (օրինակ՝ ամառային կամ ձմեռային ժամանակահատվածում), իսկ մյուս սեզոնի ընթացքում՝ չիրականացնել կամ իրականացնել սահմանվածից պակաս չվերթեր։</w:t>
      </w:r>
    </w:p>
    <w:p w14:paraId="2319C236" w14:textId="77777777" w:rsidR="0022398D" w:rsidRPr="00357C18" w:rsidRDefault="00455058" w:rsidP="0022398D">
      <w:pPr>
        <w:spacing w:after="0" w:line="360" w:lineRule="auto"/>
        <w:ind w:firstLine="720"/>
        <w:jc w:val="both"/>
        <w:rPr>
          <w:rFonts w:ascii="GHEA Grapalat" w:eastAsia="Times New Roman" w:hAnsi="GHEA Grapalat" w:cs="Sylfaen"/>
          <w:color w:val="000000" w:themeColor="text1"/>
          <w:sz w:val="24"/>
          <w:szCs w:val="24"/>
          <w:lang w:val="hy-AM" w:eastAsia="ru-RU"/>
        </w:rPr>
      </w:pPr>
      <w:r w:rsidRPr="00455058">
        <w:rPr>
          <w:rFonts w:ascii="GHEA Grapalat" w:eastAsia="Times New Roman" w:hAnsi="GHEA Grapalat" w:cs="Sylfaen"/>
          <w:color w:val="000000" w:themeColor="text1"/>
          <w:sz w:val="24"/>
          <w:szCs w:val="24"/>
          <w:lang w:val="hy-AM" w:eastAsia="ru-RU"/>
        </w:rPr>
        <w:t xml:space="preserve">Միաժամանակ անհրաժեշտություն է առաջացել փոփոխել տեղեկատվության հրապարակման վերաբերյալ կարգավորումը՝ հաշվի առնելով, որ նախկինում ավիափոխադրողներին առևտրային օդային հաղորդակցությունների իրականացման թույլտվությունները տրամադրվում էին թղթային </w:t>
      </w:r>
      <w:r w:rsidR="0022398D">
        <w:rPr>
          <w:rFonts w:ascii="GHEA Grapalat" w:eastAsia="Times New Roman" w:hAnsi="GHEA Grapalat" w:cs="Sylfaen"/>
          <w:color w:val="000000" w:themeColor="text1"/>
          <w:sz w:val="24"/>
          <w:szCs w:val="24"/>
          <w:lang w:val="hy-AM" w:eastAsia="ru-RU"/>
        </w:rPr>
        <w:t>տարբերակ</w:t>
      </w:r>
      <w:r w:rsidRPr="00455058">
        <w:rPr>
          <w:rFonts w:ascii="GHEA Grapalat" w:eastAsia="Times New Roman" w:hAnsi="GHEA Grapalat" w:cs="Sylfaen"/>
          <w:color w:val="000000" w:themeColor="text1"/>
          <w:sz w:val="24"/>
          <w:szCs w:val="24"/>
          <w:lang w:val="hy-AM" w:eastAsia="ru-RU"/>
        </w:rPr>
        <w:t xml:space="preserve">ով, որոնցում առանձին կետով նշվում էին համապատասխան տեղեկությունները։ Ներկայումս թույլտվությունների տրամադրումը իրականացվում է էլեկտրոնային ձևաչափով, ինչի պայմաններում գործող կարգավորման տվյալ ձևակերպումը չի արտացոլում կիրառվող </w:t>
      </w:r>
      <w:r w:rsidRPr="00357C18">
        <w:rPr>
          <w:rFonts w:ascii="GHEA Grapalat" w:eastAsia="Times New Roman" w:hAnsi="GHEA Grapalat" w:cs="Sylfaen"/>
          <w:color w:val="000000" w:themeColor="text1"/>
          <w:sz w:val="24"/>
          <w:szCs w:val="24"/>
          <w:lang w:val="hy-AM" w:eastAsia="ru-RU"/>
        </w:rPr>
        <w:t>ընթացակարգը։</w:t>
      </w:r>
    </w:p>
    <w:p w14:paraId="3CEFE66B" w14:textId="4B8ADF5B" w:rsidR="00716A1C" w:rsidRDefault="00357C18" w:rsidP="0022398D">
      <w:pPr>
        <w:spacing w:after="0" w:line="360" w:lineRule="auto"/>
        <w:ind w:firstLine="720"/>
        <w:jc w:val="both"/>
        <w:rPr>
          <w:rFonts w:ascii="GHEA Grapalat" w:eastAsia="Times New Roman" w:hAnsi="GHEA Grapalat"/>
          <w:iCs/>
          <w:sz w:val="24"/>
          <w:szCs w:val="24"/>
          <w:lang w:val="hy-AM" w:eastAsia="ru-RU"/>
        </w:rPr>
      </w:pPr>
      <w:r>
        <w:rPr>
          <w:rFonts w:ascii="GHEA Grapalat" w:eastAsia="Times New Roman" w:hAnsi="GHEA Grapalat"/>
          <w:iCs/>
          <w:sz w:val="24"/>
          <w:szCs w:val="24"/>
          <w:lang w:val="hy-AM" w:eastAsia="ru-RU"/>
        </w:rPr>
        <w:lastRenderedPageBreak/>
        <w:t>Բացի այդ</w:t>
      </w:r>
      <w:r w:rsidRPr="00357C18">
        <w:rPr>
          <w:rFonts w:ascii="GHEA Grapalat" w:eastAsia="Times New Roman" w:hAnsi="GHEA Grapalat"/>
          <w:iCs/>
          <w:sz w:val="24"/>
          <w:szCs w:val="24"/>
          <w:lang w:val="hy-AM" w:eastAsia="ru-RU"/>
        </w:rPr>
        <w:t>, «Պետական տուրքի մասին» օրենք</w:t>
      </w:r>
      <w:r>
        <w:rPr>
          <w:rFonts w:ascii="GHEA Grapalat" w:eastAsia="Times New Roman" w:hAnsi="GHEA Grapalat"/>
          <w:iCs/>
          <w:sz w:val="24"/>
          <w:szCs w:val="24"/>
          <w:lang w:val="hy-AM" w:eastAsia="ru-RU"/>
        </w:rPr>
        <w:t>ում</w:t>
      </w:r>
      <w:r w:rsidRPr="00357C18">
        <w:rPr>
          <w:rFonts w:ascii="GHEA Grapalat" w:eastAsia="Times New Roman" w:hAnsi="GHEA Grapalat"/>
          <w:iCs/>
          <w:sz w:val="24"/>
          <w:szCs w:val="24"/>
          <w:lang w:val="hy-AM" w:eastAsia="ru-RU"/>
        </w:rPr>
        <w:t xml:space="preserve"> </w:t>
      </w:r>
      <w:r w:rsidR="00FE6FA2">
        <w:rPr>
          <w:rFonts w:ascii="GHEA Grapalat" w:eastAsia="Times New Roman" w:hAnsi="GHEA Grapalat"/>
          <w:iCs/>
          <w:sz w:val="24"/>
          <w:szCs w:val="24"/>
          <w:lang w:val="hy-AM" w:eastAsia="ru-RU"/>
        </w:rPr>
        <w:t xml:space="preserve">կատարված և </w:t>
      </w:r>
      <w:r w:rsidR="00FE6FA2" w:rsidRPr="00FE6FA2">
        <w:rPr>
          <w:rFonts w:ascii="GHEA Grapalat" w:eastAsia="Times New Roman" w:hAnsi="GHEA Grapalat"/>
          <w:iCs/>
          <w:sz w:val="24"/>
          <w:szCs w:val="24"/>
          <w:lang w:val="hy-AM" w:eastAsia="ru-RU"/>
        </w:rPr>
        <w:t>2026 թվականի մայիսի 6-ին ուժի մեջ</w:t>
      </w:r>
      <w:r w:rsidR="00FE6FA2">
        <w:rPr>
          <w:rFonts w:ascii="GHEA Grapalat" w:eastAsia="Times New Roman" w:hAnsi="GHEA Grapalat"/>
          <w:iCs/>
          <w:sz w:val="24"/>
          <w:szCs w:val="24"/>
          <w:lang w:val="hy-AM" w:eastAsia="ru-RU"/>
        </w:rPr>
        <w:t xml:space="preserve"> </w:t>
      </w:r>
      <w:r w:rsidR="00FE6FA2" w:rsidRPr="00FE6FA2">
        <w:rPr>
          <w:rFonts w:ascii="GHEA Grapalat" w:eastAsia="Times New Roman" w:hAnsi="GHEA Grapalat"/>
          <w:iCs/>
          <w:sz w:val="24"/>
          <w:szCs w:val="24"/>
          <w:lang w:val="hy-AM" w:eastAsia="ru-RU"/>
        </w:rPr>
        <w:t>մտ</w:t>
      </w:r>
      <w:r w:rsidR="00FE6FA2">
        <w:rPr>
          <w:rFonts w:ascii="GHEA Grapalat" w:eastAsia="Times New Roman" w:hAnsi="GHEA Grapalat"/>
          <w:iCs/>
          <w:sz w:val="24"/>
          <w:szCs w:val="24"/>
          <w:lang w:val="hy-AM" w:eastAsia="ru-RU"/>
        </w:rPr>
        <w:t>ած</w:t>
      </w:r>
      <w:r w:rsidR="00FE6FA2" w:rsidRPr="00FE6FA2">
        <w:rPr>
          <w:rFonts w:ascii="GHEA Grapalat" w:eastAsia="Times New Roman" w:hAnsi="GHEA Grapalat"/>
          <w:iCs/>
          <w:sz w:val="24"/>
          <w:szCs w:val="24"/>
          <w:lang w:val="hy-AM" w:eastAsia="ru-RU"/>
        </w:rPr>
        <w:t xml:space="preserve"> </w:t>
      </w:r>
      <w:r w:rsidRPr="00357C18">
        <w:rPr>
          <w:rFonts w:ascii="GHEA Grapalat" w:eastAsia="Times New Roman" w:hAnsi="GHEA Grapalat"/>
          <w:iCs/>
          <w:sz w:val="24"/>
          <w:szCs w:val="24"/>
          <w:lang w:val="hy-AM" w:eastAsia="ru-RU"/>
        </w:rPr>
        <w:t>փոփոխություններով վերանայ</w:t>
      </w:r>
      <w:r w:rsidR="00FE6FA2">
        <w:rPr>
          <w:rFonts w:ascii="GHEA Grapalat" w:eastAsia="Times New Roman" w:hAnsi="GHEA Grapalat"/>
          <w:iCs/>
          <w:sz w:val="24"/>
          <w:szCs w:val="24"/>
          <w:lang w:val="hy-AM" w:eastAsia="ru-RU"/>
        </w:rPr>
        <w:t>վ</w:t>
      </w:r>
      <w:r w:rsidRPr="00357C18">
        <w:rPr>
          <w:rFonts w:ascii="GHEA Grapalat" w:eastAsia="Times New Roman" w:hAnsi="GHEA Grapalat"/>
          <w:iCs/>
          <w:sz w:val="24"/>
          <w:szCs w:val="24"/>
          <w:lang w:val="hy-AM" w:eastAsia="ru-RU"/>
        </w:rPr>
        <w:t>ել</w:t>
      </w:r>
      <w:r w:rsidR="00FE6FA2">
        <w:rPr>
          <w:rFonts w:ascii="GHEA Grapalat" w:eastAsia="Times New Roman" w:hAnsi="GHEA Grapalat"/>
          <w:iCs/>
          <w:sz w:val="24"/>
          <w:szCs w:val="24"/>
          <w:lang w:val="hy-AM" w:eastAsia="ru-RU"/>
        </w:rPr>
        <w:t xml:space="preserve"> է</w:t>
      </w:r>
      <w:r w:rsidRPr="00357C18">
        <w:rPr>
          <w:rFonts w:ascii="GHEA Grapalat" w:eastAsia="Times New Roman" w:hAnsi="GHEA Grapalat"/>
          <w:iCs/>
          <w:sz w:val="24"/>
          <w:szCs w:val="24"/>
          <w:lang w:val="hy-AM" w:eastAsia="ru-RU"/>
        </w:rPr>
        <w:t xml:space="preserve"> արտոնության ժամկետի </w:t>
      </w:r>
      <w:r w:rsidR="00716A1C" w:rsidRPr="00716A1C">
        <w:rPr>
          <w:rFonts w:ascii="GHEA Grapalat" w:eastAsia="Times New Roman" w:hAnsi="GHEA Grapalat"/>
          <w:iCs/>
          <w:sz w:val="24"/>
          <w:szCs w:val="24"/>
          <w:lang w:val="hy-AM" w:eastAsia="ru-RU"/>
        </w:rPr>
        <w:t>երկարաձգման կարգավորումը</w:t>
      </w:r>
      <w:r>
        <w:rPr>
          <w:rFonts w:ascii="GHEA Grapalat" w:eastAsia="Times New Roman" w:hAnsi="GHEA Grapalat"/>
          <w:iCs/>
          <w:sz w:val="24"/>
          <w:szCs w:val="24"/>
          <w:lang w:val="hy-AM" w:eastAsia="ru-RU"/>
        </w:rPr>
        <w:t>՝</w:t>
      </w:r>
      <w:r w:rsidRPr="00357C18">
        <w:rPr>
          <w:rFonts w:ascii="GHEA Grapalat" w:eastAsia="Times New Roman" w:hAnsi="GHEA Grapalat"/>
          <w:iCs/>
          <w:sz w:val="24"/>
          <w:szCs w:val="24"/>
          <w:lang w:val="hy-AM" w:eastAsia="ru-RU"/>
        </w:rPr>
        <w:t xml:space="preserve"> </w:t>
      </w:r>
      <w:r>
        <w:rPr>
          <w:rFonts w:ascii="GHEA Grapalat" w:eastAsia="Times New Roman" w:hAnsi="GHEA Grapalat"/>
          <w:iCs/>
          <w:sz w:val="24"/>
          <w:szCs w:val="24"/>
          <w:lang w:val="hy-AM" w:eastAsia="ru-RU"/>
        </w:rPr>
        <w:t xml:space="preserve">նախկինում </w:t>
      </w:r>
      <w:r w:rsidR="00716A1C" w:rsidRPr="00716A1C">
        <w:rPr>
          <w:rFonts w:ascii="GHEA Grapalat" w:eastAsia="Times New Roman" w:hAnsi="GHEA Grapalat"/>
          <w:iCs/>
          <w:sz w:val="24"/>
          <w:szCs w:val="24"/>
          <w:lang w:val="hy-AM" w:eastAsia="ru-RU"/>
        </w:rPr>
        <w:t xml:space="preserve">նախատեսված </w:t>
      </w:r>
      <w:r w:rsidRPr="00357C18">
        <w:rPr>
          <w:rFonts w:ascii="GHEA Grapalat" w:eastAsia="Times New Roman" w:hAnsi="GHEA Grapalat"/>
          <w:iCs/>
          <w:sz w:val="24"/>
          <w:szCs w:val="24"/>
          <w:lang w:val="hy-AM" w:eastAsia="ru-RU"/>
        </w:rPr>
        <w:t xml:space="preserve">24 ամսով </w:t>
      </w:r>
      <w:r w:rsidR="00716A1C" w:rsidRPr="00716A1C">
        <w:rPr>
          <w:rFonts w:ascii="GHEA Grapalat" w:eastAsia="Times New Roman" w:hAnsi="GHEA Grapalat"/>
          <w:iCs/>
          <w:sz w:val="24"/>
          <w:szCs w:val="24"/>
          <w:lang w:val="hy-AM" w:eastAsia="ru-RU"/>
        </w:rPr>
        <w:t xml:space="preserve">մեկանգամյա երկարաձգման փոխարեն </w:t>
      </w:r>
      <w:r>
        <w:rPr>
          <w:rFonts w:ascii="GHEA Grapalat" w:eastAsia="Times New Roman" w:hAnsi="GHEA Grapalat"/>
          <w:iCs/>
          <w:sz w:val="24"/>
          <w:szCs w:val="24"/>
          <w:lang w:val="hy-AM" w:eastAsia="ru-RU"/>
        </w:rPr>
        <w:t xml:space="preserve">սահմանելով </w:t>
      </w:r>
      <w:r w:rsidR="00716A1C" w:rsidRPr="00716A1C">
        <w:rPr>
          <w:rFonts w:ascii="GHEA Grapalat" w:eastAsia="Times New Roman" w:hAnsi="GHEA Grapalat"/>
          <w:iCs/>
          <w:sz w:val="24"/>
          <w:szCs w:val="24"/>
          <w:lang w:val="hy-AM" w:eastAsia="ru-RU"/>
        </w:rPr>
        <w:t>արտոնության ժամկետը մինչև երկու անգամ՝ յուրաքանչյուր անգամ 24 ամսով երկարաձգելու հնարավորություն</w:t>
      </w:r>
      <w:r>
        <w:rPr>
          <w:rFonts w:ascii="GHEA Grapalat" w:eastAsia="Times New Roman" w:hAnsi="GHEA Grapalat"/>
          <w:iCs/>
          <w:sz w:val="24"/>
          <w:szCs w:val="24"/>
          <w:lang w:val="hy-AM" w:eastAsia="ru-RU"/>
        </w:rPr>
        <w:t>։ Այս առումով անհրաժեշտ է</w:t>
      </w:r>
      <w:r w:rsidRPr="00357C18">
        <w:rPr>
          <w:rFonts w:ascii="GHEA Grapalat" w:eastAsia="Times New Roman" w:hAnsi="GHEA Grapalat"/>
          <w:iCs/>
          <w:sz w:val="24"/>
          <w:szCs w:val="24"/>
          <w:lang w:val="hy-AM" w:eastAsia="ru-RU"/>
        </w:rPr>
        <w:t xml:space="preserve"> </w:t>
      </w:r>
      <w:r w:rsidR="0023393F" w:rsidRPr="0023393F">
        <w:rPr>
          <w:rFonts w:ascii="GHEA Grapalat" w:eastAsia="Times New Roman" w:hAnsi="GHEA Grapalat"/>
          <w:iCs/>
          <w:sz w:val="24"/>
          <w:szCs w:val="24"/>
          <w:lang w:val="hy-AM" w:eastAsia="ru-RU"/>
        </w:rPr>
        <w:t xml:space="preserve">Հայաստանի Հանրապետության կառավարության 2019 թվականի դեկտեմբերի 26-ի N 1936-Ն </w:t>
      </w:r>
      <w:r w:rsidRPr="00357C18">
        <w:rPr>
          <w:rFonts w:ascii="GHEA Grapalat" w:eastAsia="Times New Roman" w:hAnsi="GHEA Grapalat"/>
          <w:iCs/>
          <w:sz w:val="24"/>
          <w:szCs w:val="24"/>
          <w:lang w:val="hy-AM" w:eastAsia="ru-RU"/>
        </w:rPr>
        <w:t>որոշումը համապատասխանեց</w:t>
      </w:r>
      <w:r>
        <w:rPr>
          <w:rFonts w:ascii="GHEA Grapalat" w:eastAsia="Times New Roman" w:hAnsi="GHEA Grapalat"/>
          <w:iCs/>
          <w:sz w:val="24"/>
          <w:szCs w:val="24"/>
          <w:lang w:val="hy-AM" w:eastAsia="ru-RU"/>
        </w:rPr>
        <w:t xml:space="preserve">նել </w:t>
      </w:r>
      <w:r w:rsidR="0023393F" w:rsidRPr="00357C18">
        <w:rPr>
          <w:rFonts w:ascii="GHEA Grapalat" w:eastAsia="Times New Roman" w:hAnsi="GHEA Grapalat"/>
          <w:iCs/>
          <w:sz w:val="24"/>
          <w:szCs w:val="24"/>
          <w:lang w:val="hy-AM" w:eastAsia="ru-RU"/>
        </w:rPr>
        <w:t>«Պետական տուրքի մասին»</w:t>
      </w:r>
      <w:r w:rsidR="0023393F">
        <w:rPr>
          <w:rFonts w:ascii="GHEA Grapalat" w:eastAsia="Times New Roman" w:hAnsi="GHEA Grapalat"/>
          <w:iCs/>
          <w:sz w:val="24"/>
          <w:szCs w:val="24"/>
          <w:lang w:val="hy-AM" w:eastAsia="ru-RU"/>
        </w:rPr>
        <w:t xml:space="preserve"> </w:t>
      </w:r>
      <w:r w:rsidRPr="00357C18">
        <w:rPr>
          <w:rFonts w:ascii="GHEA Grapalat" w:eastAsia="Times New Roman" w:hAnsi="GHEA Grapalat"/>
          <w:iCs/>
          <w:sz w:val="24"/>
          <w:szCs w:val="24"/>
          <w:lang w:val="hy-AM" w:eastAsia="ru-RU"/>
        </w:rPr>
        <w:t>օրենքին։</w:t>
      </w:r>
    </w:p>
    <w:p w14:paraId="1C31D247" w14:textId="3D88A262" w:rsidR="000C6500" w:rsidRPr="0022398D" w:rsidRDefault="00455058" w:rsidP="0022398D">
      <w:pPr>
        <w:spacing w:after="0" w:line="360" w:lineRule="auto"/>
        <w:ind w:firstLine="720"/>
        <w:jc w:val="both"/>
        <w:rPr>
          <w:rFonts w:ascii="GHEA Grapalat" w:eastAsia="Times New Roman" w:hAnsi="GHEA Grapalat"/>
          <w:b/>
          <w:bCs/>
          <w:iCs/>
          <w:sz w:val="24"/>
          <w:szCs w:val="24"/>
          <w:lang w:val="hy-AM" w:eastAsia="ru-RU"/>
        </w:rPr>
      </w:pPr>
      <w:r w:rsidRPr="00455058">
        <w:rPr>
          <w:rFonts w:ascii="GHEA Grapalat" w:eastAsia="Times New Roman" w:hAnsi="GHEA Grapalat" w:cs="Sylfaen"/>
          <w:color w:val="000000" w:themeColor="text1"/>
          <w:sz w:val="24"/>
          <w:szCs w:val="24"/>
          <w:lang w:val="hy-AM" w:eastAsia="ru-RU"/>
        </w:rPr>
        <w:t>Ուստի առաջարկվում է կատարել համապատասխան փոփոխություններ՝ չվերթերի նվազագույն քանակի պահանջը սահմանելով IATA ամառային և IATA ձմեռային ժամանակահատվածների համար</w:t>
      </w:r>
      <w:r w:rsidR="0022398D">
        <w:rPr>
          <w:rFonts w:ascii="GHEA Grapalat" w:eastAsia="Times New Roman" w:hAnsi="GHEA Grapalat" w:cs="Sylfaen"/>
          <w:color w:val="000000" w:themeColor="text1"/>
          <w:sz w:val="24"/>
          <w:szCs w:val="24"/>
          <w:lang w:val="hy-AM" w:eastAsia="ru-RU"/>
        </w:rPr>
        <w:t xml:space="preserve"> </w:t>
      </w:r>
      <w:r w:rsidRPr="00455058">
        <w:rPr>
          <w:rFonts w:ascii="GHEA Grapalat" w:eastAsia="Times New Roman" w:hAnsi="GHEA Grapalat" w:cs="Sylfaen"/>
          <w:color w:val="000000" w:themeColor="text1"/>
          <w:sz w:val="24"/>
          <w:szCs w:val="24"/>
          <w:lang w:val="hy-AM" w:eastAsia="ru-RU"/>
        </w:rPr>
        <w:t xml:space="preserve">առնվազն 40 չվերթ, </w:t>
      </w:r>
      <w:r w:rsidR="00B26315" w:rsidRPr="00B26315">
        <w:rPr>
          <w:rFonts w:ascii="GHEA Grapalat" w:eastAsia="Times New Roman" w:hAnsi="GHEA Grapalat" w:cs="Sylfaen"/>
          <w:color w:val="000000" w:themeColor="text1"/>
          <w:sz w:val="24"/>
          <w:szCs w:val="24"/>
          <w:lang w:val="hy-AM" w:eastAsia="ru-RU"/>
        </w:rPr>
        <w:t xml:space="preserve">վերանայել արտոնության ժամկետի երկարաձգման </w:t>
      </w:r>
      <w:r w:rsidR="00B26315" w:rsidRPr="00716A1C">
        <w:rPr>
          <w:rFonts w:ascii="GHEA Grapalat" w:eastAsia="Times New Roman" w:hAnsi="GHEA Grapalat"/>
          <w:iCs/>
          <w:sz w:val="24"/>
          <w:szCs w:val="24"/>
          <w:lang w:val="hy-AM" w:eastAsia="ru-RU"/>
        </w:rPr>
        <w:t>կարգավորումը</w:t>
      </w:r>
      <w:r w:rsidR="00B26315">
        <w:rPr>
          <w:rFonts w:ascii="GHEA Grapalat" w:eastAsia="Times New Roman" w:hAnsi="GHEA Grapalat" w:cs="Sylfaen"/>
          <w:color w:val="000000" w:themeColor="text1"/>
          <w:sz w:val="24"/>
          <w:szCs w:val="24"/>
          <w:lang w:val="hy-AM" w:eastAsia="ru-RU"/>
        </w:rPr>
        <w:t xml:space="preserve">, </w:t>
      </w:r>
      <w:r w:rsidRPr="00455058">
        <w:rPr>
          <w:rFonts w:ascii="GHEA Grapalat" w:eastAsia="Times New Roman" w:hAnsi="GHEA Grapalat" w:cs="Sylfaen"/>
          <w:color w:val="000000" w:themeColor="text1"/>
          <w:sz w:val="24"/>
          <w:szCs w:val="24"/>
          <w:lang w:val="hy-AM" w:eastAsia="ru-RU"/>
        </w:rPr>
        <w:t>ինչպես նաև խմբագրել տեղեկատվության հրապարակման վերաբերյալ դրույթը՝ այն համապատասխանեցնելով ներկայում կիրառվող էլեկտրոնային ընթացակարգերին։</w:t>
      </w:r>
    </w:p>
    <w:p w14:paraId="4C4B8DD0" w14:textId="77777777" w:rsidR="004015A4" w:rsidRPr="000C6500" w:rsidRDefault="00D05E65" w:rsidP="00490D42">
      <w:pPr>
        <w:spacing w:after="0" w:line="360" w:lineRule="auto"/>
        <w:ind w:firstLine="720"/>
        <w:jc w:val="both"/>
        <w:rPr>
          <w:rFonts w:ascii="GHEA Grapalat" w:eastAsia="Times New Roman" w:hAnsi="GHEA Grapalat" w:cs="Sylfaen"/>
          <w:color w:val="000000" w:themeColor="text1"/>
          <w:sz w:val="24"/>
          <w:szCs w:val="24"/>
          <w:lang w:val="hy-AM" w:eastAsia="ru-RU"/>
        </w:rPr>
      </w:pPr>
      <w:r w:rsidRPr="000C6500">
        <w:rPr>
          <w:rFonts w:ascii="GHEA Grapalat" w:eastAsia="Times New Roman" w:hAnsi="GHEA Grapalat"/>
          <w:b/>
          <w:bCs/>
          <w:iCs/>
          <w:sz w:val="24"/>
          <w:szCs w:val="24"/>
          <w:lang w:val="af-ZA" w:eastAsia="ru-RU"/>
        </w:rPr>
        <w:t>2. Ընթացիկ իրավիճակը և խնդիրները</w:t>
      </w:r>
    </w:p>
    <w:p w14:paraId="50CE4D16" w14:textId="77777777" w:rsidR="00A9472E" w:rsidRDefault="008404F0" w:rsidP="00A9472E">
      <w:pPr>
        <w:spacing w:after="0" w:line="360" w:lineRule="auto"/>
        <w:ind w:firstLine="720"/>
        <w:jc w:val="both"/>
        <w:rPr>
          <w:rFonts w:ascii="GHEA Grapalat" w:hAnsi="GHEA Grapalat" w:cs="Sylfaen"/>
          <w:color w:val="000000" w:themeColor="text1"/>
          <w:sz w:val="24"/>
          <w:szCs w:val="24"/>
          <w:lang w:val="hy-AM"/>
        </w:rPr>
      </w:pPr>
      <w:r w:rsidRPr="008404F0">
        <w:rPr>
          <w:rFonts w:ascii="GHEA Grapalat" w:hAnsi="GHEA Grapalat" w:cs="Sylfaen"/>
          <w:color w:val="000000" w:themeColor="text1"/>
          <w:sz w:val="24"/>
          <w:szCs w:val="24"/>
          <w:lang w:val="hy-AM"/>
        </w:rPr>
        <w:t>Գործող կարգավորման համաձայն՝ ավիափոխադրողները պետք է յուրաքանչյուր IATA ամառային և ձմեռային ժամանակահատվածում ապահովեն չվերթերի նվազագույն սահմանված հաճախականություն։ Սակայն ավիացիոն շուկայում առկա է սեզոնայնություն, որի պայմաններում որոշ ուղղություններով ուղևորահոսքը զգալիորեն ավելանում է տարվա միայն մեկ սեզոնի ընթացքում։</w:t>
      </w:r>
      <w:r w:rsidR="00AA5F5A">
        <w:rPr>
          <w:rFonts w:ascii="GHEA Grapalat" w:hAnsi="GHEA Grapalat" w:cs="Sylfaen"/>
          <w:color w:val="000000" w:themeColor="text1"/>
          <w:sz w:val="24"/>
          <w:szCs w:val="24"/>
          <w:lang w:val="hy-AM"/>
        </w:rPr>
        <w:t xml:space="preserve"> </w:t>
      </w:r>
      <w:r w:rsidR="00AA5F5A" w:rsidRPr="00AA5F5A">
        <w:rPr>
          <w:rFonts w:ascii="GHEA Grapalat" w:hAnsi="GHEA Grapalat" w:cs="Sylfaen"/>
          <w:color w:val="000000" w:themeColor="text1"/>
          <w:sz w:val="24"/>
          <w:szCs w:val="24"/>
          <w:lang w:val="hy-AM"/>
        </w:rPr>
        <w:t>Նման իրավիճակում հնարավոր է, որ ավիափոխադրողը չբավարարի որևէ սեզոնի համար սահմանված նվազագույն չվերթերի քանակը և չստանա օրենքով նախատեսված արտոնությունները, այն դեպքում, երբ մյուս սեզոնի ընթացքում նույն ուղղությամբ իրականացրել է զգալիորեն ավելի մեծ թվով չվերթեր։</w:t>
      </w:r>
    </w:p>
    <w:p w14:paraId="17A3E3DE" w14:textId="47F663DB" w:rsidR="00455058" w:rsidRPr="00455058" w:rsidRDefault="00AA5F5A" w:rsidP="00A9472E">
      <w:pPr>
        <w:spacing w:after="0" w:line="360" w:lineRule="auto"/>
        <w:ind w:firstLine="72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Թ</w:t>
      </w:r>
      <w:r w:rsidR="00455058" w:rsidRPr="00455058">
        <w:rPr>
          <w:rFonts w:ascii="GHEA Grapalat" w:hAnsi="GHEA Grapalat" w:cs="Sylfaen"/>
          <w:color w:val="000000" w:themeColor="text1"/>
          <w:sz w:val="24"/>
          <w:szCs w:val="24"/>
          <w:lang w:val="hy-AM"/>
        </w:rPr>
        <w:t xml:space="preserve">ույլտվությունների տրամադրման էլեկտրոնային եղանակի պայմաններում </w:t>
      </w:r>
      <w:r w:rsidR="00E71935" w:rsidRPr="00E71935">
        <w:rPr>
          <w:rFonts w:ascii="GHEA Grapalat" w:hAnsi="GHEA Grapalat" w:cs="Sylfaen"/>
          <w:color w:val="000000" w:themeColor="text1"/>
          <w:sz w:val="24"/>
          <w:szCs w:val="24"/>
          <w:lang w:val="hy-AM"/>
        </w:rPr>
        <w:t>թղթային տարբերակով</w:t>
      </w:r>
      <w:r w:rsidR="00E71935">
        <w:rPr>
          <w:rFonts w:ascii="GHEA Grapalat" w:hAnsi="GHEA Grapalat" w:cs="Sylfaen"/>
          <w:color w:val="000000" w:themeColor="text1"/>
          <w:sz w:val="24"/>
          <w:szCs w:val="24"/>
          <w:lang w:val="hy-AM"/>
        </w:rPr>
        <w:t xml:space="preserve"> </w:t>
      </w:r>
      <w:r w:rsidR="00455058" w:rsidRPr="00455058">
        <w:rPr>
          <w:rFonts w:ascii="GHEA Grapalat" w:hAnsi="GHEA Grapalat" w:cs="Sylfaen"/>
          <w:color w:val="000000" w:themeColor="text1"/>
          <w:sz w:val="24"/>
          <w:szCs w:val="24"/>
          <w:lang w:val="hy-AM"/>
        </w:rPr>
        <w:t>հրամաններ չեն ձևավորվում, ինչի արդյունքում տվյալ կարգավորումը գործնականում չի կիրառվում։</w:t>
      </w:r>
    </w:p>
    <w:p w14:paraId="05631390" w14:textId="49819E34" w:rsidR="004015A4" w:rsidRPr="00657296" w:rsidRDefault="00307E6E" w:rsidP="00352832">
      <w:pPr>
        <w:spacing w:after="0" w:line="360" w:lineRule="auto"/>
        <w:ind w:firstLine="720"/>
        <w:jc w:val="both"/>
        <w:rPr>
          <w:rFonts w:ascii="GHEA Grapalat" w:hAnsi="GHEA Grapalat" w:cs="Sylfaen"/>
          <w:color w:val="000000" w:themeColor="text1"/>
          <w:sz w:val="24"/>
          <w:szCs w:val="24"/>
          <w:lang w:val="hy-AM"/>
        </w:rPr>
      </w:pPr>
      <w:r w:rsidRPr="000C6500">
        <w:rPr>
          <w:rFonts w:ascii="GHEA Grapalat" w:eastAsia="Times New Roman" w:hAnsi="GHEA Grapalat"/>
          <w:b/>
          <w:bCs/>
          <w:iCs/>
          <w:sz w:val="24"/>
          <w:szCs w:val="24"/>
          <w:lang w:val="hy-AM" w:eastAsia="ru-RU"/>
        </w:rPr>
        <w:t>3</w:t>
      </w:r>
      <w:r w:rsidR="00D05E65" w:rsidRPr="000C6500">
        <w:rPr>
          <w:rFonts w:ascii="GHEA Grapalat" w:eastAsia="Times New Roman" w:hAnsi="GHEA Grapalat"/>
          <w:b/>
          <w:bCs/>
          <w:iCs/>
          <w:sz w:val="24"/>
          <w:szCs w:val="24"/>
          <w:lang w:val="af-ZA" w:eastAsia="ru-RU"/>
        </w:rPr>
        <w:t>.</w:t>
      </w:r>
      <w:r w:rsidR="00490D42" w:rsidRPr="000C6500">
        <w:rPr>
          <w:rFonts w:ascii="GHEA Grapalat" w:eastAsia="Times New Roman" w:hAnsi="GHEA Grapalat"/>
          <w:b/>
          <w:bCs/>
          <w:iCs/>
          <w:sz w:val="24"/>
          <w:szCs w:val="24"/>
          <w:lang w:val="af-ZA" w:eastAsia="ru-RU"/>
        </w:rPr>
        <w:t xml:space="preserve"> Նախագծի մշակման գործընթացում ներգրավված ինստիտուտները և անձինք</w:t>
      </w:r>
    </w:p>
    <w:p w14:paraId="1B62FBEA" w14:textId="16581B64" w:rsidR="00490D42" w:rsidRPr="000C6500" w:rsidRDefault="00490D42" w:rsidP="00490D42">
      <w:pPr>
        <w:spacing w:after="0" w:line="360" w:lineRule="auto"/>
        <w:ind w:firstLine="720"/>
        <w:jc w:val="both"/>
        <w:rPr>
          <w:rFonts w:ascii="GHEA Grapalat" w:eastAsia="Times New Roman" w:hAnsi="GHEA Grapalat" w:cs="Sylfaen"/>
          <w:b/>
          <w:iCs/>
          <w:color w:val="000000" w:themeColor="text1"/>
          <w:sz w:val="24"/>
          <w:szCs w:val="24"/>
          <w:lang w:val="hy-AM" w:eastAsia="ru-RU"/>
        </w:rPr>
      </w:pPr>
      <w:r w:rsidRPr="000C6500">
        <w:rPr>
          <w:rFonts w:ascii="GHEA Grapalat" w:eastAsia="Times New Roman" w:hAnsi="GHEA Grapalat" w:cs="Sylfaen"/>
          <w:sz w:val="24"/>
          <w:szCs w:val="24"/>
          <w:lang w:val="hy-AM" w:eastAsia="ru-RU"/>
        </w:rPr>
        <w:lastRenderedPageBreak/>
        <w:t>Նախագիծը մշակվել է</w:t>
      </w:r>
      <w:r w:rsidRPr="000C6500">
        <w:rPr>
          <w:rFonts w:ascii="GHEA Grapalat" w:hAnsi="GHEA Grapalat"/>
          <w:lang w:val="pt-BR"/>
        </w:rPr>
        <w:t xml:space="preserve"> </w:t>
      </w:r>
      <w:r w:rsidRPr="000C6500">
        <w:rPr>
          <w:rFonts w:ascii="GHEA Grapalat" w:eastAsia="Times New Roman" w:hAnsi="GHEA Grapalat" w:cs="Sylfaen"/>
          <w:sz w:val="24"/>
          <w:szCs w:val="24"/>
          <w:lang w:val="hy-AM" w:eastAsia="ru-RU"/>
        </w:rPr>
        <w:t>ՀՀ տարածքային կառավարման և ենթակառուցվածքների նախարարության կողմից։</w:t>
      </w:r>
    </w:p>
    <w:p w14:paraId="4DF9E18E" w14:textId="4815AD25" w:rsidR="00490D42" w:rsidRPr="000C6500" w:rsidRDefault="00490D42" w:rsidP="00490D42">
      <w:pPr>
        <w:spacing w:after="0" w:line="360" w:lineRule="auto"/>
        <w:ind w:firstLine="720"/>
        <w:jc w:val="both"/>
        <w:rPr>
          <w:rFonts w:ascii="GHEA Grapalat" w:eastAsia="Times New Roman" w:hAnsi="GHEA Grapalat" w:cs="Sylfaen"/>
          <w:iCs/>
          <w:color w:val="000000" w:themeColor="text1"/>
          <w:sz w:val="24"/>
          <w:szCs w:val="24"/>
          <w:lang w:val="hy-AM" w:eastAsia="ru-RU"/>
        </w:rPr>
      </w:pPr>
      <w:r w:rsidRPr="000C6500">
        <w:rPr>
          <w:rFonts w:ascii="GHEA Grapalat" w:eastAsia="Times New Roman" w:hAnsi="GHEA Grapalat" w:cs="Sylfaen"/>
          <w:b/>
          <w:iCs/>
          <w:color w:val="000000" w:themeColor="text1"/>
          <w:sz w:val="24"/>
          <w:szCs w:val="24"/>
          <w:lang w:val="hy-AM" w:eastAsia="ru-RU"/>
        </w:rPr>
        <w:t>4</w:t>
      </w:r>
      <w:r w:rsidRPr="000C6500">
        <w:rPr>
          <w:rFonts w:ascii="MS Mincho" w:eastAsia="MS Mincho" w:hAnsi="MS Mincho" w:cs="MS Mincho" w:hint="eastAsia"/>
          <w:b/>
          <w:iCs/>
          <w:color w:val="000000" w:themeColor="text1"/>
          <w:sz w:val="24"/>
          <w:szCs w:val="24"/>
          <w:lang w:val="hy-AM" w:eastAsia="ru-RU"/>
        </w:rPr>
        <w:t>․</w:t>
      </w:r>
      <w:r w:rsidRPr="000C6500">
        <w:rPr>
          <w:rFonts w:ascii="GHEA Grapalat" w:eastAsia="Microsoft JhengHei" w:hAnsi="GHEA Grapalat" w:cs="Microsoft JhengHei"/>
          <w:b/>
          <w:iCs/>
          <w:color w:val="000000" w:themeColor="text1"/>
          <w:sz w:val="24"/>
          <w:szCs w:val="24"/>
          <w:lang w:val="hy-AM" w:eastAsia="ru-RU"/>
        </w:rPr>
        <w:t xml:space="preserve"> </w:t>
      </w:r>
      <w:r w:rsidRPr="000C6500">
        <w:rPr>
          <w:rFonts w:ascii="GHEA Grapalat" w:eastAsia="Times New Roman" w:hAnsi="GHEA Grapalat" w:cs="Sylfaen"/>
          <w:b/>
          <w:iCs/>
          <w:color w:val="000000" w:themeColor="text1"/>
          <w:sz w:val="24"/>
          <w:szCs w:val="24"/>
          <w:lang w:val="hy-AM" w:eastAsia="ru-RU"/>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DA7D1F2" w14:textId="12A6BD34" w:rsidR="00490D42" w:rsidRPr="000C6500" w:rsidRDefault="000B19AA" w:rsidP="00490D42">
      <w:pPr>
        <w:spacing w:after="0" w:line="360" w:lineRule="auto"/>
        <w:ind w:firstLine="720"/>
        <w:jc w:val="both"/>
        <w:rPr>
          <w:rFonts w:ascii="GHEA Grapalat" w:hAnsi="GHEA Grapalat"/>
          <w:sz w:val="24"/>
          <w:szCs w:val="24"/>
          <w:lang w:val="hy-AM"/>
        </w:rPr>
      </w:pPr>
      <w:r w:rsidRPr="000B19AA">
        <w:rPr>
          <w:rFonts w:ascii="GHEA Grapalat" w:hAnsi="GHEA Grapalat"/>
          <w:sz w:val="24"/>
          <w:szCs w:val="24"/>
          <w:lang w:val="hy-AM"/>
        </w:rPr>
        <w:t>Նախագծի մշակումը բխում է ՀՀ կառավարության 2021-2026թթ. գործունեության միջոցառումների ծրագրի 66-րդ կետում ամրագրված նպատակից, այն է՝ «</w:t>
      </w:r>
      <w:r w:rsidR="006C0814" w:rsidRPr="006C0814">
        <w:rPr>
          <w:rFonts w:ascii="GHEA Grapalat" w:hAnsi="GHEA Grapalat"/>
          <w:sz w:val="24"/>
          <w:szCs w:val="24"/>
          <w:lang w:val="hy-AM"/>
        </w:rPr>
        <w:t>Դեպի Հայաստանի Հանրապետության  և  Հայաստանի Հանրապետությունից չվերթերի աշ-խարհագրության ընդլայնում և մատչելի ավիափոխադրումների ապահովում</w:t>
      </w:r>
      <w:r w:rsidRPr="000B19AA">
        <w:rPr>
          <w:rFonts w:ascii="GHEA Grapalat" w:hAnsi="GHEA Grapalat"/>
          <w:sz w:val="24"/>
          <w:szCs w:val="24"/>
          <w:lang w:val="hy-AM"/>
        </w:rPr>
        <w:t>»։</w:t>
      </w:r>
    </w:p>
    <w:p w14:paraId="0687851F" w14:textId="77777777" w:rsidR="00490D42" w:rsidRPr="000C6500" w:rsidRDefault="00490D42" w:rsidP="00490D42">
      <w:pPr>
        <w:spacing w:after="0" w:line="360" w:lineRule="auto"/>
        <w:ind w:firstLine="720"/>
        <w:jc w:val="both"/>
        <w:rPr>
          <w:rFonts w:ascii="GHEA Grapalat" w:hAnsi="GHEA Grapalat"/>
          <w:sz w:val="24"/>
          <w:szCs w:val="24"/>
          <w:lang w:val="hy-AM"/>
        </w:rPr>
      </w:pPr>
      <w:r w:rsidRPr="000C6500">
        <w:rPr>
          <w:rFonts w:ascii="GHEA Grapalat" w:eastAsia="Times New Roman" w:hAnsi="GHEA Grapalat" w:cs="Sylfaen"/>
          <w:b/>
          <w:iCs/>
          <w:color w:val="000000" w:themeColor="text1"/>
          <w:sz w:val="24"/>
          <w:szCs w:val="24"/>
          <w:lang w:val="hy-AM" w:eastAsia="ru-RU"/>
        </w:rPr>
        <w:t>5</w:t>
      </w:r>
      <w:r w:rsidRPr="000C6500">
        <w:rPr>
          <w:rFonts w:ascii="MS Mincho" w:eastAsia="MS Mincho" w:hAnsi="MS Mincho" w:cs="MS Mincho" w:hint="eastAsia"/>
          <w:b/>
          <w:iCs/>
          <w:color w:val="000000" w:themeColor="text1"/>
          <w:sz w:val="24"/>
          <w:szCs w:val="24"/>
          <w:lang w:val="hy-AM" w:eastAsia="ru-RU"/>
        </w:rPr>
        <w:t>․</w:t>
      </w:r>
      <w:r w:rsidRPr="000C6500">
        <w:rPr>
          <w:rFonts w:ascii="GHEA Grapalat" w:eastAsia="Times New Roman" w:hAnsi="GHEA Grapalat" w:cs="Sylfaen"/>
          <w:b/>
          <w:iCs/>
          <w:color w:val="000000" w:themeColor="text1"/>
          <w:sz w:val="24"/>
          <w:szCs w:val="24"/>
          <w:lang w:val="hy-AM" w:eastAsia="ru-RU"/>
        </w:rPr>
        <w:t xml:space="preserve"> Հայաստանի Հանրապետության պետական բյուջեի եկամուտներում և ծախսերում սպասվելիք</w:t>
      </w:r>
      <w:r w:rsidRPr="000C6500">
        <w:rPr>
          <w:rFonts w:ascii="GHEA Grapalat" w:eastAsia="Times New Roman" w:hAnsi="GHEA Grapalat" w:cs="Sylfaen"/>
          <w:b/>
          <w:bCs/>
          <w:color w:val="000000" w:themeColor="text1"/>
          <w:sz w:val="24"/>
          <w:szCs w:val="24"/>
          <w:lang w:val="hy-AM" w:eastAsia="ru-RU"/>
        </w:rPr>
        <w:t xml:space="preserve"> փոփոխությունները</w:t>
      </w:r>
    </w:p>
    <w:p w14:paraId="13F0FBDB" w14:textId="0575AD28" w:rsidR="00890FBE" w:rsidRPr="000C6500" w:rsidRDefault="00490D42" w:rsidP="00212590">
      <w:pPr>
        <w:spacing w:after="0" w:line="360" w:lineRule="auto"/>
        <w:ind w:firstLine="720"/>
        <w:jc w:val="both"/>
        <w:rPr>
          <w:rFonts w:ascii="GHEA Grapalat" w:hAnsi="GHEA Grapalat" w:cs="Sylfaen"/>
          <w:color w:val="000000" w:themeColor="text1"/>
          <w:sz w:val="24"/>
          <w:szCs w:val="24"/>
          <w:lang w:val="hy-AM"/>
        </w:rPr>
      </w:pPr>
      <w:r w:rsidRPr="000C6500">
        <w:rPr>
          <w:rFonts w:ascii="GHEA Grapalat" w:hAnsi="GHEA Grapalat" w:cs="Sylfaen"/>
          <w:color w:val="000000" w:themeColor="text1"/>
          <w:sz w:val="24"/>
          <w:szCs w:val="24"/>
          <w:lang w:val="hy-AM"/>
        </w:rPr>
        <w:t>Նախագծի ընդունմամբ լրացուցիչ ֆինանսական միջոցների և պետական բյուջեի եկամուտներում և ծախսերում փոփոխությունների անհրաժեշտություն չկա:</w:t>
      </w:r>
    </w:p>
    <w:sectPr w:rsidR="00890FBE" w:rsidRPr="000C6500" w:rsidSect="003E7159">
      <w:pgSz w:w="12240" w:h="15840"/>
      <w:pgMar w:top="900" w:right="1041"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F369E"/>
    <w:multiLevelType w:val="hybridMultilevel"/>
    <w:tmpl w:val="F02AF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4F674F"/>
    <w:multiLevelType w:val="hybridMultilevel"/>
    <w:tmpl w:val="D004AA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72320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26457892">
    <w:abstractNumId w:val="1"/>
  </w:num>
  <w:num w:numId="3" w16cid:durableId="1262297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E65"/>
    <w:rsid w:val="00000271"/>
    <w:rsid w:val="000906AC"/>
    <w:rsid w:val="000B19AA"/>
    <w:rsid w:val="000C6500"/>
    <w:rsid w:val="00125FBE"/>
    <w:rsid w:val="001A2239"/>
    <w:rsid w:val="001D16C3"/>
    <w:rsid w:val="001F0D06"/>
    <w:rsid w:val="00212590"/>
    <w:rsid w:val="0022398D"/>
    <w:rsid w:val="0023393F"/>
    <w:rsid w:val="0027605D"/>
    <w:rsid w:val="002B245E"/>
    <w:rsid w:val="002B6A9B"/>
    <w:rsid w:val="002E1C99"/>
    <w:rsid w:val="002E4A63"/>
    <w:rsid w:val="00302CBD"/>
    <w:rsid w:val="00307E6E"/>
    <w:rsid w:val="003225F6"/>
    <w:rsid w:val="0033611A"/>
    <w:rsid w:val="00337531"/>
    <w:rsid w:val="00352832"/>
    <w:rsid w:val="00357B97"/>
    <w:rsid w:val="00357C18"/>
    <w:rsid w:val="003C3E1B"/>
    <w:rsid w:val="003E7159"/>
    <w:rsid w:val="003F2757"/>
    <w:rsid w:val="004015A4"/>
    <w:rsid w:val="00413E52"/>
    <w:rsid w:val="00430773"/>
    <w:rsid w:val="00455058"/>
    <w:rsid w:val="00476C70"/>
    <w:rsid w:val="00490D42"/>
    <w:rsid w:val="004B560D"/>
    <w:rsid w:val="004C24FE"/>
    <w:rsid w:val="004C3A81"/>
    <w:rsid w:val="004F122C"/>
    <w:rsid w:val="004F2BB7"/>
    <w:rsid w:val="00543B21"/>
    <w:rsid w:val="00544F0A"/>
    <w:rsid w:val="00545A6F"/>
    <w:rsid w:val="00582BA3"/>
    <w:rsid w:val="0058572D"/>
    <w:rsid w:val="005D38EB"/>
    <w:rsid w:val="005F759C"/>
    <w:rsid w:val="00617B4B"/>
    <w:rsid w:val="00646277"/>
    <w:rsid w:val="00657296"/>
    <w:rsid w:val="00695098"/>
    <w:rsid w:val="006C0814"/>
    <w:rsid w:val="006D42CF"/>
    <w:rsid w:val="006D6D04"/>
    <w:rsid w:val="006D7536"/>
    <w:rsid w:val="006F1F22"/>
    <w:rsid w:val="00716A1C"/>
    <w:rsid w:val="00716BF0"/>
    <w:rsid w:val="00720899"/>
    <w:rsid w:val="0072544C"/>
    <w:rsid w:val="00765CF3"/>
    <w:rsid w:val="007926D2"/>
    <w:rsid w:val="007A1F26"/>
    <w:rsid w:val="007B3023"/>
    <w:rsid w:val="007C26A4"/>
    <w:rsid w:val="007F10EC"/>
    <w:rsid w:val="00816DB0"/>
    <w:rsid w:val="008404F0"/>
    <w:rsid w:val="00871DDC"/>
    <w:rsid w:val="00885381"/>
    <w:rsid w:val="00890FBE"/>
    <w:rsid w:val="008D7D29"/>
    <w:rsid w:val="00922D9B"/>
    <w:rsid w:val="00950D48"/>
    <w:rsid w:val="009532C2"/>
    <w:rsid w:val="00995C2F"/>
    <w:rsid w:val="009A3895"/>
    <w:rsid w:val="009B14A3"/>
    <w:rsid w:val="009F5F5E"/>
    <w:rsid w:val="00A11684"/>
    <w:rsid w:val="00A206AE"/>
    <w:rsid w:val="00A21974"/>
    <w:rsid w:val="00A35AD0"/>
    <w:rsid w:val="00A43D64"/>
    <w:rsid w:val="00A574EB"/>
    <w:rsid w:val="00A7234E"/>
    <w:rsid w:val="00A72B17"/>
    <w:rsid w:val="00A76FFA"/>
    <w:rsid w:val="00A9472E"/>
    <w:rsid w:val="00AA5F5A"/>
    <w:rsid w:val="00AB39F1"/>
    <w:rsid w:val="00AB68BB"/>
    <w:rsid w:val="00AD414C"/>
    <w:rsid w:val="00AE18D9"/>
    <w:rsid w:val="00B129A7"/>
    <w:rsid w:val="00B26315"/>
    <w:rsid w:val="00B50212"/>
    <w:rsid w:val="00B5040B"/>
    <w:rsid w:val="00B744E4"/>
    <w:rsid w:val="00B90643"/>
    <w:rsid w:val="00B97445"/>
    <w:rsid w:val="00BB5627"/>
    <w:rsid w:val="00C10225"/>
    <w:rsid w:val="00C236DA"/>
    <w:rsid w:val="00C3119E"/>
    <w:rsid w:val="00C64553"/>
    <w:rsid w:val="00C71411"/>
    <w:rsid w:val="00CF732E"/>
    <w:rsid w:val="00D05E65"/>
    <w:rsid w:val="00D31373"/>
    <w:rsid w:val="00D4122D"/>
    <w:rsid w:val="00D66827"/>
    <w:rsid w:val="00D97B9B"/>
    <w:rsid w:val="00DE4C92"/>
    <w:rsid w:val="00E07C40"/>
    <w:rsid w:val="00E41F70"/>
    <w:rsid w:val="00E434C8"/>
    <w:rsid w:val="00E468AD"/>
    <w:rsid w:val="00E71935"/>
    <w:rsid w:val="00E81812"/>
    <w:rsid w:val="00EB618A"/>
    <w:rsid w:val="00EE20DF"/>
    <w:rsid w:val="00F363D6"/>
    <w:rsid w:val="00F6671D"/>
    <w:rsid w:val="00FA50DD"/>
    <w:rsid w:val="00FE2956"/>
    <w:rsid w:val="00FE6F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2E5F4"/>
  <w15:chartTrackingRefBased/>
  <w15:docId w15:val="{4DB03B1A-4B1D-4DF3-99D5-85711DF0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D7D29"/>
    <w:rPr>
      <w:sz w:val="16"/>
      <w:szCs w:val="16"/>
    </w:rPr>
  </w:style>
  <w:style w:type="paragraph" w:styleId="CommentText">
    <w:name w:val="annotation text"/>
    <w:basedOn w:val="Normal"/>
    <w:link w:val="CommentTextChar"/>
    <w:uiPriority w:val="99"/>
    <w:semiHidden/>
    <w:unhideWhenUsed/>
    <w:rsid w:val="008D7D29"/>
    <w:pPr>
      <w:spacing w:line="240" w:lineRule="auto"/>
    </w:pPr>
    <w:rPr>
      <w:sz w:val="20"/>
      <w:szCs w:val="20"/>
    </w:rPr>
  </w:style>
  <w:style w:type="character" w:customStyle="1" w:styleId="CommentTextChar">
    <w:name w:val="Comment Text Char"/>
    <w:basedOn w:val="DefaultParagraphFont"/>
    <w:link w:val="CommentText"/>
    <w:uiPriority w:val="99"/>
    <w:semiHidden/>
    <w:rsid w:val="008D7D29"/>
    <w:rPr>
      <w:lang w:val="en-US" w:eastAsia="en-US"/>
    </w:rPr>
  </w:style>
  <w:style w:type="paragraph" w:styleId="CommentSubject">
    <w:name w:val="annotation subject"/>
    <w:basedOn w:val="CommentText"/>
    <w:next w:val="CommentText"/>
    <w:link w:val="CommentSubjectChar"/>
    <w:uiPriority w:val="99"/>
    <w:semiHidden/>
    <w:unhideWhenUsed/>
    <w:rsid w:val="008D7D29"/>
    <w:rPr>
      <w:b/>
      <w:bCs/>
    </w:rPr>
  </w:style>
  <w:style w:type="character" w:customStyle="1" w:styleId="CommentSubjectChar">
    <w:name w:val="Comment Subject Char"/>
    <w:basedOn w:val="CommentTextChar"/>
    <w:link w:val="CommentSubject"/>
    <w:uiPriority w:val="99"/>
    <w:semiHidden/>
    <w:rsid w:val="008D7D29"/>
    <w:rPr>
      <w:b/>
      <w:bCs/>
      <w:lang w:val="en-US" w:eastAsia="en-US"/>
    </w:rPr>
  </w:style>
  <w:style w:type="paragraph" w:styleId="BalloonText">
    <w:name w:val="Balloon Text"/>
    <w:basedOn w:val="Normal"/>
    <w:link w:val="BalloonTextChar"/>
    <w:uiPriority w:val="99"/>
    <w:semiHidden/>
    <w:unhideWhenUsed/>
    <w:rsid w:val="008D7D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D29"/>
    <w:rPr>
      <w:rFonts w:ascii="Segoe UI" w:hAnsi="Segoe UI" w:cs="Segoe UI"/>
      <w:sz w:val="18"/>
      <w:szCs w:val="18"/>
      <w:lang w:val="en-US" w:eastAsia="en-US"/>
    </w:rPr>
  </w:style>
  <w:style w:type="paragraph" w:styleId="ListParagraph">
    <w:name w:val="List Paragraph"/>
    <w:basedOn w:val="Normal"/>
    <w:uiPriority w:val="34"/>
    <w:qFormat/>
    <w:rsid w:val="004015A4"/>
    <w:pPr>
      <w:ind w:left="720"/>
      <w:contextualSpacing/>
    </w:pPr>
  </w:style>
  <w:style w:type="paragraph" w:styleId="Revision">
    <w:name w:val="Revision"/>
    <w:hidden/>
    <w:uiPriority w:val="99"/>
    <w:semiHidden/>
    <w:rsid w:val="00FE6FA2"/>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629573">
      <w:bodyDiv w:val="1"/>
      <w:marLeft w:val="0"/>
      <w:marRight w:val="0"/>
      <w:marTop w:val="0"/>
      <w:marBottom w:val="0"/>
      <w:divBdr>
        <w:top w:val="none" w:sz="0" w:space="0" w:color="auto"/>
        <w:left w:val="none" w:sz="0" w:space="0" w:color="auto"/>
        <w:bottom w:val="none" w:sz="0" w:space="0" w:color="auto"/>
        <w:right w:val="none" w:sz="0" w:space="0" w:color="auto"/>
      </w:divBdr>
    </w:div>
    <w:div w:id="628171539">
      <w:bodyDiv w:val="1"/>
      <w:marLeft w:val="0"/>
      <w:marRight w:val="0"/>
      <w:marTop w:val="0"/>
      <w:marBottom w:val="0"/>
      <w:divBdr>
        <w:top w:val="none" w:sz="0" w:space="0" w:color="auto"/>
        <w:left w:val="none" w:sz="0" w:space="0" w:color="auto"/>
        <w:bottom w:val="none" w:sz="0" w:space="0" w:color="auto"/>
        <w:right w:val="none" w:sz="0" w:space="0" w:color="auto"/>
      </w:divBdr>
    </w:div>
    <w:div w:id="908072583">
      <w:bodyDiv w:val="1"/>
      <w:marLeft w:val="0"/>
      <w:marRight w:val="0"/>
      <w:marTop w:val="0"/>
      <w:marBottom w:val="0"/>
      <w:divBdr>
        <w:top w:val="none" w:sz="0" w:space="0" w:color="auto"/>
        <w:left w:val="none" w:sz="0" w:space="0" w:color="auto"/>
        <w:bottom w:val="none" w:sz="0" w:space="0" w:color="auto"/>
        <w:right w:val="none" w:sz="0" w:space="0" w:color="auto"/>
      </w:divBdr>
    </w:div>
    <w:div w:id="1165779096">
      <w:bodyDiv w:val="1"/>
      <w:marLeft w:val="0"/>
      <w:marRight w:val="0"/>
      <w:marTop w:val="0"/>
      <w:marBottom w:val="0"/>
      <w:divBdr>
        <w:top w:val="none" w:sz="0" w:space="0" w:color="auto"/>
        <w:left w:val="none" w:sz="0" w:space="0" w:color="auto"/>
        <w:bottom w:val="none" w:sz="0" w:space="0" w:color="auto"/>
        <w:right w:val="none" w:sz="0" w:space="0" w:color="auto"/>
      </w:divBdr>
    </w:div>
    <w:div w:id="1176188474">
      <w:bodyDiv w:val="1"/>
      <w:marLeft w:val="0"/>
      <w:marRight w:val="0"/>
      <w:marTop w:val="0"/>
      <w:marBottom w:val="0"/>
      <w:divBdr>
        <w:top w:val="none" w:sz="0" w:space="0" w:color="auto"/>
        <w:left w:val="none" w:sz="0" w:space="0" w:color="auto"/>
        <w:bottom w:val="none" w:sz="0" w:space="0" w:color="auto"/>
        <w:right w:val="none" w:sz="0" w:space="0" w:color="auto"/>
      </w:divBdr>
    </w:div>
    <w:div w:id="1330214558">
      <w:bodyDiv w:val="1"/>
      <w:marLeft w:val="0"/>
      <w:marRight w:val="0"/>
      <w:marTop w:val="0"/>
      <w:marBottom w:val="0"/>
      <w:divBdr>
        <w:top w:val="none" w:sz="0" w:space="0" w:color="auto"/>
        <w:left w:val="none" w:sz="0" w:space="0" w:color="auto"/>
        <w:bottom w:val="none" w:sz="0" w:space="0" w:color="auto"/>
        <w:right w:val="none" w:sz="0" w:space="0" w:color="auto"/>
      </w:divBdr>
    </w:div>
    <w:div w:id="1637224960">
      <w:bodyDiv w:val="1"/>
      <w:marLeft w:val="0"/>
      <w:marRight w:val="0"/>
      <w:marTop w:val="0"/>
      <w:marBottom w:val="0"/>
      <w:divBdr>
        <w:top w:val="none" w:sz="0" w:space="0" w:color="auto"/>
        <w:left w:val="none" w:sz="0" w:space="0" w:color="auto"/>
        <w:bottom w:val="none" w:sz="0" w:space="0" w:color="auto"/>
        <w:right w:val="none" w:sz="0" w:space="0" w:color="auto"/>
      </w:divBdr>
    </w:div>
    <w:div w:id="1742408770">
      <w:bodyDiv w:val="1"/>
      <w:marLeft w:val="0"/>
      <w:marRight w:val="0"/>
      <w:marTop w:val="0"/>
      <w:marBottom w:val="0"/>
      <w:divBdr>
        <w:top w:val="none" w:sz="0" w:space="0" w:color="auto"/>
        <w:left w:val="none" w:sz="0" w:space="0" w:color="auto"/>
        <w:bottom w:val="none" w:sz="0" w:space="0" w:color="auto"/>
        <w:right w:val="none" w:sz="0" w:space="0" w:color="auto"/>
      </w:divBdr>
    </w:div>
    <w:div w:id="200908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8034E-5448-4B57-B4F3-B12D2257D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3</Pages>
  <Words>596</Words>
  <Characters>3403</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Users1</dc:creator>
  <cp:keywords>https://mul2-mta.gov.am/tasks/1442993/oneclick/9deaa3f29ac4d97be912eb361f0b9fc7a28d113ddcb62e368e028a827e165d3e.docx?token=1f35b662ee7fd15cd7978118b56c5317</cp:keywords>
  <dc:description/>
  <cp:lastModifiedBy>Artyom Simonyan</cp:lastModifiedBy>
  <cp:revision>40</cp:revision>
  <dcterms:created xsi:type="dcterms:W3CDTF">2024-07-31T10:43:00Z</dcterms:created>
  <dcterms:modified xsi:type="dcterms:W3CDTF">2026-05-25T05:56:00Z</dcterms:modified>
</cp:coreProperties>
</file>