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72F32" w14:textId="69ED485E" w:rsidR="000D732F" w:rsidRDefault="000D732F" w:rsidP="00ED63D7">
      <w:pPr>
        <w:pStyle w:val="NormalWeb"/>
        <w:shd w:val="clear" w:color="auto" w:fill="FFFFFF"/>
        <w:spacing w:before="0" w:beforeAutospacing="0" w:after="0" w:afterAutospacing="0" w:line="276" w:lineRule="auto"/>
        <w:jc w:val="center"/>
        <w:rPr>
          <w:rFonts w:ascii="GHEA Grapalat" w:hAnsi="GHEA Grapalat"/>
          <w:b/>
          <w:bCs/>
          <w:lang w:val="hy-AM"/>
        </w:rPr>
      </w:pPr>
      <w:r w:rsidRPr="000D732F">
        <w:rPr>
          <w:rFonts w:ascii="GHEA Grapalat" w:hAnsi="GHEA Grapalat"/>
          <w:b/>
          <w:bCs/>
          <w:lang w:val="hy-AM"/>
        </w:rPr>
        <w:t>ՀԻՄՆԱՎՈՐՈՒՄ</w:t>
      </w:r>
    </w:p>
    <w:p w14:paraId="77B2BD72" w14:textId="35674B00" w:rsidR="000D732F" w:rsidRDefault="00FD0A6A" w:rsidP="000D732F">
      <w:pPr>
        <w:pStyle w:val="NormalWeb"/>
        <w:shd w:val="clear" w:color="auto" w:fill="FFFFFF"/>
        <w:spacing w:before="0" w:beforeAutospacing="0" w:after="0" w:afterAutospacing="0" w:line="276" w:lineRule="auto"/>
        <w:ind w:firstLine="375"/>
        <w:jc w:val="center"/>
        <w:rPr>
          <w:rFonts w:ascii="GHEA Grapalat" w:hAnsi="GHEA Grapalat"/>
          <w:b/>
          <w:bCs/>
          <w:lang w:val="hy-AM"/>
        </w:rPr>
      </w:pPr>
      <w:r w:rsidRPr="00FD0A6A">
        <w:rPr>
          <w:rFonts w:ascii="GHEA Grapalat" w:hAnsi="GHEA Grapalat"/>
          <w:b/>
          <w:bCs/>
          <w:lang w:val="hy-AM"/>
        </w:rPr>
        <w:t>««ՀԱՅԱՍՏԱՆԻ ՀԱՆՐԱՊԵՏՈՒԹՅԱՆ 2026 ԹՎԱԿԱՆԻ ՊԵՏԱԿԱՆ ԲՅՈՒՋԵԻ ՄԱՍԻՆ» ՕՐԵՆՔՈՒՄ ՎԵՐԱԲԱՇԽՈՒՄ, ԼՐԱՑՈՒՄ, ՀԱՅԱՍՏԱՆԻ ՀԱՆՐԱՊԵՏՈՒԹՅԱՆ ԿԱՌԱՎԱՐՈՒԹՅԱՆ 2025 ԹՎԱԿԱՆԻ ԴԵԿՏԵՄԲԵՐԻ 25-Ի N 1910-Ն ՈՐՈՇՄԱՆ ԵՎ 2026 ԹՎԱԿԱՆԻ ԱՊՐԻԼԻ 9-Ի N 459-Ն ՈՐՈՇՄԱՆ ՄԵՋ ՓՈՓՈԽՈՒԹՅՈՒՆՆԵՐ ԵՎ ԼՐԱՑՈՒՄՆԵՐ ԿԱՏԱՐԵԼՈՒ ՈՒ ԱՐՏԱՔԻՆ ԳՈՐԾԵՐԻ ՆԱԽԱՐԱՐՈՒԹՅԱՆԸ ԳՈՒՄԱՐ ՀԱՏԿԱՑՆԵԼՈՒ ՄԱՍԻՆ»</w:t>
      </w:r>
      <w:r>
        <w:rPr>
          <w:rFonts w:ascii="GHEA Grapalat" w:hAnsi="GHEA Grapalat"/>
          <w:b/>
          <w:bCs/>
        </w:rPr>
        <w:t xml:space="preserve"> </w:t>
      </w:r>
      <w:r w:rsidR="003C79D0" w:rsidRPr="003C79D0">
        <w:rPr>
          <w:rFonts w:ascii="GHEA Grapalat" w:hAnsi="GHEA Grapalat"/>
          <w:b/>
          <w:bCs/>
          <w:lang w:val="hy-AM"/>
        </w:rPr>
        <w:t>ՀԱՅԱՍՏԱՆԻ ՀԱՆՐԱՊԵՏՈՒԹՅԱՆ ԿԱՌԱՎԱՐՈՒԹՅԱՆ ՈՐՈՇՄԱՆ</w:t>
      </w:r>
    </w:p>
    <w:p w14:paraId="5A7C5F58" w14:textId="10394732" w:rsidR="004D525D" w:rsidRDefault="004D525D" w:rsidP="000D732F">
      <w:pPr>
        <w:pStyle w:val="NormalWeb"/>
        <w:shd w:val="clear" w:color="auto" w:fill="FFFFFF"/>
        <w:spacing w:before="0" w:beforeAutospacing="0" w:after="0" w:afterAutospacing="0" w:line="276" w:lineRule="auto"/>
        <w:ind w:firstLine="375"/>
        <w:jc w:val="center"/>
        <w:rPr>
          <w:rFonts w:ascii="GHEA Grapalat" w:hAnsi="GHEA Grapalat"/>
          <w:b/>
          <w:bCs/>
          <w:lang w:val="hy-AM"/>
        </w:rPr>
      </w:pPr>
    </w:p>
    <w:p w14:paraId="006CF573" w14:textId="77777777" w:rsidR="000F10A2" w:rsidRPr="003C79D0" w:rsidRDefault="000F10A2" w:rsidP="000D732F">
      <w:pPr>
        <w:pStyle w:val="NormalWeb"/>
        <w:shd w:val="clear" w:color="auto" w:fill="FFFFFF"/>
        <w:spacing w:before="0" w:beforeAutospacing="0" w:after="0" w:afterAutospacing="0" w:line="276" w:lineRule="auto"/>
        <w:ind w:firstLine="375"/>
        <w:jc w:val="center"/>
        <w:rPr>
          <w:rFonts w:ascii="GHEA Grapalat" w:hAnsi="GHEA Grapalat"/>
          <w:b/>
          <w:bCs/>
          <w:lang w:val="hy-AM"/>
        </w:rPr>
      </w:pPr>
    </w:p>
    <w:p w14:paraId="614BB6EB" w14:textId="5F087E9B" w:rsidR="000D732F" w:rsidRPr="00260407" w:rsidRDefault="000D732F" w:rsidP="000D732F">
      <w:pPr>
        <w:numPr>
          <w:ilvl w:val="0"/>
          <w:numId w:val="8"/>
        </w:numPr>
        <w:tabs>
          <w:tab w:val="clear" w:pos="720"/>
          <w:tab w:val="left" w:pos="993"/>
        </w:tabs>
        <w:spacing w:after="0" w:line="276" w:lineRule="auto"/>
        <w:ind w:left="0" w:firstLine="567"/>
        <w:jc w:val="both"/>
        <w:rPr>
          <w:rFonts w:ascii="GHEA Grapalat" w:eastAsia="Times New Roman" w:hAnsi="GHEA Grapalat" w:cs="Times New Roman"/>
          <w:kern w:val="0"/>
          <w:sz w:val="24"/>
          <w:szCs w:val="24"/>
          <w14:ligatures w14:val="none"/>
        </w:rPr>
      </w:pPr>
      <w:r w:rsidRPr="000D732F">
        <w:rPr>
          <w:rFonts w:ascii="GHEA Grapalat" w:hAnsi="GHEA Grapalat"/>
          <w:b/>
          <w:bCs/>
          <w:sz w:val="24"/>
          <w:szCs w:val="24"/>
        </w:rPr>
        <w:t>Որոշման ընդունման անհրաժեշտությունը</w:t>
      </w:r>
      <w:r w:rsidRPr="000D732F">
        <w:rPr>
          <w:rFonts w:ascii="Cambria Math" w:hAnsi="Cambria Math" w:cs="Cambria Math"/>
          <w:b/>
          <w:bCs/>
          <w:sz w:val="24"/>
          <w:szCs w:val="24"/>
        </w:rPr>
        <w:t>․</w:t>
      </w:r>
      <w:r w:rsidRPr="000D732F">
        <w:rPr>
          <w:rFonts w:ascii="GHEA Grapalat" w:hAnsi="GHEA Grapalat"/>
          <w:b/>
          <w:bCs/>
          <w:sz w:val="24"/>
          <w:szCs w:val="24"/>
        </w:rPr>
        <w:t xml:space="preserve"> </w:t>
      </w:r>
    </w:p>
    <w:p w14:paraId="63EDFB6A" w14:textId="77777777" w:rsidR="00260407" w:rsidRPr="000D732F" w:rsidRDefault="00260407" w:rsidP="00260407">
      <w:pPr>
        <w:tabs>
          <w:tab w:val="left" w:pos="993"/>
        </w:tabs>
        <w:spacing w:after="0" w:line="276" w:lineRule="auto"/>
        <w:ind w:left="567"/>
        <w:jc w:val="both"/>
        <w:rPr>
          <w:rFonts w:ascii="GHEA Grapalat" w:eastAsia="Times New Roman" w:hAnsi="GHEA Grapalat" w:cs="Times New Roman"/>
          <w:kern w:val="0"/>
          <w:sz w:val="24"/>
          <w:szCs w:val="24"/>
          <w14:ligatures w14:val="none"/>
        </w:rPr>
      </w:pPr>
    </w:p>
    <w:p w14:paraId="123330DA" w14:textId="77777777" w:rsidR="003C79D0" w:rsidRPr="003C79D0" w:rsidRDefault="003C79D0" w:rsidP="003C79D0">
      <w:pPr>
        <w:tabs>
          <w:tab w:val="left" w:pos="993"/>
        </w:tabs>
        <w:spacing w:after="0" w:line="276" w:lineRule="auto"/>
        <w:ind w:firstLine="567"/>
        <w:jc w:val="both"/>
        <w:rPr>
          <w:rFonts w:ascii="GHEA Grapalat" w:hAnsi="GHEA Grapalat"/>
          <w:bCs/>
          <w:sz w:val="24"/>
          <w:szCs w:val="24"/>
        </w:rPr>
      </w:pPr>
      <w:r w:rsidRPr="003C79D0">
        <w:rPr>
          <w:rFonts w:ascii="GHEA Grapalat" w:hAnsi="GHEA Grapalat"/>
          <w:bCs/>
          <w:sz w:val="24"/>
          <w:szCs w:val="24"/>
        </w:rPr>
        <w:t>Որոշման նախագծի ընդունման անհրաժեշտությունը պայմանավորված է Հայաստանի Հանրապետության կառավարության 2026 թվականի ապրիլի 9-ի N 459-Ն որոշմամբ հաստատված՝ Մերձավոր Արևելքում ռազմական գործողություններով և անվտանգային իրավիճակով պայմանավորված Հայաստանի Հանրապետություն վերադարձի ավիատոմսերի համար փոխհատուցում տրամադրելու գործընթացի ֆինանսական ապահովման և վճարումների իրականացման մեխանիզմի հստակեցման անհրաժեշտությամբ։</w:t>
      </w:r>
    </w:p>
    <w:p w14:paraId="1BE00687" w14:textId="633FCF03" w:rsidR="003C79D0" w:rsidRPr="003C79D0" w:rsidRDefault="003C79D0" w:rsidP="003C79D0">
      <w:pPr>
        <w:tabs>
          <w:tab w:val="left" w:pos="993"/>
        </w:tabs>
        <w:spacing w:after="0" w:line="276" w:lineRule="auto"/>
        <w:ind w:firstLine="567"/>
        <w:jc w:val="both"/>
        <w:rPr>
          <w:rFonts w:ascii="GHEA Grapalat" w:hAnsi="GHEA Grapalat"/>
          <w:bCs/>
          <w:sz w:val="24"/>
          <w:szCs w:val="24"/>
        </w:rPr>
      </w:pPr>
      <w:r w:rsidRPr="003C79D0">
        <w:rPr>
          <w:rFonts w:ascii="GHEA Grapalat" w:hAnsi="GHEA Grapalat"/>
          <w:bCs/>
          <w:sz w:val="24"/>
          <w:szCs w:val="24"/>
        </w:rPr>
        <w:t>Հայաստանի Հանրապետության կառավարության 2026 թվականի ապրիլի 9-ի N 459-Ն որոշմամբ սահմանվել է Հայաստանի Հանրապետություն վերադարձի ավիատոմսերի համար փոխհատուցում տրամադրելու կարգը։ Նշված որոշմամբ Հայաստանի Հանրապետության արտաքին գործերի նախարարությանը վերապահվել է փոխհատուցման հայտերի ուսումնասիրության գործընթացի կազմակերպումը</w:t>
      </w:r>
      <w:r w:rsidR="00BF6DFC" w:rsidRPr="00F8600A">
        <w:rPr>
          <w:rFonts w:ascii="GHEA Grapalat" w:hAnsi="GHEA Grapalat"/>
          <w:bCs/>
          <w:sz w:val="24"/>
          <w:szCs w:val="24"/>
        </w:rPr>
        <w:t>:</w:t>
      </w:r>
      <w:r w:rsidRPr="003C79D0">
        <w:rPr>
          <w:rFonts w:ascii="GHEA Grapalat" w:hAnsi="GHEA Grapalat"/>
          <w:bCs/>
          <w:sz w:val="24"/>
          <w:szCs w:val="24"/>
        </w:rPr>
        <w:t xml:space="preserve"> </w:t>
      </w:r>
      <w:r w:rsidR="00BF6DFC" w:rsidRPr="00452A44">
        <w:rPr>
          <w:rFonts w:ascii="GHEA Grapalat" w:hAnsi="GHEA Grapalat"/>
          <w:bCs/>
          <w:sz w:val="24"/>
          <w:szCs w:val="24"/>
        </w:rPr>
        <w:t xml:space="preserve">Անհրաժեշտ է </w:t>
      </w:r>
      <w:r w:rsidRPr="00452A44">
        <w:rPr>
          <w:rFonts w:ascii="GHEA Grapalat" w:hAnsi="GHEA Grapalat"/>
          <w:bCs/>
          <w:sz w:val="24"/>
          <w:szCs w:val="24"/>
        </w:rPr>
        <w:t>ֆինանսական ապահովման և վճարումների իրականացման առնչությամբ հստակեցնել համապատասխան մարմինների գործառույթները։</w:t>
      </w:r>
    </w:p>
    <w:p w14:paraId="0D70D901" w14:textId="6DDF3B8B" w:rsidR="00232C5B" w:rsidRDefault="003C79D0" w:rsidP="003C79D0">
      <w:pPr>
        <w:tabs>
          <w:tab w:val="left" w:pos="993"/>
        </w:tabs>
        <w:spacing w:after="0" w:line="276" w:lineRule="auto"/>
        <w:ind w:firstLine="567"/>
        <w:jc w:val="both"/>
        <w:rPr>
          <w:rFonts w:ascii="GHEA Grapalat" w:hAnsi="GHEA Grapalat"/>
          <w:bCs/>
          <w:sz w:val="24"/>
          <w:szCs w:val="24"/>
        </w:rPr>
      </w:pPr>
      <w:r w:rsidRPr="003C79D0">
        <w:rPr>
          <w:rFonts w:ascii="GHEA Grapalat" w:hAnsi="GHEA Grapalat"/>
          <w:bCs/>
          <w:sz w:val="24"/>
          <w:szCs w:val="24"/>
        </w:rPr>
        <w:t>Նախագծով առաջարկվում է նախատեսել, որ Հայաստանի Հանրապետության ֆինանսների փոխհատուցման համար անհրաժեշտ ֆինանսական միջոցները տրամադրում է Հայաստանի Հանրապետության արտաքին գործերի նախարարությանը, իսկ Հայաստանի Հանրապետության արտաքին գործերի նախարարությունն իրականացնում է քաղաքացիներին փոխհատուցման գումարների վճարումը։</w:t>
      </w:r>
    </w:p>
    <w:p w14:paraId="1252F542" w14:textId="77777777" w:rsidR="004D525D" w:rsidRPr="009D5F6B" w:rsidRDefault="004D525D" w:rsidP="003C79D0">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513EA90E" w14:textId="77777777" w:rsidR="000F10A2" w:rsidRDefault="000F10A2">
      <w:pPr>
        <w:rPr>
          <w:rFonts w:ascii="GHEA Grapalat" w:hAnsi="GHEA Grapalat"/>
          <w:b/>
          <w:bCs/>
          <w:sz w:val="24"/>
          <w:szCs w:val="24"/>
        </w:rPr>
      </w:pPr>
      <w:r>
        <w:rPr>
          <w:rFonts w:ascii="GHEA Grapalat" w:hAnsi="GHEA Grapalat"/>
          <w:b/>
          <w:bCs/>
          <w:sz w:val="24"/>
          <w:szCs w:val="24"/>
        </w:rPr>
        <w:br w:type="page"/>
      </w:r>
    </w:p>
    <w:p w14:paraId="73A37038" w14:textId="5FFEE907" w:rsidR="004F0A4C" w:rsidRDefault="000D732F" w:rsidP="004F0A4C">
      <w:pPr>
        <w:numPr>
          <w:ilvl w:val="0"/>
          <w:numId w:val="8"/>
        </w:numPr>
        <w:tabs>
          <w:tab w:val="clear" w:pos="720"/>
          <w:tab w:val="left" w:pos="993"/>
        </w:tabs>
        <w:spacing w:after="0" w:line="276" w:lineRule="auto"/>
        <w:ind w:left="0" w:firstLine="567"/>
        <w:jc w:val="both"/>
        <w:rPr>
          <w:rFonts w:ascii="GHEA Grapalat" w:hAnsi="GHEA Grapalat"/>
          <w:b/>
          <w:bCs/>
          <w:sz w:val="24"/>
          <w:szCs w:val="24"/>
        </w:rPr>
      </w:pPr>
      <w:r w:rsidRPr="000D732F">
        <w:rPr>
          <w:rFonts w:ascii="GHEA Grapalat" w:hAnsi="GHEA Grapalat"/>
          <w:b/>
          <w:bCs/>
          <w:sz w:val="24"/>
          <w:szCs w:val="24"/>
        </w:rPr>
        <w:lastRenderedPageBreak/>
        <w:t>Ընթացիկ իրավիճակը և խնդիրները</w:t>
      </w:r>
      <w:r w:rsidR="00232C5B">
        <w:rPr>
          <w:rFonts w:ascii="GHEA Grapalat" w:hAnsi="GHEA Grapalat"/>
          <w:b/>
          <w:bCs/>
          <w:sz w:val="24"/>
          <w:szCs w:val="24"/>
        </w:rPr>
        <w:t>.</w:t>
      </w:r>
    </w:p>
    <w:p w14:paraId="2905948F" w14:textId="1FB32CA8" w:rsidR="003F06CC" w:rsidRDefault="003F06CC" w:rsidP="00260407">
      <w:pPr>
        <w:tabs>
          <w:tab w:val="left" w:pos="993"/>
        </w:tabs>
        <w:spacing w:after="0" w:line="276" w:lineRule="auto"/>
        <w:ind w:left="567"/>
        <w:jc w:val="both"/>
        <w:rPr>
          <w:rFonts w:ascii="GHEA Grapalat" w:hAnsi="GHEA Grapalat"/>
          <w:b/>
          <w:bCs/>
          <w:sz w:val="24"/>
          <w:szCs w:val="24"/>
        </w:rPr>
      </w:pPr>
    </w:p>
    <w:p w14:paraId="391AFC9B" w14:textId="77777777" w:rsidR="004D525D" w:rsidRPr="004D525D" w:rsidRDefault="000D732F" w:rsidP="004D525D">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0D732F">
        <w:rPr>
          <w:rFonts w:ascii="GHEA Grapalat" w:eastAsia="Times New Roman" w:hAnsi="GHEA Grapalat" w:cs="Times New Roman"/>
          <w:kern w:val="0"/>
          <w:sz w:val="24"/>
          <w:szCs w:val="24"/>
          <w14:ligatures w14:val="none"/>
        </w:rPr>
        <w:t xml:space="preserve"> </w:t>
      </w:r>
      <w:r w:rsidR="004D525D" w:rsidRPr="004D525D">
        <w:rPr>
          <w:rFonts w:ascii="GHEA Grapalat" w:eastAsia="Times New Roman" w:hAnsi="GHEA Grapalat" w:cs="Times New Roman"/>
          <w:kern w:val="0"/>
          <w:sz w:val="24"/>
          <w:szCs w:val="24"/>
          <w14:ligatures w14:val="none"/>
        </w:rPr>
        <w:t>Հայաստանի Հանրապետության արտաքին գործերի նախարարությունը նախաձեռնել է Մերձավոր Արևելքում ռազմական գործողություններով և անվտանգային իրավիճակով պայմանավորված Հայաստանի Հանրապետության քաղաքացիների՝ Հայաստանի Հանրապետություն վերադարձի համար ձեռք բերված ավիատոմսերի փոխհատուցման հայտերի ընդունումը և ուսումնասիրությունը։</w:t>
      </w:r>
    </w:p>
    <w:p w14:paraId="0E7EC53D" w14:textId="21B49839" w:rsidR="000D732F" w:rsidRDefault="004D525D" w:rsidP="004D525D">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4D525D">
        <w:rPr>
          <w:rFonts w:ascii="GHEA Grapalat" w:eastAsia="Times New Roman" w:hAnsi="GHEA Grapalat" w:cs="Times New Roman"/>
          <w:kern w:val="0"/>
          <w:sz w:val="24"/>
          <w:szCs w:val="24"/>
          <w14:ligatures w14:val="none"/>
        </w:rPr>
        <w:t xml:space="preserve">Այս պահի դրությամբ ստացվել է մոտ 500 հայտ, որոնց մեջ ներառված են ինչպես անհատական, այնպես էլ ընտանիքով՝ 2-5 անձ, ճամփորդած անձանց տվյալներ։ Նախնական հաշվարկով, եթե յուրաքանչյուր հայտը պայմանականորեն դիտարկվի միջինում 3 անձ՝ առավելագույն փոխհատուցման չափով, ապա պահանջվող բյուջեն կարող է կազմել շուրջ 450,000.0 հազ. ՀՀ դրամ՝ ներառյալ հնարավոր նոր հայտերի համար անհրաժեշտ լրացուցիչ միջոցները։ </w:t>
      </w:r>
      <w:r w:rsidR="0040069D">
        <w:rPr>
          <w:rFonts w:ascii="GHEA Grapalat" w:eastAsia="Times New Roman" w:hAnsi="GHEA Grapalat" w:cs="Times New Roman"/>
          <w:kern w:val="0"/>
          <w:sz w:val="24"/>
          <w:szCs w:val="24"/>
          <w14:ligatures w14:val="none"/>
        </w:rPr>
        <w:t>Հայտերի մի մասն</w:t>
      </w:r>
      <w:bookmarkStart w:id="0" w:name="_GoBack"/>
      <w:bookmarkEnd w:id="0"/>
      <w:r w:rsidRPr="0040069D">
        <w:rPr>
          <w:rFonts w:ascii="GHEA Grapalat" w:eastAsia="Times New Roman" w:hAnsi="GHEA Grapalat" w:cs="Times New Roman"/>
          <w:kern w:val="0"/>
          <w:sz w:val="24"/>
          <w:szCs w:val="24"/>
          <w14:ligatures w14:val="none"/>
        </w:rPr>
        <w:t xml:space="preserve"> արդեն իսկ հաստատվել են, և քաղաքացիները սպասում են իրենց փոխհատուցումներին։</w:t>
      </w:r>
    </w:p>
    <w:p w14:paraId="6CEF4149" w14:textId="39FD0CFD" w:rsidR="004D525D" w:rsidRPr="009D5F6B" w:rsidRDefault="004D525D" w:rsidP="004D525D">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4D525D">
        <w:rPr>
          <w:rFonts w:ascii="GHEA Grapalat" w:eastAsia="Times New Roman" w:hAnsi="GHEA Grapalat" w:cs="Times New Roman"/>
          <w:kern w:val="0"/>
          <w:sz w:val="24"/>
          <w:szCs w:val="24"/>
          <w14:ligatures w14:val="none"/>
        </w:rPr>
        <w:t>Գործող կարգավորման պայմաններում անհրաժեշտություն է առաջացել հստակեցնել փոխհատուցումների վճարման ֆինանսական շղթան՝ սահմանելով, որ Հայաստանի Հանրապետության ֆինանսների նախարարությունը համապատասխան ֆինանսական միջոցները տրամադրում է Հայաստանի Հանրապետության արտաքին գործերի նախարարությանը, իսկ վերջինս իրականացնում է հաստատված հայտերի հիման վրա քաղաքացիներին վճարումները։</w:t>
      </w:r>
    </w:p>
    <w:p w14:paraId="2369BE5C" w14:textId="77777777" w:rsidR="00130E0F" w:rsidRPr="009D5F6B" w:rsidRDefault="00130E0F" w:rsidP="000D732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0864EAF9" w14:textId="5A5B418B" w:rsidR="00130E0F" w:rsidRPr="00387E7D" w:rsidRDefault="000D732F" w:rsidP="00130E0F">
      <w:pPr>
        <w:numPr>
          <w:ilvl w:val="0"/>
          <w:numId w:val="8"/>
        </w:numPr>
        <w:tabs>
          <w:tab w:val="clear" w:pos="720"/>
          <w:tab w:val="left" w:pos="993"/>
        </w:tabs>
        <w:spacing w:after="0" w:line="276" w:lineRule="auto"/>
        <w:ind w:left="0" w:firstLine="567"/>
        <w:jc w:val="both"/>
        <w:rPr>
          <w:rFonts w:ascii="GHEA Grapalat" w:hAnsi="GHEA Grapalat"/>
          <w:b/>
          <w:bCs/>
          <w:sz w:val="24"/>
          <w:szCs w:val="24"/>
        </w:rPr>
      </w:pPr>
      <w:r w:rsidRPr="000D732F">
        <w:rPr>
          <w:rFonts w:ascii="GHEA Grapalat" w:hAnsi="GHEA Grapalat"/>
          <w:b/>
          <w:bCs/>
          <w:sz w:val="24"/>
          <w:szCs w:val="24"/>
        </w:rPr>
        <w:t>Առաջարկվող կարգավորման բնույթը</w:t>
      </w:r>
      <w:r w:rsidR="00BF6DFC">
        <w:rPr>
          <w:rFonts w:ascii="GHEA Grapalat" w:hAnsi="GHEA Grapalat"/>
          <w:b/>
          <w:bCs/>
          <w:sz w:val="24"/>
          <w:szCs w:val="24"/>
        </w:rPr>
        <w:t>,</w:t>
      </w:r>
      <w:r w:rsidRPr="000D732F">
        <w:rPr>
          <w:rFonts w:ascii="GHEA Grapalat" w:hAnsi="GHEA Grapalat"/>
          <w:b/>
          <w:bCs/>
          <w:sz w:val="24"/>
          <w:szCs w:val="24"/>
        </w:rPr>
        <w:t xml:space="preserve"> նպատակը</w:t>
      </w:r>
      <w:r w:rsidR="00BF6DFC" w:rsidRPr="00F8600A">
        <w:rPr>
          <w:rFonts w:ascii="GHEA Grapalat" w:hAnsi="GHEA Grapalat"/>
          <w:b/>
          <w:bCs/>
          <w:sz w:val="24"/>
          <w:szCs w:val="24"/>
        </w:rPr>
        <w:t xml:space="preserve"> </w:t>
      </w:r>
      <w:r w:rsidR="00BF6DFC" w:rsidRPr="00387E7D">
        <w:rPr>
          <w:rFonts w:ascii="GHEA Grapalat" w:hAnsi="GHEA Grapalat"/>
          <w:b/>
          <w:bCs/>
          <w:sz w:val="24"/>
          <w:szCs w:val="24"/>
        </w:rPr>
        <w:t>և ակնկալվող արդյունքը</w:t>
      </w:r>
      <w:r w:rsidRPr="00387E7D">
        <w:rPr>
          <w:rFonts w:ascii="Cambria Math" w:hAnsi="Cambria Math" w:cs="Cambria Math"/>
          <w:b/>
          <w:bCs/>
          <w:sz w:val="24"/>
          <w:szCs w:val="24"/>
        </w:rPr>
        <w:t>․</w:t>
      </w:r>
      <w:r w:rsidRPr="00387E7D">
        <w:rPr>
          <w:rFonts w:ascii="GHEA Grapalat" w:hAnsi="GHEA Grapalat"/>
          <w:b/>
          <w:bCs/>
          <w:sz w:val="24"/>
          <w:szCs w:val="24"/>
        </w:rPr>
        <w:t xml:space="preserve"> </w:t>
      </w:r>
    </w:p>
    <w:p w14:paraId="4CE23526" w14:textId="77777777" w:rsidR="00260407" w:rsidRPr="00130E0F" w:rsidRDefault="00260407" w:rsidP="00260407">
      <w:pPr>
        <w:tabs>
          <w:tab w:val="left" w:pos="993"/>
        </w:tabs>
        <w:spacing w:after="0" w:line="276" w:lineRule="auto"/>
        <w:ind w:left="567"/>
        <w:jc w:val="both"/>
        <w:rPr>
          <w:rFonts w:ascii="GHEA Grapalat" w:hAnsi="GHEA Grapalat"/>
          <w:b/>
          <w:bCs/>
          <w:sz w:val="24"/>
          <w:szCs w:val="24"/>
        </w:rPr>
      </w:pPr>
    </w:p>
    <w:p w14:paraId="42352B72" w14:textId="733CE63A" w:rsidR="007F08F9" w:rsidRPr="007F08F9" w:rsidRDefault="000D732F" w:rsidP="007F08F9">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0D732F">
        <w:rPr>
          <w:rFonts w:ascii="GHEA Grapalat" w:eastAsia="Times New Roman" w:hAnsi="GHEA Grapalat" w:cs="Times New Roman"/>
          <w:kern w:val="0"/>
          <w:sz w:val="24"/>
          <w:szCs w:val="24"/>
          <w14:ligatures w14:val="none"/>
        </w:rPr>
        <w:t xml:space="preserve">Նախագծով առաջարկվում է </w:t>
      </w:r>
      <w:r w:rsidR="007F08F9" w:rsidRPr="007F08F9">
        <w:rPr>
          <w:rFonts w:ascii="GHEA Grapalat" w:eastAsia="Times New Roman" w:hAnsi="GHEA Grapalat" w:cs="Times New Roman"/>
          <w:kern w:val="0"/>
          <w:sz w:val="24"/>
          <w:szCs w:val="24"/>
          <w14:ligatures w14:val="none"/>
        </w:rPr>
        <w:t>փոփոխություններ կատարել Հայաստանի Հանրապետության կառավարության 2026 թվականի ապրիլի 9-ի N 459-Ն որոշման մեջ՝ որոշման 4-րդ կետը և որոշմամբ հաստատված հավելվածի 8-րդ կետը շարադրելով նոր խմբագրությամբ։</w:t>
      </w:r>
    </w:p>
    <w:p w14:paraId="36DD1192" w14:textId="4FECC085" w:rsidR="007F08F9" w:rsidRPr="007F08F9" w:rsidRDefault="007F08F9" w:rsidP="007F08F9">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7F08F9">
        <w:rPr>
          <w:rFonts w:ascii="GHEA Grapalat" w:eastAsia="Times New Roman" w:hAnsi="GHEA Grapalat" w:cs="Times New Roman"/>
          <w:kern w:val="0"/>
          <w:sz w:val="24"/>
          <w:szCs w:val="24"/>
          <w14:ligatures w14:val="none"/>
        </w:rPr>
        <w:t>Առաջարկվող կարգավորման արդյունքում Հայաստանի Հանրապետության ֆինանսների նախարարությունը փոխհատուցման համար անհրաժեշտ ֆինանսական միջոցները կտրամադրի Հայաստանի Հանրապետության արտաքին գործերի նախարարությանը, իսկ Հայաստանի Հանրապետության արտաքին գործերի նախարարությունը ֆինանսական միջոցները ստանալուց հետո փոխհատուցման ենթակա գումարը կփոխանցի Հայաստանի Հանրապետության քաղաքացու՝ հայտում նշված բանկային հաշվեհամարին։</w:t>
      </w:r>
    </w:p>
    <w:p w14:paraId="42690044" w14:textId="51DBAAB1" w:rsidR="007F08F9" w:rsidRDefault="007F08F9" w:rsidP="007F08F9">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7F08F9">
        <w:rPr>
          <w:rFonts w:ascii="GHEA Grapalat" w:eastAsia="Times New Roman" w:hAnsi="GHEA Grapalat" w:cs="Times New Roman"/>
          <w:kern w:val="0"/>
          <w:sz w:val="24"/>
          <w:szCs w:val="24"/>
          <w14:ligatures w14:val="none"/>
        </w:rPr>
        <w:lastRenderedPageBreak/>
        <w:t xml:space="preserve">Նախագծի նպատակն է ապահովել փոխհատուցման գործընթացի ֆինանսական </w:t>
      </w:r>
      <w:r w:rsidR="00BF6DFC" w:rsidRPr="00387E7D">
        <w:rPr>
          <w:rFonts w:ascii="GHEA Grapalat" w:eastAsia="Times New Roman" w:hAnsi="GHEA Grapalat" w:cs="Times New Roman"/>
          <w:kern w:val="0"/>
          <w:sz w:val="24"/>
          <w:szCs w:val="24"/>
          <w14:ligatures w14:val="none"/>
        </w:rPr>
        <w:t>հատկացումը</w:t>
      </w:r>
      <w:r w:rsidRPr="00387E7D">
        <w:rPr>
          <w:rFonts w:ascii="GHEA Grapalat" w:eastAsia="Times New Roman" w:hAnsi="GHEA Grapalat" w:cs="Times New Roman"/>
          <w:kern w:val="0"/>
          <w:sz w:val="24"/>
          <w:szCs w:val="24"/>
          <w14:ligatures w14:val="none"/>
        </w:rPr>
        <w:t>,</w:t>
      </w:r>
      <w:r w:rsidRPr="007F08F9">
        <w:rPr>
          <w:rFonts w:ascii="GHEA Grapalat" w:eastAsia="Times New Roman" w:hAnsi="GHEA Grapalat" w:cs="Times New Roman"/>
          <w:kern w:val="0"/>
          <w:sz w:val="24"/>
          <w:szCs w:val="24"/>
          <w14:ligatures w14:val="none"/>
        </w:rPr>
        <w:t xml:space="preserve"> պետական մարմինների գործառույթների հստակ բաշխումը, վճարումների օպերատիվ իրականացումը և քաղաքացիների նկատմամբ պետության ստանձնած պարտավորության պատշաճ կատարումը։</w:t>
      </w:r>
    </w:p>
    <w:p w14:paraId="31DF177B" w14:textId="453DE841" w:rsidR="00BF6DFC" w:rsidRPr="00387E7D" w:rsidRDefault="00BF6DFC" w:rsidP="00BF6DFC">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387E7D">
        <w:rPr>
          <w:rFonts w:ascii="GHEA Grapalat" w:eastAsia="Times New Roman" w:hAnsi="GHEA Grapalat" w:cs="Times New Roman"/>
          <w:kern w:val="0"/>
          <w:sz w:val="24"/>
          <w:szCs w:val="24"/>
          <w14:ligatures w14:val="none"/>
        </w:rPr>
        <w:t>Նախագծի ընդունումը հնարավորություն կտա ապահովել փոխհատուցումների վճարումը և ապահովել փոխհատուցման գործընթացի արդյունավետ վարչարարությունը։</w:t>
      </w:r>
    </w:p>
    <w:p w14:paraId="069E517C" w14:textId="77777777" w:rsidR="007F08F9" w:rsidRDefault="007F08F9" w:rsidP="00130E0F">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695B07E1" w14:textId="6B17769E" w:rsidR="009E0D12" w:rsidRPr="009D5F6B" w:rsidRDefault="000D732F" w:rsidP="00AA036F">
      <w:pPr>
        <w:numPr>
          <w:ilvl w:val="0"/>
          <w:numId w:val="11"/>
        </w:numPr>
        <w:tabs>
          <w:tab w:val="clear" w:pos="720"/>
          <w:tab w:val="left" w:pos="993"/>
        </w:tabs>
        <w:spacing w:after="0" w:line="276" w:lineRule="auto"/>
        <w:ind w:left="0" w:firstLine="567"/>
        <w:jc w:val="both"/>
        <w:rPr>
          <w:rFonts w:ascii="GHEA Grapalat" w:eastAsia="Times New Roman" w:hAnsi="GHEA Grapalat" w:cs="Times New Roman"/>
          <w:kern w:val="0"/>
          <w:sz w:val="24"/>
          <w:szCs w:val="24"/>
          <w14:ligatures w14:val="none"/>
        </w:rPr>
      </w:pPr>
      <w:r w:rsidRPr="000D732F">
        <w:rPr>
          <w:rFonts w:ascii="GHEA Grapalat" w:hAnsi="GHEA Grapalat"/>
          <w:b/>
          <w:bCs/>
          <w:sz w:val="24"/>
          <w:szCs w:val="24"/>
        </w:rPr>
        <w:t>Նախագծի մշակման գործընթացում ներգրավված ինստիտուտները և անձի</w:t>
      </w:r>
      <w:r w:rsidR="009D5F6B">
        <w:rPr>
          <w:rFonts w:ascii="GHEA Grapalat" w:hAnsi="GHEA Grapalat"/>
          <w:b/>
          <w:bCs/>
          <w:sz w:val="24"/>
          <w:szCs w:val="24"/>
        </w:rPr>
        <w:t>ն</w:t>
      </w:r>
      <w:r w:rsidRPr="000D732F">
        <w:rPr>
          <w:rFonts w:ascii="GHEA Grapalat" w:hAnsi="GHEA Grapalat"/>
          <w:b/>
          <w:bCs/>
          <w:sz w:val="24"/>
          <w:szCs w:val="24"/>
        </w:rPr>
        <w:t>ք.</w:t>
      </w:r>
    </w:p>
    <w:p w14:paraId="1C9C77F8" w14:textId="77777777" w:rsidR="00260407" w:rsidRPr="009D5F6B" w:rsidRDefault="00260407" w:rsidP="00260407">
      <w:pPr>
        <w:tabs>
          <w:tab w:val="left" w:pos="993"/>
        </w:tabs>
        <w:spacing w:after="0" w:line="276" w:lineRule="auto"/>
        <w:ind w:left="567"/>
        <w:jc w:val="both"/>
        <w:rPr>
          <w:rFonts w:ascii="GHEA Grapalat" w:eastAsia="Times New Roman" w:hAnsi="GHEA Grapalat" w:cs="Times New Roman"/>
          <w:kern w:val="0"/>
          <w:sz w:val="24"/>
          <w:szCs w:val="24"/>
          <w14:ligatures w14:val="none"/>
        </w:rPr>
      </w:pPr>
    </w:p>
    <w:p w14:paraId="54B26A30" w14:textId="644A3A66" w:rsidR="000D732F" w:rsidRPr="003C79D0" w:rsidRDefault="000D732F" w:rsidP="009E0D12">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3C79D0">
        <w:rPr>
          <w:rFonts w:ascii="GHEA Grapalat" w:eastAsia="Times New Roman" w:hAnsi="GHEA Grapalat" w:cs="Times New Roman"/>
          <w:kern w:val="0"/>
          <w:sz w:val="24"/>
          <w:szCs w:val="24"/>
          <w14:ligatures w14:val="none"/>
        </w:rPr>
        <w:t>Նախագիծը մշակվել է Հայաստանի Հանրապետության արտաքին գործերի նախարարության կողմից։</w:t>
      </w:r>
    </w:p>
    <w:p w14:paraId="0EAF37F8" w14:textId="77777777" w:rsidR="009E0D12" w:rsidRPr="003C79D0" w:rsidRDefault="009E0D12" w:rsidP="009E0D12">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3F7A5B8D" w14:textId="77777777" w:rsidR="00260407" w:rsidRPr="00260407" w:rsidRDefault="000D732F" w:rsidP="00260407">
      <w:pPr>
        <w:numPr>
          <w:ilvl w:val="0"/>
          <w:numId w:val="11"/>
        </w:numPr>
        <w:tabs>
          <w:tab w:val="clear" w:pos="720"/>
          <w:tab w:val="left" w:pos="993"/>
        </w:tabs>
        <w:spacing w:after="0" w:line="276" w:lineRule="auto"/>
        <w:ind w:left="0" w:firstLine="567"/>
        <w:jc w:val="both"/>
        <w:rPr>
          <w:rFonts w:ascii="GHEA Grapalat" w:hAnsi="GHEA Grapalat"/>
          <w:b/>
          <w:bCs/>
          <w:sz w:val="24"/>
          <w:szCs w:val="24"/>
        </w:rPr>
      </w:pPr>
      <w:r w:rsidRPr="000D732F">
        <w:rPr>
          <w:rFonts w:ascii="GHEA Grapalat" w:hAnsi="GHEA Grapalat"/>
          <w:b/>
          <w:bCs/>
          <w:sz w:val="24"/>
          <w:szCs w:val="24"/>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r w:rsidR="00260407" w:rsidRPr="00260407">
        <w:rPr>
          <w:rFonts w:ascii="GHEA Grapalat" w:hAnsi="GHEA Grapalat"/>
          <w:b/>
          <w:bCs/>
          <w:sz w:val="24"/>
          <w:szCs w:val="24"/>
        </w:rPr>
        <w:t>.</w:t>
      </w:r>
    </w:p>
    <w:p w14:paraId="1459C8EF" w14:textId="77777777" w:rsidR="00260407" w:rsidRPr="009D5F6B" w:rsidRDefault="00260407" w:rsidP="00260407">
      <w:pPr>
        <w:tabs>
          <w:tab w:val="left" w:pos="993"/>
        </w:tabs>
        <w:spacing w:after="0" w:line="276" w:lineRule="auto"/>
        <w:ind w:left="567"/>
        <w:jc w:val="both"/>
        <w:rPr>
          <w:rFonts w:ascii="GHEA Grapalat" w:eastAsia="Times New Roman" w:hAnsi="GHEA Grapalat" w:cs="Times New Roman"/>
          <w:kern w:val="0"/>
          <w:sz w:val="24"/>
          <w:szCs w:val="24"/>
          <w14:ligatures w14:val="none"/>
        </w:rPr>
      </w:pPr>
    </w:p>
    <w:p w14:paraId="3CB9F4D3" w14:textId="3BA80F3A" w:rsidR="00892971" w:rsidRDefault="00E751AC" w:rsidP="006624AD">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Pr>
          <w:rFonts w:ascii="GHEA Grapalat" w:eastAsia="Calibri" w:hAnsi="GHEA Grapalat" w:cs="Courier New"/>
          <w:sz w:val="24"/>
          <w:szCs w:val="24"/>
          <w:shd w:val="clear" w:color="auto" w:fill="FFFFFF"/>
        </w:rPr>
        <w:t xml:space="preserve">Նախագծի ընդունմամբ </w:t>
      </w:r>
      <w:r w:rsidR="006624AD" w:rsidRPr="006624AD">
        <w:rPr>
          <w:rFonts w:ascii="GHEA Grapalat" w:eastAsia="Times New Roman" w:hAnsi="GHEA Grapalat" w:cs="Times New Roman"/>
          <w:kern w:val="0"/>
          <w:sz w:val="24"/>
          <w:szCs w:val="24"/>
          <w14:ligatures w14:val="none"/>
        </w:rPr>
        <w:t>Հայաստանի Հանրապետության պետական բյուջեի եկամուտներ</w:t>
      </w:r>
      <w:r>
        <w:rPr>
          <w:rFonts w:ascii="GHEA Grapalat" w:eastAsia="Times New Roman" w:hAnsi="GHEA Grapalat" w:cs="Times New Roman"/>
          <w:kern w:val="0"/>
          <w:sz w:val="24"/>
          <w:szCs w:val="24"/>
          <w14:ligatures w14:val="none"/>
        </w:rPr>
        <w:t>ում</w:t>
      </w:r>
      <w:r w:rsidR="006624AD" w:rsidRPr="006624AD">
        <w:rPr>
          <w:rFonts w:ascii="GHEA Grapalat" w:eastAsia="Times New Roman" w:hAnsi="GHEA Grapalat" w:cs="Times New Roman"/>
          <w:kern w:val="0"/>
          <w:sz w:val="24"/>
          <w:szCs w:val="24"/>
          <w14:ligatures w14:val="none"/>
        </w:rPr>
        <w:t xml:space="preserve"> </w:t>
      </w:r>
      <w:r>
        <w:rPr>
          <w:rFonts w:ascii="GHEA Grapalat" w:eastAsia="Times New Roman" w:hAnsi="GHEA Grapalat" w:cs="Times New Roman"/>
          <w:kern w:val="0"/>
          <w:sz w:val="24"/>
          <w:szCs w:val="24"/>
          <w14:ligatures w14:val="none"/>
        </w:rPr>
        <w:t>փոփոխություններ չ</w:t>
      </w:r>
      <w:r w:rsidR="008A7A82">
        <w:rPr>
          <w:rFonts w:ascii="GHEA Grapalat" w:eastAsia="Times New Roman" w:hAnsi="GHEA Grapalat" w:cs="Times New Roman"/>
          <w:kern w:val="0"/>
          <w:sz w:val="24"/>
          <w:szCs w:val="24"/>
          <w14:ligatures w14:val="none"/>
        </w:rPr>
        <w:t>են</w:t>
      </w:r>
      <w:r>
        <w:rPr>
          <w:rFonts w:ascii="GHEA Grapalat" w:eastAsia="Times New Roman" w:hAnsi="GHEA Grapalat" w:cs="Times New Roman"/>
          <w:kern w:val="0"/>
          <w:sz w:val="24"/>
          <w:szCs w:val="24"/>
          <w14:ligatures w14:val="none"/>
        </w:rPr>
        <w:t xml:space="preserve"> նախատեսվում, իսկ</w:t>
      </w:r>
      <w:r w:rsidR="006624AD" w:rsidRPr="006624AD">
        <w:rPr>
          <w:rFonts w:ascii="GHEA Grapalat" w:eastAsia="Times New Roman" w:hAnsi="GHEA Grapalat" w:cs="Times New Roman"/>
          <w:kern w:val="0"/>
          <w:sz w:val="24"/>
          <w:szCs w:val="24"/>
          <w14:ligatures w14:val="none"/>
        </w:rPr>
        <w:t xml:space="preserve"> </w:t>
      </w:r>
      <w:r w:rsidR="00BC74D3">
        <w:rPr>
          <w:rFonts w:ascii="GHEA Grapalat" w:eastAsia="Calibri" w:hAnsi="GHEA Grapalat" w:cs="Courier New"/>
          <w:sz w:val="24"/>
          <w:szCs w:val="24"/>
          <w:shd w:val="clear" w:color="auto" w:fill="FFFFFF"/>
        </w:rPr>
        <w:t xml:space="preserve"> ծախսերը կավելանա</w:t>
      </w:r>
      <w:r w:rsidR="008A7A82">
        <w:rPr>
          <w:rFonts w:ascii="GHEA Grapalat" w:eastAsia="Calibri" w:hAnsi="GHEA Grapalat" w:cs="Courier New"/>
          <w:sz w:val="24"/>
          <w:szCs w:val="24"/>
          <w:shd w:val="clear" w:color="auto" w:fill="FFFFFF"/>
        </w:rPr>
        <w:t>ն</w:t>
      </w:r>
      <w:r w:rsidR="00BC74D3">
        <w:rPr>
          <w:rFonts w:ascii="GHEA Grapalat" w:eastAsia="Calibri" w:hAnsi="GHEA Grapalat" w:cs="Courier New"/>
          <w:sz w:val="24"/>
          <w:szCs w:val="24"/>
          <w:shd w:val="clear" w:color="auto" w:fill="FFFFFF"/>
        </w:rPr>
        <w:t xml:space="preserve"> 450,000.0 հազար դրամով:</w:t>
      </w:r>
    </w:p>
    <w:p w14:paraId="7B6F5536" w14:textId="77777777" w:rsidR="00D82E7D" w:rsidRPr="000D732F" w:rsidRDefault="00D82E7D" w:rsidP="006624AD">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p>
    <w:p w14:paraId="5C70E359" w14:textId="71CEB7A7" w:rsidR="009E50BA" w:rsidRDefault="000D732F" w:rsidP="00892971">
      <w:pPr>
        <w:numPr>
          <w:ilvl w:val="0"/>
          <w:numId w:val="11"/>
        </w:numPr>
        <w:tabs>
          <w:tab w:val="clear" w:pos="720"/>
          <w:tab w:val="left" w:pos="993"/>
        </w:tabs>
        <w:spacing w:after="0" w:line="276" w:lineRule="auto"/>
        <w:ind w:left="0" w:firstLine="567"/>
        <w:jc w:val="both"/>
        <w:rPr>
          <w:rFonts w:ascii="GHEA Grapalat" w:hAnsi="GHEA Grapalat"/>
          <w:b/>
          <w:bCs/>
          <w:sz w:val="24"/>
          <w:szCs w:val="24"/>
        </w:rPr>
      </w:pPr>
      <w:r w:rsidRPr="000D732F">
        <w:rPr>
          <w:rFonts w:ascii="GHEA Grapalat" w:hAnsi="GHEA Grapalat"/>
          <w:b/>
          <w:bCs/>
          <w:sz w:val="24"/>
          <w:szCs w:val="24"/>
        </w:rPr>
        <w:t>Կապը ռազմավարական փաստաթղթերի հետ</w:t>
      </w:r>
      <w:r w:rsidRPr="000D732F">
        <w:rPr>
          <w:rFonts w:ascii="Cambria Math" w:hAnsi="Cambria Math" w:cs="Cambria Math"/>
          <w:b/>
          <w:bCs/>
          <w:sz w:val="24"/>
          <w:szCs w:val="24"/>
        </w:rPr>
        <w:t>․</w:t>
      </w:r>
      <w:r w:rsidRPr="000D732F">
        <w:rPr>
          <w:rFonts w:ascii="GHEA Grapalat" w:hAnsi="GHEA Grapalat"/>
          <w:b/>
          <w:bCs/>
          <w:sz w:val="24"/>
          <w:szCs w:val="24"/>
        </w:rPr>
        <w:t xml:space="preserve"> </w:t>
      </w:r>
    </w:p>
    <w:p w14:paraId="22687835" w14:textId="77777777" w:rsidR="009E50BA" w:rsidRDefault="009E50BA" w:rsidP="009E50BA">
      <w:pPr>
        <w:tabs>
          <w:tab w:val="left" w:pos="993"/>
        </w:tabs>
        <w:spacing w:after="0" w:line="276" w:lineRule="auto"/>
        <w:ind w:left="567"/>
        <w:jc w:val="both"/>
        <w:rPr>
          <w:rFonts w:ascii="GHEA Grapalat" w:hAnsi="GHEA Grapalat"/>
          <w:b/>
          <w:bCs/>
          <w:sz w:val="24"/>
          <w:szCs w:val="24"/>
        </w:rPr>
      </w:pPr>
    </w:p>
    <w:p w14:paraId="4F83230C" w14:textId="00E2F74C" w:rsidR="000D732F" w:rsidRPr="009E50BA" w:rsidRDefault="009D5F6B" w:rsidP="009E50BA">
      <w:pPr>
        <w:tabs>
          <w:tab w:val="left" w:pos="993"/>
        </w:tabs>
        <w:spacing w:after="0" w:line="276" w:lineRule="auto"/>
        <w:ind w:firstLine="567"/>
        <w:jc w:val="both"/>
        <w:rPr>
          <w:rFonts w:ascii="GHEA Grapalat" w:eastAsia="Times New Roman" w:hAnsi="GHEA Grapalat" w:cs="Times New Roman"/>
          <w:kern w:val="0"/>
          <w:sz w:val="24"/>
          <w:szCs w:val="24"/>
          <w14:ligatures w14:val="none"/>
        </w:rPr>
      </w:pPr>
      <w:r w:rsidRPr="009D5F6B">
        <w:rPr>
          <w:rFonts w:ascii="GHEA Grapalat" w:eastAsia="Times New Roman" w:hAnsi="GHEA Grapalat" w:cs="Times New Roman"/>
          <w:kern w:val="0"/>
          <w:sz w:val="24"/>
          <w:szCs w:val="24"/>
          <w14:ligatures w14:val="none"/>
        </w:rPr>
        <w:t>Նախագծի ընդունումը բխում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«Արտաքին գործերի նախարարություն» բաժնի 16-րդ կետով նախատեսված՝ օտարերկրյա պետություններում Հայաստանի Հանրապետության քաղաքացիների և իրավաբանական անձանց իրավունքների ու շահերի պաշտպանության միջոցառումից</w:t>
      </w:r>
      <w:r w:rsidR="00ED63D7" w:rsidRPr="00ED63D7">
        <w:rPr>
          <w:rFonts w:ascii="GHEA Grapalat" w:eastAsia="Times New Roman" w:hAnsi="GHEA Grapalat" w:cs="Times New Roman"/>
          <w:kern w:val="0"/>
          <w:sz w:val="24"/>
          <w:szCs w:val="24"/>
          <w14:ligatures w14:val="none"/>
        </w:rPr>
        <w:t>։</w:t>
      </w:r>
    </w:p>
    <w:p w14:paraId="7B677633" w14:textId="77777777" w:rsidR="000D732F" w:rsidRPr="000D732F" w:rsidRDefault="000D732F" w:rsidP="000D732F">
      <w:pPr>
        <w:spacing w:after="0" w:line="276" w:lineRule="auto"/>
        <w:jc w:val="center"/>
        <w:rPr>
          <w:rFonts w:ascii="GHEA Grapalat" w:hAnsi="GHEA Grapalat"/>
          <w:b/>
          <w:bCs/>
          <w:sz w:val="24"/>
          <w:szCs w:val="24"/>
        </w:rPr>
      </w:pPr>
    </w:p>
    <w:p w14:paraId="6E79C68B" w14:textId="6DB247F9" w:rsidR="00634DA4" w:rsidRPr="000D732F" w:rsidRDefault="00634DA4" w:rsidP="000D732F">
      <w:pPr>
        <w:spacing w:after="0" w:line="276" w:lineRule="auto"/>
        <w:jc w:val="both"/>
        <w:rPr>
          <w:rFonts w:ascii="GHEA Grapalat" w:hAnsi="GHEA Grapalat"/>
          <w:sz w:val="24"/>
          <w:szCs w:val="24"/>
        </w:rPr>
      </w:pPr>
    </w:p>
    <w:sectPr w:rsidR="00634DA4" w:rsidRPr="000D732F" w:rsidSect="000F10A2">
      <w:footerReference w:type="default" r:id="rId7"/>
      <w:pgSz w:w="12240" w:h="15840"/>
      <w:pgMar w:top="1134" w:right="1134"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01BF5" w14:textId="77777777" w:rsidR="002A5C9E" w:rsidRDefault="002A5C9E" w:rsidP="00ED63D7">
      <w:pPr>
        <w:spacing w:after="0" w:line="240" w:lineRule="auto"/>
      </w:pPr>
      <w:r>
        <w:separator/>
      </w:r>
    </w:p>
  </w:endnote>
  <w:endnote w:type="continuationSeparator" w:id="0">
    <w:p w14:paraId="2A93463A" w14:textId="77777777" w:rsidR="002A5C9E" w:rsidRDefault="002A5C9E" w:rsidP="00ED6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508062"/>
      <w:docPartObj>
        <w:docPartGallery w:val="Page Numbers (Bottom of Page)"/>
        <w:docPartUnique/>
      </w:docPartObj>
    </w:sdtPr>
    <w:sdtEndPr>
      <w:rPr>
        <w:noProof/>
      </w:rPr>
    </w:sdtEndPr>
    <w:sdtContent>
      <w:p w14:paraId="3A3A2330" w14:textId="094BBDC6" w:rsidR="003F06CC" w:rsidRDefault="003F06CC">
        <w:pPr>
          <w:pStyle w:val="Footer"/>
          <w:jc w:val="right"/>
        </w:pPr>
        <w:r w:rsidRPr="003F06CC">
          <w:rPr>
            <w:rFonts w:ascii="GHEA Grapalat" w:hAnsi="GHEA Grapalat"/>
            <w:sz w:val="24"/>
          </w:rPr>
          <w:fldChar w:fldCharType="begin"/>
        </w:r>
        <w:r w:rsidRPr="003F06CC">
          <w:rPr>
            <w:rFonts w:ascii="GHEA Grapalat" w:hAnsi="GHEA Grapalat"/>
            <w:sz w:val="24"/>
          </w:rPr>
          <w:instrText xml:space="preserve"> PAGE   \* MERGEFORMAT </w:instrText>
        </w:r>
        <w:r w:rsidRPr="003F06CC">
          <w:rPr>
            <w:rFonts w:ascii="GHEA Grapalat" w:hAnsi="GHEA Grapalat"/>
            <w:sz w:val="24"/>
          </w:rPr>
          <w:fldChar w:fldCharType="separate"/>
        </w:r>
        <w:r w:rsidR="0040069D">
          <w:rPr>
            <w:rFonts w:ascii="GHEA Grapalat" w:hAnsi="GHEA Grapalat"/>
            <w:noProof/>
            <w:sz w:val="24"/>
          </w:rPr>
          <w:t>3</w:t>
        </w:r>
        <w:r w:rsidRPr="003F06CC">
          <w:rPr>
            <w:rFonts w:ascii="GHEA Grapalat" w:hAnsi="GHEA Grapalat"/>
            <w:noProof/>
            <w:sz w:val="24"/>
          </w:rPr>
          <w:fldChar w:fldCharType="end"/>
        </w:r>
      </w:p>
    </w:sdtContent>
  </w:sdt>
  <w:p w14:paraId="080E15CF" w14:textId="77777777" w:rsidR="003F06CC" w:rsidRDefault="003F06C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FCF54" w14:textId="77777777" w:rsidR="002A5C9E" w:rsidRDefault="002A5C9E" w:rsidP="00ED63D7">
      <w:pPr>
        <w:spacing w:after="0" w:line="240" w:lineRule="auto"/>
      </w:pPr>
      <w:r>
        <w:separator/>
      </w:r>
    </w:p>
  </w:footnote>
  <w:footnote w:type="continuationSeparator" w:id="0">
    <w:p w14:paraId="57BB5E14" w14:textId="77777777" w:rsidR="002A5C9E" w:rsidRDefault="002A5C9E" w:rsidP="00ED6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5E54"/>
    <w:multiLevelType w:val="hybridMultilevel"/>
    <w:tmpl w:val="F74A63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BD5BDE"/>
    <w:multiLevelType w:val="multilevel"/>
    <w:tmpl w:val="119A8AC2"/>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32F71"/>
    <w:multiLevelType w:val="multilevel"/>
    <w:tmpl w:val="A05A04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91658"/>
    <w:multiLevelType w:val="hybridMultilevel"/>
    <w:tmpl w:val="BE58E93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C07267A"/>
    <w:multiLevelType w:val="hybridMultilevel"/>
    <w:tmpl w:val="B27250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28A48B7"/>
    <w:multiLevelType w:val="multilevel"/>
    <w:tmpl w:val="BC7C5B3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382051"/>
    <w:multiLevelType w:val="hybridMultilevel"/>
    <w:tmpl w:val="0952D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2F011D"/>
    <w:multiLevelType w:val="hybridMultilevel"/>
    <w:tmpl w:val="E8C0D0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9C02FE"/>
    <w:multiLevelType w:val="multilevel"/>
    <w:tmpl w:val="F64C72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CF7E60"/>
    <w:multiLevelType w:val="hybridMultilevel"/>
    <w:tmpl w:val="A9DC0614"/>
    <w:lvl w:ilvl="0" w:tplc="9ACACDFE">
      <w:start w:val="1"/>
      <w:numFmt w:val="decimal"/>
      <w:lvlText w:val="%1."/>
      <w:lvlJc w:val="left"/>
      <w:pPr>
        <w:tabs>
          <w:tab w:val="num" w:pos="840"/>
        </w:tabs>
        <w:ind w:left="840" w:hanging="360"/>
      </w:pPr>
      <w:rPr>
        <w:rFonts w:hint="default"/>
      </w:rPr>
    </w:lvl>
    <w:lvl w:ilvl="1" w:tplc="0AA4784A">
      <w:numFmt w:val="none"/>
      <w:lvlText w:val=""/>
      <w:lvlJc w:val="left"/>
      <w:pPr>
        <w:tabs>
          <w:tab w:val="num" w:pos="360"/>
        </w:tabs>
      </w:pPr>
    </w:lvl>
    <w:lvl w:ilvl="2" w:tplc="42369522">
      <w:numFmt w:val="none"/>
      <w:lvlText w:val=""/>
      <w:lvlJc w:val="left"/>
      <w:pPr>
        <w:tabs>
          <w:tab w:val="num" w:pos="360"/>
        </w:tabs>
      </w:pPr>
    </w:lvl>
    <w:lvl w:ilvl="3" w:tplc="DE3E8536">
      <w:numFmt w:val="none"/>
      <w:lvlText w:val=""/>
      <w:lvlJc w:val="left"/>
      <w:pPr>
        <w:tabs>
          <w:tab w:val="num" w:pos="360"/>
        </w:tabs>
      </w:pPr>
    </w:lvl>
    <w:lvl w:ilvl="4" w:tplc="D9D2EF6C">
      <w:numFmt w:val="none"/>
      <w:lvlText w:val=""/>
      <w:lvlJc w:val="left"/>
      <w:pPr>
        <w:tabs>
          <w:tab w:val="num" w:pos="360"/>
        </w:tabs>
      </w:pPr>
    </w:lvl>
    <w:lvl w:ilvl="5" w:tplc="9A60E880">
      <w:numFmt w:val="none"/>
      <w:lvlText w:val=""/>
      <w:lvlJc w:val="left"/>
      <w:pPr>
        <w:tabs>
          <w:tab w:val="num" w:pos="360"/>
        </w:tabs>
      </w:pPr>
    </w:lvl>
    <w:lvl w:ilvl="6" w:tplc="F8DA6CF2">
      <w:numFmt w:val="none"/>
      <w:lvlText w:val=""/>
      <w:lvlJc w:val="left"/>
      <w:pPr>
        <w:tabs>
          <w:tab w:val="num" w:pos="360"/>
        </w:tabs>
      </w:pPr>
    </w:lvl>
    <w:lvl w:ilvl="7" w:tplc="2326B20A">
      <w:numFmt w:val="none"/>
      <w:lvlText w:val=""/>
      <w:lvlJc w:val="left"/>
      <w:pPr>
        <w:tabs>
          <w:tab w:val="num" w:pos="360"/>
        </w:tabs>
      </w:pPr>
    </w:lvl>
    <w:lvl w:ilvl="8" w:tplc="BFEA25C0">
      <w:numFmt w:val="none"/>
      <w:lvlText w:val=""/>
      <w:lvlJc w:val="left"/>
      <w:pPr>
        <w:tabs>
          <w:tab w:val="num" w:pos="360"/>
        </w:tabs>
      </w:pPr>
    </w:lvl>
  </w:abstractNum>
  <w:abstractNum w:abstractNumId="10" w15:restartNumberingAfterBreak="0">
    <w:nsid w:val="4B07152C"/>
    <w:multiLevelType w:val="multilevel"/>
    <w:tmpl w:val="B756E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A23366"/>
    <w:multiLevelType w:val="multilevel"/>
    <w:tmpl w:val="27BE0F82"/>
    <w:lvl w:ilvl="0">
      <w:start w:val="2"/>
      <w:numFmt w:val="decimal"/>
      <w:lvlText w:val="%1"/>
      <w:lvlJc w:val="left"/>
      <w:pPr>
        <w:ind w:left="360" w:hanging="360"/>
      </w:pPr>
      <w:rPr>
        <w:rFonts w:cs="Sylfaen" w:hint="default"/>
      </w:rPr>
    </w:lvl>
    <w:lvl w:ilvl="1">
      <w:start w:val="1"/>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abstractNum w:abstractNumId="12" w15:restartNumberingAfterBreak="0">
    <w:nsid w:val="68DE6983"/>
    <w:multiLevelType w:val="multilevel"/>
    <w:tmpl w:val="4BA206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7"/>
  </w:num>
  <w:num w:numId="4">
    <w:abstractNumId w:val="3"/>
  </w:num>
  <w:num w:numId="5">
    <w:abstractNumId w:val="11"/>
  </w:num>
  <w:num w:numId="6">
    <w:abstractNumId w:val="9"/>
  </w:num>
  <w:num w:numId="7">
    <w:abstractNumId w:val="0"/>
  </w:num>
  <w:num w:numId="8">
    <w:abstractNumId w:val="5"/>
  </w:num>
  <w:num w:numId="9">
    <w:abstractNumId w:val="12"/>
  </w:num>
  <w:num w:numId="10">
    <w:abstractNumId w:val="10"/>
  </w:num>
  <w:num w:numId="11">
    <w:abstractNumId w:val="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FEF"/>
    <w:rsid w:val="00063E5F"/>
    <w:rsid w:val="00072B81"/>
    <w:rsid w:val="00083CD4"/>
    <w:rsid w:val="00087CBD"/>
    <w:rsid w:val="00087E48"/>
    <w:rsid w:val="000B2136"/>
    <w:rsid w:val="000B68E1"/>
    <w:rsid w:val="000B750B"/>
    <w:rsid w:val="000C06F2"/>
    <w:rsid w:val="000D732F"/>
    <w:rsid w:val="000F10A2"/>
    <w:rsid w:val="0010208C"/>
    <w:rsid w:val="00115ED6"/>
    <w:rsid w:val="00130E0F"/>
    <w:rsid w:val="001319E1"/>
    <w:rsid w:val="00154FCB"/>
    <w:rsid w:val="00174542"/>
    <w:rsid w:val="001837DA"/>
    <w:rsid w:val="00184A4B"/>
    <w:rsid w:val="00186B81"/>
    <w:rsid w:val="00197CC2"/>
    <w:rsid w:val="001A5CE6"/>
    <w:rsid w:val="001A66A0"/>
    <w:rsid w:val="001E68B6"/>
    <w:rsid w:val="0022441D"/>
    <w:rsid w:val="00232C5B"/>
    <w:rsid w:val="00235EB1"/>
    <w:rsid w:val="00257A49"/>
    <w:rsid w:val="00260407"/>
    <w:rsid w:val="0027635C"/>
    <w:rsid w:val="002857A1"/>
    <w:rsid w:val="002A3E86"/>
    <w:rsid w:val="002A5C9E"/>
    <w:rsid w:val="002D05BB"/>
    <w:rsid w:val="002F5714"/>
    <w:rsid w:val="0034770A"/>
    <w:rsid w:val="003505E7"/>
    <w:rsid w:val="00366A96"/>
    <w:rsid w:val="00387E7D"/>
    <w:rsid w:val="003908FF"/>
    <w:rsid w:val="003B3132"/>
    <w:rsid w:val="003C08D1"/>
    <w:rsid w:val="003C31DE"/>
    <w:rsid w:val="003C79D0"/>
    <w:rsid w:val="003D076C"/>
    <w:rsid w:val="003D12A2"/>
    <w:rsid w:val="003E73C9"/>
    <w:rsid w:val="003F06CC"/>
    <w:rsid w:val="003F0DEE"/>
    <w:rsid w:val="003F57A0"/>
    <w:rsid w:val="0040069D"/>
    <w:rsid w:val="00406DB1"/>
    <w:rsid w:val="00426424"/>
    <w:rsid w:val="004302B3"/>
    <w:rsid w:val="00434B5B"/>
    <w:rsid w:val="00452454"/>
    <w:rsid w:val="00452A44"/>
    <w:rsid w:val="004700B0"/>
    <w:rsid w:val="004769B7"/>
    <w:rsid w:val="004A1E1D"/>
    <w:rsid w:val="004B7F70"/>
    <w:rsid w:val="004C0052"/>
    <w:rsid w:val="004D525D"/>
    <w:rsid w:val="004D66A6"/>
    <w:rsid w:val="004E00C3"/>
    <w:rsid w:val="004F0A4C"/>
    <w:rsid w:val="00502CD8"/>
    <w:rsid w:val="00503156"/>
    <w:rsid w:val="00516261"/>
    <w:rsid w:val="00530C03"/>
    <w:rsid w:val="005427D3"/>
    <w:rsid w:val="00563E21"/>
    <w:rsid w:val="00573381"/>
    <w:rsid w:val="00574EBA"/>
    <w:rsid w:val="005B1E4D"/>
    <w:rsid w:val="005B31D2"/>
    <w:rsid w:val="005F3935"/>
    <w:rsid w:val="005F52C5"/>
    <w:rsid w:val="00611F1E"/>
    <w:rsid w:val="00620DFA"/>
    <w:rsid w:val="00632414"/>
    <w:rsid w:val="00634DA4"/>
    <w:rsid w:val="006479D7"/>
    <w:rsid w:val="006544F1"/>
    <w:rsid w:val="006624AD"/>
    <w:rsid w:val="006720F0"/>
    <w:rsid w:val="00690C8B"/>
    <w:rsid w:val="00691638"/>
    <w:rsid w:val="006A0C31"/>
    <w:rsid w:val="006C5494"/>
    <w:rsid w:val="006C6AEA"/>
    <w:rsid w:val="006F3063"/>
    <w:rsid w:val="0071293E"/>
    <w:rsid w:val="0075023B"/>
    <w:rsid w:val="00751A89"/>
    <w:rsid w:val="00781EDD"/>
    <w:rsid w:val="00792690"/>
    <w:rsid w:val="00793186"/>
    <w:rsid w:val="007B51FA"/>
    <w:rsid w:val="007C2633"/>
    <w:rsid w:val="007D6745"/>
    <w:rsid w:val="007F08F9"/>
    <w:rsid w:val="007F737E"/>
    <w:rsid w:val="0082390D"/>
    <w:rsid w:val="0082523A"/>
    <w:rsid w:val="0082552A"/>
    <w:rsid w:val="00831E4A"/>
    <w:rsid w:val="00835B94"/>
    <w:rsid w:val="00846651"/>
    <w:rsid w:val="0087510C"/>
    <w:rsid w:val="0088491C"/>
    <w:rsid w:val="00892971"/>
    <w:rsid w:val="0089588C"/>
    <w:rsid w:val="00897D4B"/>
    <w:rsid w:val="008A7A82"/>
    <w:rsid w:val="008B7984"/>
    <w:rsid w:val="008D1052"/>
    <w:rsid w:val="008D1EEC"/>
    <w:rsid w:val="008D3F38"/>
    <w:rsid w:val="008E0225"/>
    <w:rsid w:val="008E1E61"/>
    <w:rsid w:val="008E3FEF"/>
    <w:rsid w:val="008F133E"/>
    <w:rsid w:val="009320B3"/>
    <w:rsid w:val="00932742"/>
    <w:rsid w:val="009574C3"/>
    <w:rsid w:val="009756F7"/>
    <w:rsid w:val="009B2D7E"/>
    <w:rsid w:val="009D5F6B"/>
    <w:rsid w:val="009E0D12"/>
    <w:rsid w:val="009E50BA"/>
    <w:rsid w:val="009E76E0"/>
    <w:rsid w:val="009F02B5"/>
    <w:rsid w:val="009F4E9A"/>
    <w:rsid w:val="00A0514B"/>
    <w:rsid w:val="00A13A36"/>
    <w:rsid w:val="00A65B1F"/>
    <w:rsid w:val="00A73C32"/>
    <w:rsid w:val="00A835E6"/>
    <w:rsid w:val="00A9088B"/>
    <w:rsid w:val="00A96505"/>
    <w:rsid w:val="00AA036F"/>
    <w:rsid w:val="00AA1482"/>
    <w:rsid w:val="00AB0B01"/>
    <w:rsid w:val="00AB3EB3"/>
    <w:rsid w:val="00AB6CCA"/>
    <w:rsid w:val="00AD2680"/>
    <w:rsid w:val="00AD7325"/>
    <w:rsid w:val="00AE4E65"/>
    <w:rsid w:val="00AF03A6"/>
    <w:rsid w:val="00AF4316"/>
    <w:rsid w:val="00AF51FE"/>
    <w:rsid w:val="00B1763F"/>
    <w:rsid w:val="00B179D2"/>
    <w:rsid w:val="00B47FDA"/>
    <w:rsid w:val="00B51B36"/>
    <w:rsid w:val="00B81908"/>
    <w:rsid w:val="00B926F9"/>
    <w:rsid w:val="00BA2FE0"/>
    <w:rsid w:val="00BC5865"/>
    <w:rsid w:val="00BC6112"/>
    <w:rsid w:val="00BC74D3"/>
    <w:rsid w:val="00BF399B"/>
    <w:rsid w:val="00BF49EA"/>
    <w:rsid w:val="00BF6DFC"/>
    <w:rsid w:val="00C128F1"/>
    <w:rsid w:val="00C20EFD"/>
    <w:rsid w:val="00C34448"/>
    <w:rsid w:val="00C37BA0"/>
    <w:rsid w:val="00C66436"/>
    <w:rsid w:val="00C72D46"/>
    <w:rsid w:val="00C7438C"/>
    <w:rsid w:val="00C75E9D"/>
    <w:rsid w:val="00C7720F"/>
    <w:rsid w:val="00CA7646"/>
    <w:rsid w:val="00CB2224"/>
    <w:rsid w:val="00CB5E9B"/>
    <w:rsid w:val="00CD0A93"/>
    <w:rsid w:val="00CE2C7F"/>
    <w:rsid w:val="00D04B4D"/>
    <w:rsid w:val="00D304FC"/>
    <w:rsid w:val="00D41543"/>
    <w:rsid w:val="00D41A53"/>
    <w:rsid w:val="00D42223"/>
    <w:rsid w:val="00D45CA4"/>
    <w:rsid w:val="00D82E7D"/>
    <w:rsid w:val="00D93650"/>
    <w:rsid w:val="00D952A3"/>
    <w:rsid w:val="00DA169D"/>
    <w:rsid w:val="00DB4424"/>
    <w:rsid w:val="00DC3198"/>
    <w:rsid w:val="00DE4707"/>
    <w:rsid w:val="00DE797A"/>
    <w:rsid w:val="00E25EC9"/>
    <w:rsid w:val="00E32ED6"/>
    <w:rsid w:val="00E524B3"/>
    <w:rsid w:val="00E71115"/>
    <w:rsid w:val="00E751AC"/>
    <w:rsid w:val="00EA31AE"/>
    <w:rsid w:val="00EC3175"/>
    <w:rsid w:val="00ED1EF5"/>
    <w:rsid w:val="00ED63D7"/>
    <w:rsid w:val="00EF6F31"/>
    <w:rsid w:val="00F1485F"/>
    <w:rsid w:val="00F25625"/>
    <w:rsid w:val="00F333D8"/>
    <w:rsid w:val="00F5510C"/>
    <w:rsid w:val="00F612F2"/>
    <w:rsid w:val="00F8600A"/>
    <w:rsid w:val="00FA3CBC"/>
    <w:rsid w:val="00FB5FF4"/>
    <w:rsid w:val="00FC042C"/>
    <w:rsid w:val="00FD0A6A"/>
    <w:rsid w:val="00FD7EE5"/>
    <w:rsid w:val="00FE04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1E6B"/>
  <w15:chartTrackingRefBased/>
  <w15:docId w15:val="{3FB7B43B-B98C-4CF7-83E3-23F02A98F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DFC"/>
    <w:rPr>
      <w:lang w:val="hy-AM"/>
    </w:rPr>
  </w:style>
  <w:style w:type="paragraph" w:styleId="Heading1">
    <w:name w:val="heading 1"/>
    <w:basedOn w:val="Normal"/>
    <w:next w:val="Normal"/>
    <w:link w:val="Heading1Char"/>
    <w:uiPriority w:val="9"/>
    <w:qFormat/>
    <w:rsid w:val="008E3F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3F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3F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3F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3F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3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FEF"/>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8E3FEF"/>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8E3FEF"/>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8E3FEF"/>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8E3FEF"/>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8E3FEF"/>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8E3FEF"/>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8E3FEF"/>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8E3FEF"/>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8E3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FEF"/>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8E3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FEF"/>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8E3FEF"/>
    <w:pPr>
      <w:spacing w:before="160"/>
      <w:jc w:val="center"/>
    </w:pPr>
    <w:rPr>
      <w:i/>
      <w:iCs/>
      <w:color w:val="404040" w:themeColor="text1" w:themeTint="BF"/>
    </w:rPr>
  </w:style>
  <w:style w:type="character" w:customStyle="1" w:styleId="QuoteChar">
    <w:name w:val="Quote Char"/>
    <w:basedOn w:val="DefaultParagraphFont"/>
    <w:link w:val="Quote"/>
    <w:uiPriority w:val="29"/>
    <w:rsid w:val="008E3FEF"/>
    <w:rPr>
      <w:i/>
      <w:iCs/>
      <w:color w:val="404040" w:themeColor="text1" w:themeTint="BF"/>
      <w:lang w:val="hy-AM"/>
    </w:rPr>
  </w:style>
  <w:style w:type="paragraph" w:styleId="ListParagraph">
    <w:name w:val="List Paragraph"/>
    <w:basedOn w:val="Normal"/>
    <w:uiPriority w:val="34"/>
    <w:qFormat/>
    <w:rsid w:val="008E3FEF"/>
    <w:pPr>
      <w:ind w:left="720"/>
      <w:contextualSpacing/>
    </w:pPr>
  </w:style>
  <w:style w:type="character" w:styleId="IntenseEmphasis">
    <w:name w:val="Intense Emphasis"/>
    <w:basedOn w:val="DefaultParagraphFont"/>
    <w:uiPriority w:val="21"/>
    <w:qFormat/>
    <w:rsid w:val="008E3FEF"/>
    <w:rPr>
      <w:i/>
      <w:iCs/>
      <w:color w:val="2F5496" w:themeColor="accent1" w:themeShade="BF"/>
    </w:rPr>
  </w:style>
  <w:style w:type="paragraph" w:styleId="IntenseQuote">
    <w:name w:val="Intense Quote"/>
    <w:basedOn w:val="Normal"/>
    <w:next w:val="Normal"/>
    <w:link w:val="IntenseQuoteChar"/>
    <w:uiPriority w:val="30"/>
    <w:qFormat/>
    <w:rsid w:val="008E3F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3FEF"/>
    <w:rPr>
      <w:i/>
      <w:iCs/>
      <w:color w:val="2F5496" w:themeColor="accent1" w:themeShade="BF"/>
      <w:lang w:val="hy-AM"/>
    </w:rPr>
  </w:style>
  <w:style w:type="character" w:styleId="IntenseReference">
    <w:name w:val="Intense Reference"/>
    <w:basedOn w:val="DefaultParagraphFont"/>
    <w:uiPriority w:val="32"/>
    <w:qFormat/>
    <w:rsid w:val="008E3FEF"/>
    <w:rPr>
      <w:b/>
      <w:bCs/>
      <w:smallCaps/>
      <w:color w:val="2F5496" w:themeColor="accent1" w:themeShade="BF"/>
      <w:spacing w:val="5"/>
    </w:rPr>
  </w:style>
  <w:style w:type="character" w:styleId="Hyperlink">
    <w:name w:val="Hyperlink"/>
    <w:basedOn w:val="DefaultParagraphFont"/>
    <w:uiPriority w:val="99"/>
    <w:unhideWhenUsed/>
    <w:rsid w:val="004302B3"/>
    <w:rPr>
      <w:color w:val="0563C1" w:themeColor="hyperlink"/>
      <w:u w:val="single"/>
    </w:rPr>
  </w:style>
  <w:style w:type="character" w:customStyle="1" w:styleId="UnresolvedMention">
    <w:name w:val="Unresolved Mention"/>
    <w:basedOn w:val="DefaultParagraphFont"/>
    <w:uiPriority w:val="99"/>
    <w:semiHidden/>
    <w:unhideWhenUsed/>
    <w:rsid w:val="004302B3"/>
    <w:rPr>
      <w:color w:val="605E5C"/>
      <w:shd w:val="clear" w:color="auto" w:fill="E1DFDD"/>
    </w:rPr>
  </w:style>
  <w:style w:type="paragraph" w:customStyle="1" w:styleId="Body">
    <w:name w:val="Body"/>
    <w:rsid w:val="009F4E9A"/>
    <w:pPr>
      <w:pBdr>
        <w:top w:val="nil"/>
        <w:left w:val="nil"/>
        <w:bottom w:val="nil"/>
        <w:right w:val="nil"/>
        <w:between w:val="nil"/>
        <w:bar w:val="nil"/>
      </w:pBdr>
      <w:spacing w:after="0"/>
    </w:pPr>
    <w:rPr>
      <w:rFonts w:ascii="Calibri" w:eastAsia="Arial Unicode MS" w:hAnsi="Calibri" w:cs="Arial Unicode MS"/>
      <w:color w:val="000000"/>
      <w:kern w:val="0"/>
      <w:u w:color="000000"/>
      <w:bdr w:val="nil"/>
      <w14:textOutline w14:w="0" w14:cap="flat" w14:cmpd="sng" w14:algn="ctr">
        <w14:noFill/>
        <w14:prstDash w14:val="solid"/>
        <w14:bevel/>
      </w14:textOutline>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4A1E1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4A1E1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A1E1D"/>
    <w:rPr>
      <w:b/>
      <w:bCs/>
    </w:rPr>
  </w:style>
  <w:style w:type="paragraph" w:styleId="Header">
    <w:name w:val="header"/>
    <w:basedOn w:val="Normal"/>
    <w:link w:val="HeaderChar"/>
    <w:uiPriority w:val="99"/>
    <w:unhideWhenUsed/>
    <w:rsid w:val="00ED63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63D7"/>
    <w:rPr>
      <w:lang w:val="hy-AM"/>
    </w:rPr>
  </w:style>
  <w:style w:type="paragraph" w:styleId="Footer">
    <w:name w:val="footer"/>
    <w:basedOn w:val="Normal"/>
    <w:link w:val="FooterChar"/>
    <w:uiPriority w:val="99"/>
    <w:unhideWhenUsed/>
    <w:rsid w:val="00ED63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3D7"/>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64966">
      <w:bodyDiv w:val="1"/>
      <w:marLeft w:val="0"/>
      <w:marRight w:val="0"/>
      <w:marTop w:val="0"/>
      <w:marBottom w:val="0"/>
      <w:divBdr>
        <w:top w:val="none" w:sz="0" w:space="0" w:color="auto"/>
        <w:left w:val="none" w:sz="0" w:space="0" w:color="auto"/>
        <w:bottom w:val="none" w:sz="0" w:space="0" w:color="auto"/>
        <w:right w:val="none" w:sz="0" w:space="0" w:color="auto"/>
      </w:divBdr>
    </w:div>
    <w:div w:id="384531151">
      <w:bodyDiv w:val="1"/>
      <w:marLeft w:val="0"/>
      <w:marRight w:val="0"/>
      <w:marTop w:val="0"/>
      <w:marBottom w:val="0"/>
      <w:divBdr>
        <w:top w:val="none" w:sz="0" w:space="0" w:color="auto"/>
        <w:left w:val="none" w:sz="0" w:space="0" w:color="auto"/>
        <w:bottom w:val="none" w:sz="0" w:space="0" w:color="auto"/>
        <w:right w:val="none" w:sz="0" w:space="0" w:color="auto"/>
      </w:divBdr>
    </w:div>
    <w:div w:id="879168285">
      <w:bodyDiv w:val="1"/>
      <w:marLeft w:val="0"/>
      <w:marRight w:val="0"/>
      <w:marTop w:val="0"/>
      <w:marBottom w:val="0"/>
      <w:divBdr>
        <w:top w:val="none" w:sz="0" w:space="0" w:color="auto"/>
        <w:left w:val="none" w:sz="0" w:space="0" w:color="auto"/>
        <w:bottom w:val="none" w:sz="0" w:space="0" w:color="auto"/>
        <w:right w:val="none" w:sz="0" w:space="0" w:color="auto"/>
      </w:divBdr>
    </w:div>
    <w:div w:id="1099982648">
      <w:bodyDiv w:val="1"/>
      <w:marLeft w:val="0"/>
      <w:marRight w:val="0"/>
      <w:marTop w:val="0"/>
      <w:marBottom w:val="0"/>
      <w:divBdr>
        <w:top w:val="none" w:sz="0" w:space="0" w:color="auto"/>
        <w:left w:val="none" w:sz="0" w:space="0" w:color="auto"/>
        <w:bottom w:val="none" w:sz="0" w:space="0" w:color="auto"/>
        <w:right w:val="none" w:sz="0" w:space="0" w:color="auto"/>
      </w:divBdr>
    </w:div>
    <w:div w:id="1291276920">
      <w:bodyDiv w:val="1"/>
      <w:marLeft w:val="0"/>
      <w:marRight w:val="0"/>
      <w:marTop w:val="0"/>
      <w:marBottom w:val="0"/>
      <w:divBdr>
        <w:top w:val="none" w:sz="0" w:space="0" w:color="auto"/>
        <w:left w:val="none" w:sz="0" w:space="0" w:color="auto"/>
        <w:bottom w:val="none" w:sz="0" w:space="0" w:color="auto"/>
        <w:right w:val="none" w:sz="0" w:space="0" w:color="auto"/>
      </w:divBdr>
    </w:div>
    <w:div w:id="157693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508</Words>
  <Characters>4219</Characters>
  <Application>Microsoft Office Word</Application>
  <DocSecurity>0</DocSecurity>
  <Lines>96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https://mul2-mfa.gov.am/tasks/1102637/oneclick?token=81634874e85cd237b518ecb81aa63e17</cp:keywords>
  <dc:description/>
  <cp:lastModifiedBy>MIN</cp:lastModifiedBy>
  <cp:revision>4</cp:revision>
  <dcterms:created xsi:type="dcterms:W3CDTF">2026-05-26T08:00:00Z</dcterms:created>
  <dcterms:modified xsi:type="dcterms:W3CDTF">2026-05-26T16:43:00Z</dcterms:modified>
</cp:coreProperties>
</file>