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A1F" w:rsidRDefault="00AE0A1F" w:rsidP="00047E4D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AE0A1F" w:rsidRPr="00047E4D" w:rsidRDefault="007D348B" w:rsidP="00026B2C">
      <w:pPr>
        <w:shd w:val="clear" w:color="auto" w:fill="FFFFFF"/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="00026B2C" w:rsidRPr="00026B2C">
        <w:rPr>
          <w:rFonts w:ascii="GHEA Grapalat" w:hAnsi="GHEA Grapalat"/>
          <w:bCs/>
          <w:color w:val="000000"/>
          <w:sz w:val="24"/>
          <w:szCs w:val="24"/>
          <w:lang w:eastAsia="hy-AM"/>
        </w:rPr>
        <w:t>ՄԱՔՍԱՅԻՆ ՊԱՐՏԱՎՈՐՈՒԹՅՈՒՆՆԵՐԻ՝ ԿԱՆԽԱՎՃԱՐՆԵՐԻՑ ՄԱՐՄԱՆ ԵՂԱՆԱԿՆԵՐԸ ԵՎ ՀԵՐԹԱԿԱՆՈՒԹՅՈՒՆԸ ՍԱՀՄԱՆԵԼՈՒ</w:t>
      </w:r>
      <w:r w:rsidR="00026B2C" w:rsidRPr="00026B2C">
        <w:rPr>
          <w:rFonts w:ascii="Calibri" w:hAnsi="Calibri" w:cs="Calibri"/>
          <w:bCs/>
          <w:color w:val="000000"/>
          <w:sz w:val="24"/>
          <w:szCs w:val="24"/>
          <w:lang w:eastAsia="hy-AM"/>
        </w:rPr>
        <w:t> </w:t>
      </w:r>
      <w:r w:rsidR="00026B2C" w:rsidRPr="00026B2C">
        <w:rPr>
          <w:rFonts w:ascii="GHEA Grapalat" w:hAnsi="GHEA Grapalat"/>
          <w:bCs/>
          <w:color w:val="000000"/>
          <w:sz w:val="24"/>
          <w:szCs w:val="24"/>
          <w:lang w:eastAsia="hy-AM"/>
        </w:rPr>
        <w:t>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</w:t>
      </w:r>
      <w:r w:rsidR="00AE0A1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ՀԱՅԱՍՏԱՆԻ ՀԱՆՐԱՊԵՏՈՒԹՅԱՆ ԿԱՌԱՎԱՐՈՒԹՅԱՆ ՈՐՈՇՄԱՆ ՆԱԽԱԳԾԻ ՎԵՐԱԲԵՐՅԱԼ</w:t>
      </w:r>
    </w:p>
    <w:p w:rsidR="00AE0A1F" w:rsidRDefault="00AE0A1F" w:rsidP="00AE0A1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026B2C" w:rsidRPr="00026B2C" w:rsidRDefault="00047E4D" w:rsidP="00026B2C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026B2C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«Մաքսային կարգավորման մասին» օրենքում լրացումներ և փոփոխություններ կատարելու մասին» 13․11․2025թ․ ՀՕ-379-Ն օրենքով «Մաքսային կարգավորման մասին» օրենքի</w:t>
      </w:r>
      <w:r w:rsidR="00026B2C" w:rsidRPr="00026B2C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՝ նոր խմբագրությամբ շարադրվող 39</w:t>
      </w:r>
      <w:r w:rsidRPr="00026B2C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-րդ հոդվածի 1</w:t>
      </w:r>
      <w:r w:rsidR="00026B2C" w:rsidRPr="00026B2C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3</w:t>
      </w:r>
      <w:r w:rsidRPr="00026B2C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-րդ մասի համաձայն՝ </w:t>
      </w:r>
      <w:r w:rsidR="00146D17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մ</w:t>
      </w:r>
      <w:r w:rsidR="00026B2C" w:rsidRPr="00026B2C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աքսային պարտավորությունների՝ կանխավճարներից մարման եղանակները և հերթականությունը սահմանում է Կառավարությունը:</w:t>
      </w:r>
    </w:p>
    <w:p w:rsidR="00047E4D" w:rsidRPr="00F46B2E" w:rsidRDefault="00047E4D" w:rsidP="00047E4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Միաժամանակ, համապատասխան իրավահարաբերությունների սահմանումը նախատեսված է նաև Հայաստանի Հանրապետության վարչապետի 2026 թվականի հունվարի 23-ի «Մաքսային կարգավորման մասին» օրենքում լրացումներ և փոփոխություններ կատարելու մասին» 2025 թվականի նոյեմբերի 13-ի ՀՕ-379-Ն</w:t>
      </w:r>
      <w:r w:rsidR="00F46B2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օրենքի կիրարկումն ապահովող միջոցառումները հաստատելու մասին</w:t>
      </w:r>
      <w:r w:rsidR="00146D17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»</w:t>
      </w:r>
      <w:r w:rsidR="00F46B2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F46B2E" w:rsidRPr="00F46B2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N 63-</w:t>
      </w:r>
      <w:r w:rsidR="00F46B2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Ա որոշման հավելվածի </w:t>
      </w:r>
      <w:r w:rsidR="00026B2C" w:rsidRPr="00026B2C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1</w:t>
      </w:r>
      <w:r w:rsidR="00F46B2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-</w:t>
      </w:r>
      <w:r w:rsidR="00026B2C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ին</w:t>
      </w:r>
      <w:r w:rsidR="00F46B2E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կետով։</w:t>
      </w:r>
    </w:p>
    <w:p w:rsidR="00AE0A1F" w:rsidRDefault="00AE0A1F" w:rsidP="007D348B">
      <w:pPr>
        <w:shd w:val="clear" w:color="auto" w:fill="FFFFFF"/>
        <w:spacing w:after="0" w:line="360" w:lineRule="auto"/>
        <w:ind w:firstLine="720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F46B2E" w:rsidRPr="00026B2C" w:rsidRDefault="00AE0A1F" w:rsidP="00026B2C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347EB"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</w:t>
      </w:r>
      <w:r w:rsidR="00645E51">
        <w:rPr>
          <w:rFonts w:ascii="GHEA Grapalat" w:hAnsi="GHEA Grapalat"/>
          <w:color w:val="000000"/>
          <w:sz w:val="24"/>
          <w:szCs w:val="24"/>
          <w:lang w:eastAsia="hy-AM"/>
        </w:rPr>
        <w:t xml:space="preserve"> սահմանել</w:t>
      </w:r>
      <w:r w:rsidR="00026B2C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FE0213" w:rsidRPr="00FE0213">
        <w:rPr>
          <w:rFonts w:ascii="GHEA Grapalat" w:hAnsi="GHEA Grapalat"/>
          <w:color w:val="000000"/>
          <w:sz w:val="24"/>
          <w:szCs w:val="24"/>
          <w:lang w:eastAsia="hy-AM"/>
        </w:rPr>
        <w:t>«Մաքսային կարգավորման մասին» օրենքով սահմանված մաքսային պարտավորությունների՝ կանխավճարներից մարման եղանակների և հերթականության հետ կապված հարաբերությունները</w:t>
      </w:r>
      <w:r w:rsidR="00026B2C">
        <w:rPr>
          <w:rFonts w:ascii="GHEA Grapalat" w:hAnsi="GHEA Grapalat"/>
          <w:color w:val="000000"/>
          <w:sz w:val="24"/>
          <w:szCs w:val="24"/>
          <w:lang w:eastAsia="hy-AM"/>
        </w:rPr>
        <w:t>։ Մասնավորապես նախատեսվում է առաջնահերթություններ սահմանել՝ ըստ մաքսային փաստաթղթերի, ըստ պարտավորությունների ծագման ժամկետների, ըստ վճարի տեսակների։ Նախատեսվում է նաև սահմանել</w:t>
      </w:r>
      <w:r w:rsidR="00FE0213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մաքսային պարտավորությունները</w:t>
      </w:r>
      <w:r w:rsidR="00026B2C">
        <w:rPr>
          <w:rFonts w:ascii="GHEA Grapalat" w:hAnsi="GHEA Grapalat"/>
          <w:color w:val="000000"/>
          <w:sz w:val="24"/>
          <w:szCs w:val="24"/>
          <w:lang w:eastAsia="hy-AM"/>
        </w:rPr>
        <w:t xml:space="preserve"> վճարողի կողմից ինքնուրույն մարման առաջնահերթության ընտրության հնարավորություն։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F46B2E" w:rsidRDefault="00F46B2E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F46B2E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ընդունումը բխում է Հայաստանի Հանրապետության կառավարության  18.11.2021թ. «Հայաստանի Հանրապետության կառավարության 2021-2026 թվականների </w:t>
      </w:r>
      <w:r w:rsidRPr="00F46B2E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գործունեության միջոցառումների ծրագիրը հաստատելու մասին» N 1902-Լ որոշման  հավելվածի «Պետական եկամուտների կոմիտե» բաժնի 1.11-րդ («Մաքսային միասնական հաշիվ» համակարգի ներդրում) կետից</w:t>
      </w:r>
      <w:r w:rsidRPr="00F46B2E"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  <w:bookmarkStart w:id="0" w:name="_GoBack"/>
      <w:bookmarkEnd w:id="0"/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CE6B3B">
        <w:rPr>
          <w:rFonts w:ascii="GHEA Grapalat" w:hAnsi="GHEA Grapalat"/>
          <w:color w:val="000000"/>
          <w:sz w:val="24"/>
          <w:szCs w:val="24"/>
          <w:lang w:eastAsia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CE6B3B">
        <w:rPr>
          <w:rFonts w:ascii="GHEA Grapalat" w:hAnsi="GHEA Grapalat"/>
          <w:color w:val="000000"/>
          <w:sz w:val="24"/>
          <w:szCs w:val="24"/>
          <w:lang w:eastAsia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092C54" w:rsidRDefault="00092C54"/>
    <w:sectPr w:rsidR="00092C54" w:rsidSect="00F24C6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4193"/>
    <w:multiLevelType w:val="hybridMultilevel"/>
    <w:tmpl w:val="30EC3B9E"/>
    <w:lvl w:ilvl="0" w:tplc="613A5D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410FE0"/>
    <w:multiLevelType w:val="hybridMultilevel"/>
    <w:tmpl w:val="9EEAECC8"/>
    <w:lvl w:ilvl="0" w:tplc="A7CCD6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E80"/>
    <w:rsid w:val="00026B2C"/>
    <w:rsid w:val="00047E4D"/>
    <w:rsid w:val="000532F7"/>
    <w:rsid w:val="00083BE5"/>
    <w:rsid w:val="00092C54"/>
    <w:rsid w:val="00146D17"/>
    <w:rsid w:val="00270BC8"/>
    <w:rsid w:val="002C436C"/>
    <w:rsid w:val="003C2CEF"/>
    <w:rsid w:val="00444DB2"/>
    <w:rsid w:val="00470574"/>
    <w:rsid w:val="00531E80"/>
    <w:rsid w:val="005D3CD7"/>
    <w:rsid w:val="0061552E"/>
    <w:rsid w:val="00645E51"/>
    <w:rsid w:val="007D348B"/>
    <w:rsid w:val="00A47F0F"/>
    <w:rsid w:val="00A73EA8"/>
    <w:rsid w:val="00AC0372"/>
    <w:rsid w:val="00AE0A1F"/>
    <w:rsid w:val="00CE6B3B"/>
    <w:rsid w:val="00E23917"/>
    <w:rsid w:val="00ED03DD"/>
    <w:rsid w:val="00ED487E"/>
    <w:rsid w:val="00F24C65"/>
    <w:rsid w:val="00F347EB"/>
    <w:rsid w:val="00F46B2E"/>
    <w:rsid w:val="00F70DB8"/>
    <w:rsid w:val="00FC2D9A"/>
    <w:rsid w:val="00FE0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5FAF"/>
  <w15:chartTrackingRefBased/>
  <w15:docId w15:val="{9732353E-5025-4FBA-AE3C-37073FC13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A1F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4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7EB"/>
    <w:rPr>
      <w:rFonts w:ascii="Segoe UI" w:hAnsi="Segoe UI" w:cs="Segoe UI"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444D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70DB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Volodya Khachatryan</dc:creator>
  <cp:keywords/>
  <dc:description/>
  <cp:lastModifiedBy>Davit Prutyan</cp:lastModifiedBy>
  <cp:revision>21</cp:revision>
  <cp:lastPrinted>2025-10-02T08:41:00Z</cp:lastPrinted>
  <dcterms:created xsi:type="dcterms:W3CDTF">2023-08-30T08:06:00Z</dcterms:created>
  <dcterms:modified xsi:type="dcterms:W3CDTF">2026-03-09T07:38:00Z</dcterms:modified>
</cp:coreProperties>
</file>