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0A1F" w:rsidRDefault="00AE0A1F" w:rsidP="00047E4D">
      <w:pPr>
        <w:shd w:val="clear" w:color="auto" w:fill="FFFFFF"/>
        <w:tabs>
          <w:tab w:val="left" w:pos="993"/>
        </w:tabs>
        <w:spacing w:after="0" w:line="240" w:lineRule="auto"/>
        <w:jc w:val="center"/>
        <w:rPr>
          <w:rFonts w:ascii="GHEA Grapalat" w:hAnsi="GHEA Grapalat"/>
          <w:color w:val="000000"/>
          <w:sz w:val="24"/>
          <w:szCs w:val="24"/>
          <w:lang w:eastAsia="hy-AM"/>
        </w:rPr>
      </w:pPr>
      <w:r>
        <w:rPr>
          <w:rFonts w:ascii="GHEA Grapalat" w:hAnsi="GHEA Grapalat"/>
          <w:bCs/>
          <w:color w:val="000000"/>
          <w:sz w:val="24"/>
          <w:szCs w:val="24"/>
          <w:lang w:eastAsia="hy-AM"/>
        </w:rPr>
        <w:t>ՀԻՄՆԱՎՈՐՈՒՄ</w:t>
      </w:r>
    </w:p>
    <w:p w:rsidR="00AE0A1F" w:rsidRPr="00047E4D" w:rsidRDefault="007D348B" w:rsidP="001D0FE7">
      <w:pPr>
        <w:shd w:val="clear" w:color="auto" w:fill="FFFFFF"/>
        <w:spacing w:after="0" w:line="240" w:lineRule="auto"/>
        <w:jc w:val="center"/>
        <w:rPr>
          <w:rFonts w:ascii="GHEA Grapalat" w:hAnsi="GHEA Grapalat"/>
          <w:bCs/>
          <w:color w:val="000000"/>
          <w:sz w:val="24"/>
          <w:szCs w:val="24"/>
          <w:lang w:eastAsia="hy-AM"/>
        </w:rPr>
      </w:pPr>
      <w:r>
        <w:rPr>
          <w:rFonts w:ascii="GHEA Grapalat" w:hAnsi="GHEA Grapalat"/>
          <w:bCs/>
          <w:color w:val="000000"/>
          <w:sz w:val="24"/>
          <w:szCs w:val="24"/>
          <w:lang w:eastAsia="hy-AM"/>
        </w:rPr>
        <w:t>«</w:t>
      </w:r>
      <w:r w:rsidR="001D0FE7" w:rsidRPr="001D0FE7">
        <w:rPr>
          <w:rFonts w:ascii="GHEA Grapalat" w:hAnsi="GHEA Grapalat"/>
          <w:bCs/>
          <w:color w:val="000000"/>
          <w:sz w:val="24"/>
          <w:szCs w:val="24"/>
          <w:lang w:eastAsia="hy-AM"/>
        </w:rPr>
        <w:t>ՈՐՊԵՍ ԴՐԱՄԱԿԱՆ ՄԻՋՈՑՆԵՐԻ ԳՐԱՎԱԴՐՄԱՆ ԵՂԱՆԱԿՈՎ ՄԱՔՍԱՅԻՆ ՎՃԱՐՆԵՐԻ, ՆԵՐՔԻՆ ՇՈՒԿԱՅԻ ՊԱՇՏՊԱՆՈՒԹՅԱՆ ՄԻՋՈՑՆԵՐԻ, ՄԱՔՍԱՅԻՆ ՄԱՐՄԻՆՆԵՐԻՆ ՎՃԱՐՄԱՆ ԵՆԹԱԿԱ ԱՅԼ ՀԱՐԿԵՐԻ ԳԾՈՎ ՄԱՔՍԱՅԻՆ ՊԱՐՏԱՎՈՐՈՒԹՅՈՒՆՆԵՐԻ ԿԱՏԱՐՄԱՆ ԱՊԱՀՈՎՈՒՄ, ԻՆՉՊԵՍ ՆԱԵՎ ՖԻԶԻԿԱԿԱՆ ԱՆՁԱՆՑ ԿՈՂՄԻՑ ԱՆՁՆԱԿԱՆ ՕԳՏԱԳՈՐԾՄԱՆ ՆՊԱՏԱԿՈՎ ՆԵՐՄՈՒԾՎՈՂ ԱՊՐԱՆՔՆԵՐԻ ՄԱՍՈՎ ՈՐՊԵՍ ԴՐԱՄԱԿԱՆ ՄԻՋՈՑՆԵՐԻ ԳՐԱՎԱԴՐՄԱՆ ԵՂԱՆԱԿՈՎ ՄԱՔՍԱՅԻՆ ՊԱՐՏԱՎՈՐՈՒԹՅՈՒՆՆԵՐԻ ԿԱՏԱՐՄԱՆ ԱՊԱՀՈՎՈՒՄ՝ ԿԱՆԽԱՎՃԱՐՆԵՐԻ ՕԳՏԱԳՈՐԾՄԱՆ ԴԵՊՔԵՐՆ ՈՒ ՊԱՅՄԱՆՆԵՐԸ ՍԱՀՄԱՆԵԼՈՒ ՄԱՍԻՆ</w:t>
      </w:r>
      <w:r>
        <w:rPr>
          <w:rFonts w:ascii="GHEA Grapalat" w:hAnsi="GHEA Grapalat"/>
          <w:bCs/>
          <w:color w:val="000000"/>
          <w:sz w:val="24"/>
          <w:szCs w:val="24"/>
          <w:lang w:eastAsia="hy-AM"/>
        </w:rPr>
        <w:t>»</w:t>
      </w:r>
      <w:r w:rsidR="00AE0A1F">
        <w:rPr>
          <w:rFonts w:ascii="GHEA Grapalat" w:hAnsi="GHEA Grapalat"/>
          <w:bCs/>
          <w:color w:val="000000"/>
          <w:sz w:val="24"/>
          <w:szCs w:val="24"/>
          <w:lang w:eastAsia="hy-AM"/>
        </w:rPr>
        <w:t xml:space="preserve"> ՀԱՅԱՍՏԱՆԻ ՀԱՆՐԱՊԵՏՈՒԹՅԱՆ ԿԱՌԱՎԱՐՈՒԹՅԱՆ ՈՐՈՇՄԱՆ ՆԱԽԱԳԾԻ ՎԵՐԱԲԵՐՅԱԼ</w:t>
      </w:r>
    </w:p>
    <w:p w:rsidR="00AE0A1F" w:rsidRDefault="00AE0A1F" w:rsidP="00AE0A1F">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p>
    <w:p w:rsidR="00AE0A1F" w:rsidRDefault="00AE0A1F" w:rsidP="007D348B">
      <w:pPr>
        <w:shd w:val="clear" w:color="auto" w:fill="FFFFFF"/>
        <w:tabs>
          <w:tab w:val="left" w:pos="993"/>
        </w:tabs>
        <w:spacing w:after="0" w:line="360" w:lineRule="auto"/>
        <w:ind w:firstLine="720"/>
        <w:jc w:val="both"/>
        <w:rPr>
          <w:rFonts w:ascii="GHEA Grapalat" w:hAnsi="GHEA Grapalat"/>
          <w:b/>
          <w:i/>
          <w:color w:val="000000"/>
          <w:sz w:val="24"/>
          <w:szCs w:val="24"/>
          <w:lang w:eastAsia="hy-AM"/>
        </w:rPr>
      </w:pPr>
      <w:r>
        <w:rPr>
          <w:rFonts w:ascii="GHEA Grapalat" w:hAnsi="GHEA Grapalat"/>
          <w:b/>
          <w:i/>
          <w:color w:val="000000"/>
          <w:sz w:val="24"/>
          <w:szCs w:val="24"/>
          <w:lang w:eastAsia="hy-AM"/>
        </w:rPr>
        <w:t>Իրավական ակտի ընդունման անհրաժեշտությունը, ընթացիկ իրավիճակը և խնդիրները.</w:t>
      </w:r>
    </w:p>
    <w:p w:rsidR="001D0FE7" w:rsidRPr="001D0FE7" w:rsidRDefault="00047E4D" w:rsidP="001D0FE7">
      <w:pPr>
        <w:spacing w:after="0" w:line="360" w:lineRule="auto"/>
        <w:ind w:firstLine="720"/>
        <w:jc w:val="both"/>
        <w:rPr>
          <w:rFonts w:ascii="GHEA Grapalat" w:eastAsia="Times New Roman" w:hAnsi="GHEA Grapalat"/>
          <w:color w:val="000000"/>
          <w:sz w:val="24"/>
          <w:szCs w:val="24"/>
          <w:lang w:eastAsia="hy-AM"/>
        </w:rPr>
      </w:pPr>
      <w:r>
        <w:rPr>
          <w:rFonts w:ascii="GHEA Grapalat" w:eastAsia="Times New Roman" w:hAnsi="GHEA Grapalat" w:cs="Times New Roman"/>
          <w:color w:val="000000"/>
          <w:sz w:val="24"/>
          <w:szCs w:val="24"/>
          <w:lang w:eastAsia="hy-AM"/>
        </w:rPr>
        <w:t xml:space="preserve">«Մաքսային կարգավորման մասին» օրենքում լրացումներ և փոփոխություններ կատարելու մասին» 13․11․2025թ․ ՀՕ-379-Ն օրենքով «Մաքսային </w:t>
      </w:r>
      <w:r w:rsidRPr="001D0FE7">
        <w:rPr>
          <w:rFonts w:ascii="GHEA Grapalat" w:eastAsia="Times New Roman" w:hAnsi="GHEA Grapalat" w:cs="Times New Roman"/>
          <w:color w:val="000000"/>
          <w:sz w:val="24"/>
          <w:szCs w:val="24"/>
          <w:lang w:eastAsia="hy-AM"/>
        </w:rPr>
        <w:t>կարգավորման մասին» օրենքի՝ նոր խմբագր</w:t>
      </w:r>
      <w:r w:rsidR="001D0FE7" w:rsidRPr="001D0FE7">
        <w:rPr>
          <w:rFonts w:ascii="GHEA Grapalat" w:eastAsia="Times New Roman" w:hAnsi="GHEA Grapalat" w:cs="Times New Roman"/>
          <w:color w:val="000000"/>
          <w:sz w:val="24"/>
          <w:szCs w:val="24"/>
          <w:lang w:eastAsia="hy-AM"/>
        </w:rPr>
        <w:t>ությամբ շարադրվող 42-րդ հոդվածի 7-րդ և 8</w:t>
      </w:r>
      <w:r w:rsidRPr="001D0FE7">
        <w:rPr>
          <w:rFonts w:ascii="GHEA Grapalat" w:eastAsia="Times New Roman" w:hAnsi="GHEA Grapalat" w:cs="Times New Roman"/>
          <w:color w:val="000000"/>
          <w:sz w:val="24"/>
          <w:szCs w:val="24"/>
          <w:lang w:eastAsia="hy-AM"/>
        </w:rPr>
        <w:t>-րդ մաս</w:t>
      </w:r>
      <w:r w:rsidR="001D0FE7" w:rsidRPr="001D0FE7">
        <w:rPr>
          <w:rFonts w:ascii="GHEA Grapalat" w:eastAsia="Times New Roman" w:hAnsi="GHEA Grapalat" w:cs="Times New Roman"/>
          <w:color w:val="000000"/>
          <w:sz w:val="24"/>
          <w:szCs w:val="24"/>
          <w:lang w:eastAsia="hy-AM"/>
        </w:rPr>
        <w:t>եր</w:t>
      </w:r>
      <w:r w:rsidRPr="001D0FE7">
        <w:rPr>
          <w:rFonts w:ascii="GHEA Grapalat" w:eastAsia="Times New Roman" w:hAnsi="GHEA Grapalat" w:cs="Times New Roman"/>
          <w:color w:val="000000"/>
          <w:sz w:val="24"/>
          <w:szCs w:val="24"/>
          <w:lang w:eastAsia="hy-AM"/>
        </w:rPr>
        <w:t xml:space="preserve">ի համաձայն՝ </w:t>
      </w:r>
      <w:r w:rsidR="001D0FE7" w:rsidRPr="001D0FE7">
        <w:rPr>
          <w:rFonts w:ascii="GHEA Grapalat" w:eastAsia="Times New Roman" w:hAnsi="GHEA Grapalat"/>
          <w:color w:val="000000"/>
          <w:sz w:val="24"/>
          <w:szCs w:val="24"/>
          <w:lang w:eastAsia="hy-AM"/>
        </w:rPr>
        <w:t>Կանխավճարները վճարողի կամ նրա կողմից լիազորված մաքսային ներկայացուցչի դիմումի հիման վրա կարող են օգտագործվել որպես դրամական միջոցների գրավադրման եղանակով մաքսային վճարների, ներքին շուկայի պաշտպանության միջոցների, մաքսային մարմիններին վճարման ենթակա այլ հարկերի գծով մաքսային պարտավորությունների կատարման ապահովում՝ Կառավարության սահմանած դեպքերում և պայմանների ապահովման պարագայում: Որպես պարտավորությունների կատարման ապահովում մաքսային մարմինների կողմից ընդունվելու դեպքում կանխավճարները միասնական հաշվից փոխանցվում են մաքսային մարմինների կողմից տնօրինվող համապատասխան գանձապետական ավանդային հաշվին։</w:t>
      </w:r>
      <w:r w:rsidR="001D0FE7">
        <w:rPr>
          <w:rFonts w:ascii="GHEA Grapalat" w:eastAsia="Times New Roman" w:hAnsi="GHEA Grapalat"/>
          <w:color w:val="000000"/>
          <w:sz w:val="24"/>
          <w:szCs w:val="24"/>
          <w:lang w:eastAsia="hy-AM"/>
        </w:rPr>
        <w:t xml:space="preserve"> </w:t>
      </w:r>
      <w:r w:rsidR="001D0FE7" w:rsidRPr="001D0FE7">
        <w:rPr>
          <w:rFonts w:ascii="GHEA Grapalat" w:eastAsia="Times New Roman" w:hAnsi="GHEA Grapalat" w:cs="Times New Roman"/>
          <w:color w:val="000000"/>
          <w:sz w:val="24"/>
          <w:szCs w:val="24"/>
          <w:lang w:eastAsia="hy-AM"/>
        </w:rPr>
        <w:t xml:space="preserve">Կանխավճարները կարող են օգտագործվել նաև ֆիզիկական անձանց կողմից անձնական օգտագործման նպատակով ներմուծվող ապրանքների մասով՝ որպես դրամական միջոցների գրավադրման եղանակով մաքսային պարտավորությունների կատարման ապահովում՝ </w:t>
      </w:r>
      <w:r w:rsidR="001D0FE7">
        <w:rPr>
          <w:rFonts w:ascii="GHEA Grapalat" w:eastAsia="Times New Roman" w:hAnsi="GHEA Grapalat" w:cs="Times New Roman"/>
          <w:color w:val="000000"/>
          <w:sz w:val="24"/>
          <w:szCs w:val="24"/>
          <w:lang w:eastAsia="hy-AM"/>
        </w:rPr>
        <w:t>ն</w:t>
      </w:r>
      <w:r w:rsidR="001D0FE7" w:rsidRPr="001D0FE7">
        <w:rPr>
          <w:rFonts w:ascii="GHEA Grapalat" w:eastAsia="Times New Roman" w:hAnsi="GHEA Grapalat" w:cs="Times New Roman"/>
          <w:color w:val="000000"/>
          <w:sz w:val="24"/>
          <w:szCs w:val="24"/>
          <w:lang w:eastAsia="hy-AM"/>
        </w:rPr>
        <w:t>ույն հոդվածին համապատասխան և Կառավարության սահմանած դեպքերում և պայմանների ապահովման պարագայում:</w:t>
      </w:r>
    </w:p>
    <w:p w:rsidR="00047E4D" w:rsidRPr="00F46B2E" w:rsidRDefault="00047E4D" w:rsidP="00047E4D">
      <w:pPr>
        <w:shd w:val="clear" w:color="auto" w:fill="FFFFFF"/>
        <w:spacing w:after="0" w:line="360" w:lineRule="auto"/>
        <w:ind w:firstLine="720"/>
        <w:jc w:val="both"/>
        <w:rPr>
          <w:rFonts w:ascii="GHEA Grapalat" w:eastAsia="Times New Roman" w:hAnsi="GHEA Grapalat" w:cs="Times New Roman"/>
          <w:color w:val="000000"/>
          <w:sz w:val="24"/>
          <w:szCs w:val="24"/>
          <w:lang w:eastAsia="hy-AM"/>
        </w:rPr>
      </w:pPr>
      <w:r>
        <w:rPr>
          <w:rFonts w:ascii="GHEA Grapalat" w:eastAsia="Times New Roman" w:hAnsi="GHEA Grapalat" w:cs="Times New Roman"/>
          <w:color w:val="000000"/>
          <w:sz w:val="24"/>
          <w:szCs w:val="24"/>
          <w:lang w:eastAsia="hy-AM"/>
        </w:rPr>
        <w:t xml:space="preserve">Միաժամանակ, համապատասխան իրավահարաբերությունների սահմանումը նախատեսված է նաև Հայաստանի Հանրապետության վարչապետի 2026 թվականի հունվարի 23-ի «Մաքսային կարգավորման մասին» օրենքում լրացումներ և փոփոխություններ կատարելու </w:t>
      </w:r>
      <w:r>
        <w:rPr>
          <w:rFonts w:ascii="GHEA Grapalat" w:eastAsia="Times New Roman" w:hAnsi="GHEA Grapalat" w:cs="Times New Roman"/>
          <w:color w:val="000000"/>
          <w:sz w:val="24"/>
          <w:szCs w:val="24"/>
          <w:lang w:eastAsia="hy-AM"/>
        </w:rPr>
        <w:lastRenderedPageBreak/>
        <w:t>մասին» 2025 թվականի նոյեմբերի 13-ի ՀՕ-379-Ն</w:t>
      </w:r>
      <w:r w:rsidR="00F46B2E">
        <w:rPr>
          <w:rFonts w:ascii="GHEA Grapalat" w:eastAsia="Times New Roman" w:hAnsi="GHEA Grapalat" w:cs="Times New Roman"/>
          <w:color w:val="000000"/>
          <w:sz w:val="24"/>
          <w:szCs w:val="24"/>
          <w:lang w:eastAsia="hy-AM"/>
        </w:rPr>
        <w:t xml:space="preserve"> օրենքի կիրարկումն ապահովող միջոցառումները հաստատելու մասին </w:t>
      </w:r>
      <w:r w:rsidR="00F46B2E" w:rsidRPr="00F46B2E">
        <w:rPr>
          <w:rFonts w:ascii="GHEA Grapalat" w:eastAsia="Times New Roman" w:hAnsi="GHEA Grapalat" w:cs="Times New Roman"/>
          <w:color w:val="000000"/>
          <w:sz w:val="24"/>
          <w:szCs w:val="24"/>
          <w:lang w:eastAsia="hy-AM"/>
        </w:rPr>
        <w:t>N 63-</w:t>
      </w:r>
      <w:r w:rsidR="00F46B2E">
        <w:rPr>
          <w:rFonts w:ascii="GHEA Grapalat" w:eastAsia="Times New Roman" w:hAnsi="GHEA Grapalat" w:cs="Times New Roman"/>
          <w:color w:val="000000"/>
          <w:sz w:val="24"/>
          <w:szCs w:val="24"/>
          <w:lang w:eastAsia="hy-AM"/>
        </w:rPr>
        <w:t xml:space="preserve">Ա որոշման հավելվածի </w:t>
      </w:r>
      <w:r w:rsidR="001D0FE7">
        <w:rPr>
          <w:rFonts w:ascii="GHEA Grapalat" w:eastAsia="Times New Roman" w:hAnsi="GHEA Grapalat" w:cs="Times New Roman"/>
          <w:color w:val="000000"/>
          <w:sz w:val="24"/>
          <w:szCs w:val="24"/>
          <w:lang w:eastAsia="hy-AM"/>
        </w:rPr>
        <w:t>2</w:t>
      </w:r>
      <w:r w:rsidR="00F46B2E">
        <w:rPr>
          <w:rFonts w:ascii="GHEA Grapalat" w:eastAsia="Times New Roman" w:hAnsi="GHEA Grapalat" w:cs="Times New Roman"/>
          <w:color w:val="000000"/>
          <w:sz w:val="24"/>
          <w:szCs w:val="24"/>
          <w:lang w:eastAsia="hy-AM"/>
        </w:rPr>
        <w:t>-րդ կետով։</w:t>
      </w:r>
    </w:p>
    <w:p w:rsidR="00AE0A1F" w:rsidRDefault="00AE0A1F" w:rsidP="007D348B">
      <w:pPr>
        <w:shd w:val="clear" w:color="auto" w:fill="FFFFFF"/>
        <w:spacing w:after="0" w:line="360" w:lineRule="auto"/>
        <w:ind w:firstLine="720"/>
        <w:rPr>
          <w:rFonts w:ascii="GHEA Grapalat" w:eastAsia="Times New Roman" w:hAnsi="GHEA Grapalat" w:cs="Times New Roman"/>
          <w:b/>
          <w:i/>
          <w:color w:val="000000"/>
          <w:sz w:val="24"/>
          <w:szCs w:val="24"/>
          <w:lang w:eastAsia="hy-AM"/>
        </w:rPr>
      </w:pPr>
      <w:r>
        <w:rPr>
          <w:rFonts w:ascii="GHEA Grapalat" w:eastAsia="Times New Roman" w:hAnsi="GHEA Grapalat" w:cs="Times New Roman"/>
          <w:b/>
          <w:i/>
          <w:color w:val="000000"/>
          <w:sz w:val="24"/>
          <w:szCs w:val="24"/>
          <w:lang w:eastAsia="hy-AM"/>
        </w:rPr>
        <w:t>Կարգավորման առարկան, ակնկալվող արդյունքը.</w:t>
      </w:r>
    </w:p>
    <w:p w:rsidR="00F46B2E" w:rsidRDefault="00AE0A1F" w:rsidP="00F46B2E">
      <w:pPr>
        <w:shd w:val="clear" w:color="auto" w:fill="FFFFFF"/>
        <w:tabs>
          <w:tab w:val="left" w:pos="993"/>
        </w:tabs>
        <w:spacing w:after="0" w:line="360" w:lineRule="auto"/>
        <w:ind w:firstLine="720"/>
        <w:jc w:val="both"/>
        <w:rPr>
          <w:rFonts w:ascii="GHEA Grapalat" w:hAnsi="GHEA Grapalat"/>
          <w:color w:val="000000"/>
          <w:sz w:val="24"/>
          <w:szCs w:val="24"/>
          <w:lang w:eastAsia="hy-AM"/>
        </w:rPr>
      </w:pPr>
      <w:r w:rsidRPr="00F347EB">
        <w:rPr>
          <w:rFonts w:ascii="GHEA Grapalat" w:hAnsi="GHEA Grapalat"/>
          <w:color w:val="000000"/>
          <w:sz w:val="24"/>
          <w:szCs w:val="24"/>
          <w:lang w:eastAsia="hy-AM"/>
        </w:rPr>
        <w:t>Նախագծով նախատեսվում է</w:t>
      </w:r>
      <w:r w:rsidR="00645E51">
        <w:rPr>
          <w:rFonts w:ascii="GHEA Grapalat" w:hAnsi="GHEA Grapalat"/>
          <w:color w:val="000000"/>
          <w:sz w:val="24"/>
          <w:szCs w:val="24"/>
          <w:lang w:eastAsia="hy-AM"/>
        </w:rPr>
        <w:t xml:space="preserve"> սահմանել</w:t>
      </w:r>
      <w:r w:rsidR="00F46B2E">
        <w:rPr>
          <w:rFonts w:ascii="GHEA Grapalat" w:hAnsi="GHEA Grapalat"/>
          <w:color w:val="000000"/>
          <w:sz w:val="24"/>
          <w:szCs w:val="24"/>
          <w:lang w:eastAsia="hy-AM"/>
        </w:rPr>
        <w:t>՝</w:t>
      </w:r>
      <w:r w:rsidR="00AC0372">
        <w:rPr>
          <w:rFonts w:ascii="GHEA Grapalat" w:hAnsi="GHEA Grapalat"/>
          <w:color w:val="000000"/>
          <w:sz w:val="24"/>
          <w:szCs w:val="24"/>
          <w:lang w:eastAsia="hy-AM"/>
        </w:rPr>
        <w:t xml:space="preserve"> </w:t>
      </w:r>
    </w:p>
    <w:p w:rsidR="00F46B2E" w:rsidRDefault="00F46B2E" w:rsidP="001D0FE7">
      <w:pPr>
        <w:pStyle w:val="ListParagraph"/>
        <w:numPr>
          <w:ilvl w:val="0"/>
          <w:numId w:val="2"/>
        </w:numPr>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sidRPr="00F46B2E">
        <w:rPr>
          <w:rFonts w:ascii="GHEA Grapalat" w:hAnsi="GHEA Grapalat"/>
          <w:color w:val="000000"/>
          <w:sz w:val="24"/>
          <w:szCs w:val="24"/>
          <w:lang w:eastAsia="hy-AM"/>
        </w:rPr>
        <w:t xml:space="preserve">կանխավճարների՝ </w:t>
      </w:r>
      <w:r w:rsidR="001D0FE7">
        <w:rPr>
          <w:rFonts w:ascii="GHEA Grapalat" w:hAnsi="GHEA Grapalat"/>
          <w:color w:val="000000"/>
          <w:sz w:val="24"/>
          <w:szCs w:val="24"/>
          <w:lang w:eastAsia="hy-AM"/>
        </w:rPr>
        <w:t>մաքսային պարտավորությունների կատարման ապահովման նպատակով օգտագործման դեպքերն ու պայմանները․</w:t>
      </w:r>
    </w:p>
    <w:p w:rsidR="001D0FE7" w:rsidRPr="00F46B2E" w:rsidRDefault="001D0FE7" w:rsidP="001D0FE7">
      <w:pPr>
        <w:pStyle w:val="ListParagraph"/>
        <w:numPr>
          <w:ilvl w:val="0"/>
          <w:numId w:val="2"/>
        </w:numPr>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Pr>
          <w:rFonts w:ascii="GHEA Grapalat" w:hAnsi="GHEA Grapalat"/>
          <w:color w:val="000000"/>
          <w:sz w:val="24"/>
          <w:szCs w:val="24"/>
          <w:lang w:eastAsia="hy-AM"/>
        </w:rPr>
        <w:t>կանխավճարների՝ մաքսային պարտավորությունների կատարման ապահովման նպատակով վճարողի կողմից դիմումի ներկայացման հետ կապված հարաբերությունները։</w:t>
      </w:r>
      <w:bookmarkStart w:id="0" w:name="_GoBack"/>
      <w:bookmarkEnd w:id="0"/>
    </w:p>
    <w:p w:rsidR="00AE0A1F" w:rsidRDefault="00AE0A1F" w:rsidP="007D348B">
      <w:pPr>
        <w:shd w:val="clear" w:color="auto" w:fill="FFFFFF"/>
        <w:tabs>
          <w:tab w:val="left" w:pos="993"/>
        </w:tabs>
        <w:spacing w:after="0" w:line="360" w:lineRule="auto"/>
        <w:ind w:firstLine="720"/>
        <w:jc w:val="both"/>
        <w:rPr>
          <w:rFonts w:ascii="GHEA Grapalat" w:hAnsi="GHEA Grapalat"/>
          <w:b/>
          <w:bCs/>
          <w:i/>
          <w:color w:val="000000"/>
          <w:sz w:val="24"/>
          <w:szCs w:val="24"/>
          <w:lang w:eastAsia="hy-AM"/>
        </w:rPr>
      </w:pPr>
      <w:r>
        <w:rPr>
          <w:rFonts w:ascii="GHEA Grapalat" w:hAnsi="GHEA Grapalat"/>
          <w:b/>
          <w:i/>
          <w:color w:val="000000"/>
          <w:sz w:val="24"/>
          <w:szCs w:val="24"/>
          <w:lang w:eastAsia="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F46B2E" w:rsidRDefault="00F46B2E" w:rsidP="007D348B">
      <w:pPr>
        <w:shd w:val="clear" w:color="auto" w:fill="FFFFFF"/>
        <w:tabs>
          <w:tab w:val="left" w:pos="993"/>
        </w:tabs>
        <w:spacing w:after="0" w:line="360" w:lineRule="auto"/>
        <w:ind w:firstLine="720"/>
        <w:jc w:val="both"/>
        <w:rPr>
          <w:rFonts w:ascii="GHEA Grapalat" w:hAnsi="GHEA Grapalat"/>
          <w:bCs/>
          <w:color w:val="000000"/>
          <w:sz w:val="24"/>
          <w:szCs w:val="24"/>
          <w:lang w:eastAsia="hy-AM"/>
        </w:rPr>
      </w:pPr>
      <w:r w:rsidRPr="00F46B2E">
        <w:rPr>
          <w:rFonts w:ascii="GHEA Grapalat" w:hAnsi="GHEA Grapalat"/>
          <w:color w:val="000000"/>
          <w:sz w:val="24"/>
          <w:szCs w:val="24"/>
          <w:lang w:eastAsia="hy-AM"/>
        </w:rPr>
        <w:t>Նախագծի ընդունումը բխում է Հայաստանի Հանրապետության կառավարության  18.11.2021թ. «Հայաստանի Հանրապետության կառավարության 2021-2026 թվականների գործունեության միջոցառումների ծրագիրը հաստատելու մասին» N 1902-Լ որոշման  հավելվածի «Պետական եկամուտների կոմիտե» բաժնի 1.11-րդ («Մաքսային միասնական հաշիվ» համակարգի ներդրում) կետից</w:t>
      </w:r>
      <w:r w:rsidRPr="00F46B2E">
        <w:rPr>
          <w:rFonts w:ascii="GHEA Grapalat" w:hAnsi="GHEA Grapalat"/>
          <w:bCs/>
          <w:color w:val="000000"/>
          <w:sz w:val="24"/>
          <w:szCs w:val="24"/>
          <w:lang w:eastAsia="hy-AM"/>
        </w:rPr>
        <w:t xml:space="preserve">։ </w:t>
      </w:r>
    </w:p>
    <w:p w:rsidR="00AE0A1F" w:rsidRDefault="00AE0A1F" w:rsidP="007D348B">
      <w:pPr>
        <w:shd w:val="clear" w:color="auto" w:fill="FFFFFF"/>
        <w:tabs>
          <w:tab w:val="left" w:pos="993"/>
        </w:tabs>
        <w:spacing w:after="0" w:line="360" w:lineRule="auto"/>
        <w:ind w:firstLine="720"/>
        <w:jc w:val="both"/>
        <w:rPr>
          <w:rFonts w:ascii="GHEA Grapalat" w:hAnsi="GHEA Grapalat"/>
          <w:b/>
          <w:i/>
          <w:color w:val="000000"/>
          <w:sz w:val="24"/>
          <w:szCs w:val="24"/>
          <w:lang w:val="fr-FR" w:eastAsia="hy-AM"/>
        </w:rPr>
      </w:pPr>
      <w:r>
        <w:rPr>
          <w:rFonts w:ascii="GHEA Grapalat" w:hAnsi="GHEA Grapalat"/>
          <w:b/>
          <w:i/>
          <w:color w:val="000000"/>
          <w:sz w:val="24"/>
          <w:szCs w:val="24"/>
          <w:lang w:eastAsia="hy-AM"/>
        </w:rPr>
        <w:t>Նախագծի</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մշակման</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գործընթացում</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ներգրավված</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ինստիտուտները</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և</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անձինք</w:t>
      </w:r>
      <w:r>
        <w:rPr>
          <w:rFonts w:ascii="GHEA Grapalat" w:hAnsi="GHEA Grapalat"/>
          <w:b/>
          <w:i/>
          <w:color w:val="000000"/>
          <w:sz w:val="24"/>
          <w:szCs w:val="24"/>
          <w:lang w:val="fr-FR" w:eastAsia="hy-AM"/>
        </w:rPr>
        <w:t xml:space="preserve">. </w:t>
      </w:r>
    </w:p>
    <w:p w:rsidR="00AE0A1F" w:rsidRDefault="00AE0A1F" w:rsidP="007D348B">
      <w:pPr>
        <w:shd w:val="clear" w:color="auto" w:fill="FFFFFF"/>
        <w:tabs>
          <w:tab w:val="left" w:pos="993"/>
        </w:tabs>
        <w:spacing w:after="0" w:line="360" w:lineRule="auto"/>
        <w:ind w:firstLine="720"/>
        <w:jc w:val="both"/>
        <w:rPr>
          <w:rFonts w:ascii="GHEA Grapalat" w:hAnsi="GHEA Grapalat"/>
          <w:b/>
          <w:bCs/>
          <w:color w:val="000000"/>
          <w:sz w:val="24"/>
          <w:szCs w:val="24"/>
          <w:lang w:eastAsia="hy-AM"/>
        </w:rPr>
      </w:pPr>
      <w:r>
        <w:rPr>
          <w:rFonts w:ascii="GHEA Grapalat" w:hAnsi="GHEA Grapalat"/>
          <w:color w:val="000000"/>
          <w:sz w:val="24"/>
          <w:szCs w:val="24"/>
          <w:lang w:eastAsia="hy-AM"/>
        </w:rPr>
        <w:t>Նախագիծը</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մշակվել</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է</w:t>
      </w:r>
      <w:r>
        <w:rPr>
          <w:rFonts w:ascii="GHEA Grapalat" w:hAnsi="GHEA Grapalat"/>
          <w:color w:val="000000"/>
          <w:sz w:val="24"/>
          <w:szCs w:val="24"/>
          <w:lang w:val="fr-FR" w:eastAsia="hy-AM"/>
        </w:rPr>
        <w:t xml:space="preserve"> </w:t>
      </w:r>
      <w:r w:rsidRPr="00CE6B3B">
        <w:rPr>
          <w:rFonts w:ascii="GHEA Grapalat" w:hAnsi="GHEA Grapalat"/>
          <w:color w:val="000000"/>
          <w:sz w:val="24"/>
          <w:szCs w:val="24"/>
          <w:lang w:eastAsia="hy-AM"/>
        </w:rPr>
        <w:t>Հայաստանի</w:t>
      </w:r>
      <w:r>
        <w:rPr>
          <w:rFonts w:ascii="GHEA Grapalat" w:hAnsi="GHEA Grapalat"/>
          <w:color w:val="000000"/>
          <w:sz w:val="24"/>
          <w:szCs w:val="24"/>
          <w:lang w:val="fr-FR" w:eastAsia="hy-AM"/>
        </w:rPr>
        <w:t xml:space="preserve"> </w:t>
      </w:r>
      <w:r w:rsidRPr="00CE6B3B">
        <w:rPr>
          <w:rFonts w:ascii="GHEA Grapalat" w:hAnsi="GHEA Grapalat"/>
          <w:color w:val="000000"/>
          <w:sz w:val="24"/>
          <w:szCs w:val="24"/>
          <w:lang w:eastAsia="hy-AM"/>
        </w:rPr>
        <w:t>Հանրապետության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պետական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եկամուտների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կոմիտեի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կողմից</w:t>
      </w:r>
      <w:r>
        <w:rPr>
          <w:rFonts w:ascii="GHEA Grapalat" w:hAnsi="GHEA Grapalat"/>
          <w:color w:val="000000"/>
          <w:sz w:val="24"/>
          <w:szCs w:val="24"/>
          <w:lang w:val="fr-FR" w:eastAsia="hy-AM"/>
        </w:rPr>
        <w:t>:</w:t>
      </w:r>
    </w:p>
    <w:p w:rsidR="00AE0A1F" w:rsidRDefault="00AE0A1F" w:rsidP="007D348B">
      <w:pPr>
        <w:shd w:val="clear" w:color="auto" w:fill="FFFFFF"/>
        <w:tabs>
          <w:tab w:val="left" w:pos="993"/>
        </w:tabs>
        <w:spacing w:after="0" w:line="360" w:lineRule="auto"/>
        <w:ind w:firstLine="720"/>
        <w:jc w:val="both"/>
        <w:rPr>
          <w:rFonts w:ascii="GHEA Grapalat" w:hAnsi="GHEA Grapalat"/>
          <w:b/>
          <w:i/>
          <w:color w:val="000000"/>
          <w:sz w:val="24"/>
          <w:szCs w:val="24"/>
          <w:lang w:eastAsia="hy-AM"/>
        </w:rPr>
      </w:pPr>
      <w:r>
        <w:rPr>
          <w:rFonts w:ascii="GHEA Grapalat" w:hAnsi="GHEA Grapalat"/>
          <w:b/>
          <w:i/>
          <w:color w:val="000000"/>
          <w:sz w:val="24"/>
          <w:szCs w:val="24"/>
          <w:lang w:eastAsia="hy-AM"/>
        </w:rPr>
        <w:t>Լրացուցիչ ֆինանսական միջոցների անհրաժեշտության վերաբերյալ.</w:t>
      </w:r>
    </w:p>
    <w:p w:rsidR="00AE0A1F" w:rsidRDefault="00AE0A1F" w:rsidP="007D348B">
      <w:pPr>
        <w:shd w:val="clear" w:color="auto" w:fill="FFFFFF"/>
        <w:tabs>
          <w:tab w:val="left" w:pos="993"/>
        </w:tabs>
        <w:spacing w:after="0" w:line="360" w:lineRule="auto"/>
        <w:ind w:firstLine="720"/>
        <w:jc w:val="both"/>
        <w:rPr>
          <w:rFonts w:ascii="GHEA Grapalat" w:hAnsi="GHEA Grapalat"/>
          <w:color w:val="000000"/>
          <w:sz w:val="24"/>
          <w:szCs w:val="24"/>
          <w:lang w:eastAsia="hy-AM"/>
        </w:rPr>
      </w:pPr>
      <w:r>
        <w:rPr>
          <w:rFonts w:ascii="GHEA Grapalat" w:hAnsi="GHEA Grapalat"/>
          <w:color w:val="000000"/>
          <w:sz w:val="24"/>
          <w:szCs w:val="24"/>
          <w:lang w:eastAsia="hy-AM"/>
        </w:rPr>
        <w:t>Նախագծի ընդունմամբ լրացուցիչ ֆինանսական միջոցների ներգրավման անհրաժեշտություն առկա չէ:</w:t>
      </w:r>
    </w:p>
    <w:p w:rsidR="00AE0A1F" w:rsidRDefault="00AE0A1F" w:rsidP="007D348B">
      <w:pPr>
        <w:shd w:val="clear" w:color="auto" w:fill="FFFFFF"/>
        <w:tabs>
          <w:tab w:val="left" w:pos="993"/>
        </w:tabs>
        <w:spacing w:after="0" w:line="360" w:lineRule="auto"/>
        <w:ind w:firstLine="720"/>
        <w:jc w:val="both"/>
        <w:rPr>
          <w:rFonts w:ascii="GHEA Grapalat" w:hAnsi="GHEA Grapalat"/>
          <w:i/>
          <w:color w:val="000000"/>
          <w:sz w:val="24"/>
          <w:szCs w:val="24"/>
          <w:lang w:eastAsia="hy-AM"/>
        </w:rPr>
      </w:pPr>
      <w:r>
        <w:rPr>
          <w:rFonts w:ascii="GHEA Grapalat" w:hAnsi="GHEA Grapalat"/>
          <w:b/>
          <w:i/>
          <w:color w:val="000000"/>
          <w:sz w:val="24"/>
          <w:szCs w:val="24"/>
          <w:lang w:eastAsia="hy-AM"/>
        </w:rPr>
        <w:t>Պետական բյուջեի եկամուտներում և ծախսերում սպասվելիք փոփոխությունների վերաբերյալ.</w:t>
      </w:r>
    </w:p>
    <w:p w:rsidR="00AE0A1F" w:rsidRDefault="00AE0A1F" w:rsidP="007D348B">
      <w:pPr>
        <w:shd w:val="clear" w:color="auto" w:fill="FFFFFF"/>
        <w:tabs>
          <w:tab w:val="left" w:pos="993"/>
        </w:tabs>
        <w:spacing w:after="0" w:line="360" w:lineRule="auto"/>
        <w:ind w:firstLine="720"/>
        <w:jc w:val="both"/>
        <w:rPr>
          <w:rFonts w:ascii="GHEA Grapalat" w:hAnsi="GHEA Grapalat"/>
          <w:b/>
          <w:color w:val="000000"/>
          <w:sz w:val="24"/>
          <w:szCs w:val="24"/>
          <w:lang w:eastAsia="hy-AM"/>
        </w:rPr>
      </w:pPr>
      <w:r>
        <w:rPr>
          <w:rFonts w:ascii="GHEA Grapalat" w:hAnsi="GHEA Grapalat"/>
          <w:color w:val="000000"/>
          <w:sz w:val="24"/>
          <w:szCs w:val="24"/>
          <w:lang w:eastAsia="hy-AM"/>
        </w:rPr>
        <w:t xml:space="preserve">Նախագծի </w:t>
      </w:r>
      <w:r>
        <w:rPr>
          <w:rFonts w:ascii="GHEA Grapalat" w:hAnsi="GHEA Grapalat"/>
          <w:bCs/>
          <w:color w:val="000000"/>
          <w:sz w:val="24"/>
          <w:szCs w:val="24"/>
          <w:lang w:eastAsia="hy-AM"/>
        </w:rPr>
        <w:t xml:space="preserve">ընդունմամբ </w:t>
      </w:r>
      <w:r>
        <w:rPr>
          <w:rFonts w:ascii="GHEA Grapalat" w:hAnsi="GHEA Grapalat"/>
          <w:color w:val="000000"/>
          <w:sz w:val="24"/>
          <w:szCs w:val="24"/>
          <w:lang w:eastAsia="hy-AM"/>
        </w:rPr>
        <w:t xml:space="preserve">Հայաստանի Հանրապետության </w:t>
      </w:r>
      <w:r>
        <w:rPr>
          <w:rFonts w:ascii="GHEA Grapalat" w:hAnsi="GHEA Grapalat"/>
          <w:bCs/>
          <w:color w:val="000000"/>
          <w:sz w:val="24"/>
          <w:szCs w:val="24"/>
          <w:lang w:eastAsia="hy-AM"/>
        </w:rPr>
        <w:t>պետական բյուջեում եկամուտների և ծախսերի ավելացում կամ նվազեցում չի նախատեսվում։</w:t>
      </w:r>
    </w:p>
    <w:p w:rsidR="00092C54" w:rsidRDefault="00092C54"/>
    <w:sectPr w:rsidR="00092C54" w:rsidSect="00F24C6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24193"/>
    <w:multiLevelType w:val="hybridMultilevel"/>
    <w:tmpl w:val="30EC3B9E"/>
    <w:lvl w:ilvl="0" w:tplc="613A5D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410FE0"/>
    <w:multiLevelType w:val="hybridMultilevel"/>
    <w:tmpl w:val="9EEAECC8"/>
    <w:lvl w:ilvl="0" w:tplc="A7CCD6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E80"/>
    <w:rsid w:val="00047E4D"/>
    <w:rsid w:val="000532F7"/>
    <w:rsid w:val="00083BE5"/>
    <w:rsid w:val="00092C54"/>
    <w:rsid w:val="001D0FE7"/>
    <w:rsid w:val="002C436C"/>
    <w:rsid w:val="003C2CEF"/>
    <w:rsid w:val="00444DB2"/>
    <w:rsid w:val="00470574"/>
    <w:rsid w:val="00531E80"/>
    <w:rsid w:val="005D3CD7"/>
    <w:rsid w:val="0061552E"/>
    <w:rsid w:val="00645E51"/>
    <w:rsid w:val="007D348B"/>
    <w:rsid w:val="00A47F0F"/>
    <w:rsid w:val="00A73EA8"/>
    <w:rsid w:val="00AC0372"/>
    <w:rsid w:val="00AE0A1F"/>
    <w:rsid w:val="00CE6B3B"/>
    <w:rsid w:val="00E23917"/>
    <w:rsid w:val="00ED03DD"/>
    <w:rsid w:val="00ED487E"/>
    <w:rsid w:val="00F24C65"/>
    <w:rsid w:val="00F347EB"/>
    <w:rsid w:val="00F46B2E"/>
    <w:rsid w:val="00F70DB8"/>
    <w:rsid w:val="00FC2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FCFFC"/>
  <w15:chartTrackingRefBased/>
  <w15:docId w15:val="{9732353E-5025-4FBA-AE3C-37073FC13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0A1F"/>
    <w:pPr>
      <w:spacing w:line="254" w:lineRule="auto"/>
    </w:pPr>
    <w:rPr>
      <w:lang w:val="hy-AM"/>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47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47EB"/>
    <w:rPr>
      <w:rFonts w:ascii="Segoe UI" w:hAnsi="Segoe UI" w:cs="Segoe UI"/>
      <w:sz w:val="18"/>
      <w:szCs w:val="18"/>
      <w:lang w:val="hy-AM"/>
    </w:rPr>
  </w:style>
  <w:style w:type="paragraph" w:styleId="ListParagraph">
    <w:name w:val="List Paragraph"/>
    <w:basedOn w:val="Normal"/>
    <w:uiPriority w:val="34"/>
    <w:qFormat/>
    <w:rsid w:val="00444DB2"/>
    <w:pPr>
      <w:ind w:left="720"/>
      <w:contextualSpacing/>
    </w:pPr>
  </w:style>
  <w:style w:type="paragraph" w:styleId="NormalWeb">
    <w:name w:val="Normal (Web)"/>
    <w:basedOn w:val="Normal"/>
    <w:uiPriority w:val="99"/>
    <w:semiHidden/>
    <w:unhideWhenUsed/>
    <w:rsid w:val="00F70DB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53054">
      <w:bodyDiv w:val="1"/>
      <w:marLeft w:val="0"/>
      <w:marRight w:val="0"/>
      <w:marTop w:val="0"/>
      <w:marBottom w:val="0"/>
      <w:divBdr>
        <w:top w:val="none" w:sz="0" w:space="0" w:color="auto"/>
        <w:left w:val="none" w:sz="0" w:space="0" w:color="auto"/>
        <w:bottom w:val="none" w:sz="0" w:space="0" w:color="auto"/>
        <w:right w:val="none" w:sz="0" w:space="0" w:color="auto"/>
      </w:divBdr>
    </w:div>
    <w:div w:id="122777583">
      <w:bodyDiv w:val="1"/>
      <w:marLeft w:val="0"/>
      <w:marRight w:val="0"/>
      <w:marTop w:val="0"/>
      <w:marBottom w:val="0"/>
      <w:divBdr>
        <w:top w:val="none" w:sz="0" w:space="0" w:color="auto"/>
        <w:left w:val="none" w:sz="0" w:space="0" w:color="auto"/>
        <w:bottom w:val="none" w:sz="0" w:space="0" w:color="auto"/>
        <w:right w:val="none" w:sz="0" w:space="0" w:color="auto"/>
      </w:divBdr>
    </w:div>
    <w:div w:id="1524243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Pages>
  <Words>507</Words>
  <Characters>2895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Volodya Khachatryan</dc:creator>
  <cp:keywords/>
  <dc:description/>
  <cp:lastModifiedBy>Feliks Melkonyan</cp:lastModifiedBy>
  <cp:revision>19</cp:revision>
  <cp:lastPrinted>2025-10-02T08:41:00Z</cp:lastPrinted>
  <dcterms:created xsi:type="dcterms:W3CDTF">2023-08-30T08:06:00Z</dcterms:created>
  <dcterms:modified xsi:type="dcterms:W3CDTF">2026-03-06T12:31:00Z</dcterms:modified>
</cp:coreProperties>
</file>