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8EC4FDC" w:rsidR="00914853" w:rsidRPr="0055751B" w:rsidRDefault="0055751B" w:rsidP="0055751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575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2025 ԹՎԱԿԱՆԻ ԴԵԿՏԵՄԲԵՐԻ 18-Ի N 1896-Ա ՈՐՈՇՄԱՆ ՄԵՋ ՓՈՓՈԽՈՒԹՅՈՒՆ ԿԱՏԱՐԵԼՈՒ ՄԱՍԻՆ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4E59F0A" w:rsidR="0077537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71A8D38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51B" w:rsidRPr="0055751B">
              <w:rPr>
                <w:rFonts w:ascii="GHEA Grapalat" w:eastAsia="Times New Roman" w:hAnsi="GHEA Grapalat" w:cs="Times New Roman"/>
                <w:sz w:val="24"/>
                <w:szCs w:val="24"/>
              </w:rPr>
              <w:t>02/2-1/14114-2026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4C9079" w14:textId="77777777" w:rsidR="0055751B" w:rsidRPr="0055751B" w:rsidRDefault="00195239" w:rsidP="0055751B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 ցանկի 25-րդ և 27-րդ տողերում ներառված՝ ԵԱՏՄ ԱՏԳ ԱԱ ծած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գրերին դաս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ապրանքների չափման միավորներն անհրա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րամով՝ համա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անեցնելով ԵՏՀ խորհրդի 2021 թվականի սեպ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751B"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2AB42CEA" w14:textId="1082AE6E" w:rsidR="0033530E" w:rsidRPr="0033530E" w:rsidRDefault="0055751B" w:rsidP="0055751B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փոփոխություններ:</w:t>
            </w:r>
          </w:p>
          <w:p w14:paraId="04328472" w14:textId="5D2BCCB2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57B5D07" w:rsidR="0077537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E3E67A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51B" w:rsidRPr="0055751B">
              <w:rPr>
                <w:rFonts w:ascii="GHEA Grapalat" w:eastAsia="Times New Roman" w:hAnsi="GHEA Grapalat" w:cs="Times New Roman"/>
                <w:sz w:val="24"/>
                <w:szCs w:val="24"/>
              </w:rPr>
              <w:t>01/3-2/32891-2026</w:t>
            </w:r>
          </w:p>
        </w:tc>
      </w:tr>
      <w:tr w:rsidR="0077537C" w:rsidRPr="0053781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231E5C" w14:textId="77777777" w:rsidR="0055751B" w:rsidRPr="0055751B" w:rsidRDefault="0055751B" w:rsidP="0055751B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2025 թվականի դեկտեմբերի 18-ի N 1896-Ա որոշման</w:t>
            </w:r>
            <w:r w:rsidRPr="0055751B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մեջ լրացումներ և փոփոխություն կատարելու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ապրանքների վերաբերյալ տեղեկությունները բավարար չեն ըստ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Միաժամանակ, ներմուծվող ապրանքների նկարագրերն ու տեխնիկական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բնութագրերն առաջարկում ենք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լրացնել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այնպիսի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նկարագրությամբ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ապրանքների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բացթողման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ժամանակ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ներմուծման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մաքսատուրքից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ազատման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արտոնության կիրառման համար հնարավոր լինի ապահովել ապրանքների նույնականացումը։</w:t>
            </w:r>
          </w:p>
          <w:p w14:paraId="51506359" w14:textId="77777777" w:rsidR="0055751B" w:rsidRPr="0055751B" w:rsidRDefault="0055751B" w:rsidP="0055751B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 ենք նաև, որ «ՆՈՐ ՓՐՈՋԵԿՏՍ» սահմանափակ պատասխանատվությամբ ընկերությունը (ՀՎՀՀ՝ 00194818, գրանցված 18.12.2018թ</w:t>
            </w:r>
            <w:r w:rsidRPr="0055751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55751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138 հարկման բազա ունեցող վարձու աշխատողներ։</w:t>
            </w:r>
          </w:p>
          <w:p w14:paraId="63ED152C" w14:textId="14002274" w:rsidR="00EE0123" w:rsidRPr="00B97C52" w:rsidRDefault="0055751B" w:rsidP="005575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 նաև, որ 24.05.2026թ</w:t>
            </w:r>
            <w:r w:rsidRPr="0055751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575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«ՆՈՐ ՓՐՈՋԵԿՏՍ»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ընկերությունն ունի հարկային մարմնի կողմից վերահսկվող եկամուտների գծով ժամկետանց պարտավորություն,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>26.05.2026թ</w:t>
            </w:r>
            <w:r w:rsidRPr="005575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5751B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0211A1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149CE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2FD4F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0E5800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B9BFC6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0FC85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054BA847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57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2B413F" w:rsidR="005B08D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0055770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51B" w:rsidRPr="0055751B">
              <w:rPr>
                <w:rFonts w:ascii="GHEA Grapalat" w:eastAsia="Times New Roman" w:hAnsi="GHEA Grapalat" w:cs="Times New Roman"/>
                <w:sz w:val="24"/>
                <w:szCs w:val="24"/>
              </w:rPr>
              <w:t>/27.0.1/27715-2026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17149B90" w:rsidR="00B97C52" w:rsidRPr="00B97C52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94</cp:revision>
  <dcterms:created xsi:type="dcterms:W3CDTF">2021-11-10T11:33:00Z</dcterms:created>
  <dcterms:modified xsi:type="dcterms:W3CDTF">2026-06-03T08:42:00Z</dcterms:modified>
</cp:coreProperties>
</file>