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C08" w:rsidRPr="00A97B87" w:rsidRDefault="00780E0B">
      <w:pPr>
        <w:pStyle w:val="headingtitleStyle"/>
        <w:rPr>
          <w:lang w:val="hy-AM"/>
        </w:rPr>
      </w:pPr>
      <w:bookmarkStart w:id="0" w:name="_Toc0"/>
      <w:bookmarkStart w:id="1" w:name="_GoBack"/>
      <w:r w:rsidRPr="00A97B87">
        <w:rPr>
          <w:lang w:val="hy-AM"/>
        </w:rPr>
        <w:t>Ամփոփաթերթ</w:t>
      </w:r>
      <w:bookmarkEnd w:id="0"/>
    </w:p>
    <w:p w:rsidR="00C56C08" w:rsidRPr="00A97B87" w:rsidRDefault="00780E0B" w:rsidP="00E9525C">
      <w:pPr>
        <w:pStyle w:val="headingtitleStyle"/>
        <w:rPr>
          <w:lang w:val="hy-AM"/>
        </w:rPr>
      </w:pPr>
      <w:bookmarkStart w:id="2" w:name="_Toc1"/>
      <w:r w:rsidRPr="00A97B87">
        <w:rPr>
          <w:lang w:val="hy-AM"/>
        </w:rPr>
        <w:t>ՀԱՅԱՍՏԱՆԻ ՀԱՆՐԱՊԵՏՈՒԹՅԱՆ ԿԱՌԱՎԱՐՈՒԹՅԱՆ 2025 ԹՎԱԿԱՆԻ ՆՈՅԵՄԲԵՐԻ 27-Ի N 1698-Ն ԵՎ 2024 ԹՎԱԿԱՆԻ ՀՈՒՆԻՍԻ 27-Ի N 1004-Ն ՈՐՈՇՄԱՆ ՄԵՋ ՓՈՓՈԽՈՒԹՅՈՒՆՆԵՐ ԵՎ ԼՐԱՑՈՒՄՆԵՐ ԿԱՏԱՐԵԼՈՒ ՄԱՍԻՆ ՀՀ ԿԱՌԱՎԱՐՈՒԹՅԱՆ ՈՐՈՇՄԱՆ</w:t>
      </w:r>
      <w:r w:rsidR="00E9525C" w:rsidRPr="00A97B87">
        <w:rPr>
          <w:lang w:val="hy-AM"/>
        </w:rPr>
        <w:t xml:space="preserve"> </w:t>
      </w:r>
      <w:r w:rsidRPr="00A97B87">
        <w:rPr>
          <w:lang w:val="hy-AM"/>
        </w:rPr>
        <w:t>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8"/>
        <w:gridCol w:w="1848"/>
        <w:gridCol w:w="2529"/>
        <w:gridCol w:w="3143"/>
        <w:gridCol w:w="1977"/>
        <w:gridCol w:w="2073"/>
        <w:gridCol w:w="1977"/>
      </w:tblGrid>
      <w:tr w:rsidR="00C56C08" w:rsidRPr="00A97B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հ/</w:t>
            </w:r>
          </w:p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Առաջարկության հեղինակը, ստացման 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Առաջարկության 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Կցված 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Դրույթ</w:t>
            </w:r>
          </w:p>
        </w:tc>
      </w:tr>
      <w:tr w:rsidR="00C56C08" w:rsidRPr="00A97B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6</w:t>
            </w:r>
          </w:p>
        </w:tc>
      </w:tr>
      <w:tr w:rsidR="00C56C08" w:rsidRPr="00A97B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Ա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Դ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Սախարովի անվան մարդու իրավունքների պաշտպանության հայկական կենտրոն ՀԿ</w:t>
            </w:r>
          </w:p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lastRenderedPageBreak/>
              <w:t>03.06.2026 18:47:20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b/>
                <w:bCs/>
                <w:color w:val="000000"/>
                <w:sz w:val="28"/>
                <w:szCs w:val="28"/>
                <w:lang w:val="hy-AM"/>
              </w:rPr>
              <w:t>Սույն նախագծով սահմանվում է հետևյալը</w:t>
            </w:r>
            <w:r w:rsidRPr="00A97B87">
              <w:rPr>
                <w:rFonts w:ascii="MS Mincho" w:eastAsia="MS Mincho" w:hAnsi="MS Mincho" w:cs="MS Mincho"/>
                <w:b/>
                <w:bCs/>
                <w:color w:val="000000"/>
                <w:sz w:val="28"/>
                <w:szCs w:val="28"/>
                <w:lang w:val="hy-AM"/>
              </w:rPr>
              <w:t>․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lang w:val="hy-AM"/>
              </w:rPr>
              <w:t xml:space="preserve">Սույն կետում նշված աջակցող միջոցների հավաստագրի տրամադրման համար անհրաժեշտ են բժշկական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lang w:val="hy-AM"/>
              </w:rPr>
              <w:lastRenderedPageBreak/>
              <w:t xml:space="preserve">փաստաթղթեր, որոնք ստացվում են էլեկտրոնային առողջապահության համակարգից, իսկ եթե դրա հնարավորությունը չկա, ապա դրանք դիմումատուի կողմից կցվում են «e-voucher» ենթահամակարգ: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u w:val="single"/>
                <w:lang w:val="hy-AM"/>
              </w:rPr>
              <w:t>Ընդ որում, դիմումատուն «e-voucher» ենթահամակարգում տալիս է իր համաձայնությունը բժշկական գաղտնիք պարունակող տվյալները մշակելու համար: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i/>
                <w:iCs/>
                <w:color w:val="333333"/>
                <w:sz w:val="28"/>
                <w:szCs w:val="28"/>
                <w:lang w:val="hy-AM"/>
              </w:rPr>
              <w:lastRenderedPageBreak/>
              <w:t>Ըստ «Անձնական տվյալների պաշտպանության մասին» ՀՀ օրենքի հոդված 9-ի , 7-րդ մասի՝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i/>
                <w:iCs/>
                <w:color w:val="333333"/>
                <w:sz w:val="28"/>
                <w:szCs w:val="28"/>
                <w:lang w:val="hy-AM"/>
              </w:rPr>
              <w:t xml:space="preserve">Տվյալների սուբյեկտի համաձայնությունը տրվում է գրավոր կամ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color w:val="333333"/>
                <w:sz w:val="28"/>
                <w:szCs w:val="28"/>
                <w:lang w:val="hy-AM"/>
              </w:rPr>
              <w:t xml:space="preserve">էլեկտրոնային եղանակով՝ հաստատված էլեկտրոնային թվային ստորագրությամբ, </w:t>
            </w:r>
            <w:r w:rsidRPr="00A97B87">
              <w:rPr>
                <w:rFonts w:ascii="GHEA Grapalat" w:eastAsia="GHEA Grapalat" w:hAnsi="GHEA Grapalat" w:cs="GHEA Grapalat"/>
                <w:i/>
                <w:iCs/>
                <w:color w:val="333333"/>
                <w:sz w:val="28"/>
                <w:szCs w:val="28"/>
                <w:lang w:val="hy-AM"/>
              </w:rPr>
              <w:t xml:space="preserve">բանավոր համաձայնության դեպքում` այնպիսի հավաստի գործողությունների միջոցով, որոնք ակնհայտորեն կվկայեն </w:t>
            </w:r>
            <w:r w:rsidRPr="00A97B87">
              <w:rPr>
                <w:rFonts w:ascii="GHEA Grapalat" w:eastAsia="GHEA Grapalat" w:hAnsi="GHEA Grapalat" w:cs="GHEA Grapalat"/>
                <w:i/>
                <w:iCs/>
                <w:color w:val="333333"/>
                <w:sz w:val="28"/>
                <w:szCs w:val="28"/>
                <w:lang w:val="hy-AM"/>
              </w:rPr>
              <w:lastRenderedPageBreak/>
              <w:t>տվյալների սուբյեկտի` անձնական տվյալները օգտագործելու համաձայնության մասին: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t>Առաջարկում ենք վերոնշյալ հատվածը լրացնել հետևյալ կերպ</w:t>
            </w:r>
            <w:r w:rsidRPr="00A97B87">
              <w:rPr>
                <w:rFonts w:ascii="MS Mincho" w:eastAsia="MS Mincho" w:hAnsi="MS Mincho" w:cs="MS Mincho"/>
                <w:b/>
                <w:bCs/>
                <w:color w:val="333333"/>
                <w:sz w:val="28"/>
                <w:szCs w:val="28"/>
                <w:lang w:val="hy-AM"/>
              </w:rPr>
              <w:t>․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 xml:space="preserve">«Ընդ որում, դիմումատուն «e-voucher» ենթահամակարգում տալիս է իր համաձայնությունը բժշկական գաղտնիք պարունակող տվյալները մշակելու 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lastRenderedPageBreak/>
              <w:t xml:space="preserve">համար՝ </w:t>
            </w:r>
            <w:r w:rsidRPr="00A97B87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  <w:lang w:val="hy-AM"/>
              </w:rPr>
              <w:t>այն հաստատելով օրենքով սահմանված էլեկտրոնային թվային ստորագրությամբ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»։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E9525C" w:rsidP="00E9525C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t xml:space="preserve">Առաջարկը չի ընդունվել։ Էլեկտրոնային թվային ստորագրության պահանջը լրացուցիչ բարդություններ և խոչընդոտներ </w:t>
            </w: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կարող է առաջացնել շահառուների համար։ Շահառուն արդեն իսկ նույնականացվում է e-social համակարգում օգտահաշիվ բացելիս։</w:t>
            </w:r>
            <w:r w:rsidRPr="00A97B87">
              <w:rPr>
                <w:rFonts w:ascii="Calibri" w:hAnsi="Calibri" w:cs="Calibri"/>
                <w:sz w:val="28"/>
                <w:szCs w:val="28"/>
                <w:lang w:val="hy-AM"/>
              </w:rPr>
              <w:t>  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</w:tr>
      <w:tr w:rsidR="00C56C08" w:rsidRPr="00A97B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Ա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Դ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Սախարովի անվան մարդու իրավունքների պաշտպանության հայկական կենտրոն ՀԿ</w:t>
            </w:r>
          </w:p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03.06.2026 18:47:20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Սույն նախագծով սահմանվում է , որ՝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t>80. ԾԱԾ-ի հիման վրա աջակցող միջոցն ստանալու դեպքում՝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1)</w:t>
            </w: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             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t xml:space="preserve">շահառուն կամ նրա ներկայացուցիչը նշում է այն ծառայությունը, որը ցանկանում է ստանալ, որից հետո հավաստագիրը ձևավորվում է ինքնաշխատ: Այն դեպքերում, երբ 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lastRenderedPageBreak/>
              <w:t>պահանջվում է սույն կարգի 78-րդ կետի 1-8-րդ ենթակետերում նշված եզրակացությունը, ապա շահառուն կամ ներկայացուցիչը ստանում են ծանուցում, համաձայն որի շահառուն պետք է 10 աշխատանքային օրվա ընթացքում ներկայանա ՄՍԾ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u w:val="single"/>
                <w:lang w:val="hy-AM"/>
              </w:rPr>
              <w:t xml:space="preserve">: Այս մասին ծանուցումն ուղարկվում է դիմողին առցանց կամ էլեկտրոնային փոստով կամ ՄՍԾ-ն տեղեկացնում է հեռախոսազանգի միջոցով: Եթե 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u w:val="single"/>
                <w:lang w:val="hy-AM"/>
              </w:rPr>
              <w:lastRenderedPageBreak/>
              <w:t>շահառուն չի ներկայանում, ապա դիմումը չեղարկվում է.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>Ըստ «Հաշմանդամություն ունեցող անձանց իրավունքների մասին» ՀՀ օրենքի ինչպես նաև «Հաշմանդամություն ունեցող անձանց իրավունքների մասին» ՄԱԿ-ի կոնվենցիայի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>անհրաժեշտ է ապահովել տեղեկատվության և հաղորդակցության մատչելիությունը հաշմանդամություն ունեցող անձանց համար։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Calibri" w:eastAsia="GHEA Grapalat" w:hAnsi="Calibri" w:cs="Calibri"/>
                <w:b/>
                <w:bCs/>
                <w:sz w:val="28"/>
                <w:szCs w:val="28"/>
                <w:lang w:val="hy-AM"/>
              </w:rPr>
              <w:lastRenderedPageBreak/>
              <w:t> </w:t>
            </w:r>
            <w:r w:rsidRPr="00A97B87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  <w:lang w:val="hy-AM"/>
              </w:rPr>
              <w:t>Առաջարկում ենք նախագծի վերոնշյալ հատվածը լրացնել հետևյալ կերպ</w:t>
            </w:r>
            <w:r w:rsidRPr="00A97B87">
              <w:rPr>
                <w:rFonts w:ascii="MS Mincho" w:eastAsia="MS Mincho" w:hAnsi="MS Mincho" w:cs="MS Mincho"/>
                <w:b/>
                <w:bCs/>
                <w:sz w:val="28"/>
                <w:szCs w:val="28"/>
                <w:lang w:val="hy-AM"/>
              </w:rPr>
              <w:t>․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 xml:space="preserve">«Ծանուցումն ուղարկվում է դիմողին առցանց կամ էլեկտրոնային փոստով, կամ ՄՍԾ-ն տեղեկացնում է հեռախոսազանգի միջոցով՝ ապահովելով հաշմանդամություն ունեցող անձի կարիքներին համապատասխան հաղորդակցման մատչելի ձևաչափ (կարճ հաղորդագրության (SMS) կամ տեսազանգ) 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lastRenderedPageBreak/>
              <w:t>հաշմանդամություն ունեցող անձի ֆունկցիոնալ կարիքներին համապատասխան</w:t>
            </w:r>
            <w:r w:rsidRPr="00A97B87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  <w:lang w:val="hy-AM"/>
              </w:rPr>
              <w:t>: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»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131B55" w:rsidP="00131B55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t xml:space="preserve">Առաջարկն ընդունվել է մասնակի։ Նախագծի 80-րդ կետը խմբագրվել է՝ ավելացնելով նաև տեսակապով տեղեկատվությունը փոխանցելու եղանակը։ «e-vоucher» ենթահամակարգը </w:t>
            </w: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նախագծվում է հաշմանդամություն ունեցող անձանց համար մատչելի ձևաչափով, հետևաբար նախագծով սահմանված եղանակները բավարար են տեղեկատվությունը շահառուին փոխանցելու համար։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</w:tr>
      <w:tr w:rsidR="00C56C08" w:rsidRPr="00A97B8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Ա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Դ</w:t>
            </w:r>
            <w:r w:rsidRPr="00A97B87">
              <w:rPr>
                <w:rFonts w:ascii="MS Mincho" w:eastAsia="MS Mincho" w:hAnsi="MS Mincho" w:cs="MS Mincho"/>
                <w:color w:val="000000"/>
                <w:sz w:val="28"/>
                <w:szCs w:val="28"/>
                <w:lang w:val="hy-AM"/>
              </w:rPr>
              <w:t>․</w:t>
            </w: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Սախարովի անվան մարդու իրավունքների պաշտպանության հայկական կենտրոն ՀԿ</w:t>
            </w:r>
          </w:p>
          <w:p w:rsidR="00C56C08" w:rsidRPr="00A97B87" w:rsidRDefault="00780E0B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color w:val="000000"/>
                <w:sz w:val="28"/>
                <w:szCs w:val="28"/>
                <w:lang w:val="hy-AM"/>
              </w:rPr>
              <w:t>03.06.2026 18:47:20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Սույն նախագծով սահմանվում է՝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81.</w:t>
            </w: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           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t xml:space="preserve">«e-vоucher» ենթահամակարգում հավաստագրի ձևավորվելուց հետո շահառուին հասանելի է լինում որակավորված կազմակերպությունների ցանկը՝ հասցեներով և կոնտակտային տվյալներով։ Շահառուն ընտրում է իր նախընտրելի </w:t>
            </w:r>
            <w:r w:rsidRPr="00A97B87">
              <w:rPr>
                <w:rFonts w:ascii="GHEA Grapalat" w:eastAsia="GHEA Grapalat" w:hAnsi="GHEA Grapalat" w:cs="GHEA Grapalat"/>
                <w:b/>
                <w:bCs/>
                <w:color w:val="333333"/>
                <w:sz w:val="28"/>
                <w:szCs w:val="28"/>
                <w:lang w:val="hy-AM"/>
              </w:rPr>
              <w:lastRenderedPageBreak/>
              <w:t>կազմակերպությունը։ Կազմակերպության կողմից աջակցող միջոցը տրամադրելուց կամ վերանորոգումը կատարելուց հետո, շահառուն կամ ներկայացուցիչը այդ փաստն արձանագրում է «e-voucher» ենթահամակարգում: Եթե աջակցող միջոցի տրամադրման կամ վերանորոգման համար անհրաժեշտ է որոշակի ժամանակ, ապա դիմելուց հետո կազմակերպությունն այդ մասին նշում է կատարում ենթահամակարգում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color w:val="333333"/>
                <w:sz w:val="28"/>
                <w:szCs w:val="28"/>
                <w:lang w:val="hy-AM"/>
              </w:rPr>
              <w:t xml:space="preserve">,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color w:val="333333"/>
                <w:sz w:val="28"/>
                <w:szCs w:val="28"/>
                <w:u w:val="single"/>
                <w:lang w:val="hy-AM"/>
              </w:rPr>
              <w:lastRenderedPageBreak/>
              <w:t>որից հետո այլ կազմակերպություն ընտրելու հնարավորություն չի տրվում:</w:t>
            </w:r>
            <w:r w:rsidRPr="00A97B87">
              <w:rPr>
                <w:rFonts w:ascii="GHEA Grapalat" w:eastAsia="GHEA Grapalat" w:hAnsi="GHEA Grapalat" w:cs="GHEA Grapalat"/>
                <w:color w:val="333333"/>
                <w:sz w:val="28"/>
                <w:szCs w:val="28"/>
                <w:u w:val="single"/>
                <w:lang w:val="hy-AM"/>
              </w:rPr>
              <w:t xml:space="preserve">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color w:val="333333"/>
                <w:sz w:val="28"/>
                <w:szCs w:val="28"/>
                <w:u w:val="single"/>
                <w:lang w:val="hy-AM"/>
              </w:rPr>
              <w:t>Այլ կազմակերպություն ընտրելու հնարավորություն է տրվում, եթե</w:t>
            </w:r>
            <w:r w:rsidRPr="00A97B87">
              <w:rPr>
                <w:rFonts w:ascii="Calibri" w:eastAsia="GHEA Grapalat" w:hAnsi="Calibri" w:cs="Calibri"/>
                <w:b/>
                <w:bCs/>
                <w:i/>
                <w:iCs/>
                <w:color w:val="333333"/>
                <w:sz w:val="28"/>
                <w:szCs w:val="28"/>
                <w:u w:val="single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color w:val="333333"/>
                <w:sz w:val="28"/>
                <w:szCs w:val="28"/>
                <w:u w:val="single"/>
                <w:lang w:val="hy-AM"/>
              </w:rPr>
              <w:t>երկու կողմերը փոխադարձաբար հրաժարվում են հետագա գործընթացներից:</w:t>
            </w:r>
            <w:r w:rsidRPr="00A97B87">
              <w:rPr>
                <w:rFonts w:ascii="Calibri" w:eastAsia="GHEA Grapalat" w:hAnsi="Calibri" w:cs="Calibri"/>
                <w:b/>
                <w:bCs/>
                <w:i/>
                <w:iCs/>
                <w:color w:val="333333"/>
                <w:sz w:val="28"/>
                <w:szCs w:val="28"/>
                <w:u w:val="single"/>
                <w:lang w:val="hy-AM"/>
              </w:rPr>
              <w:t> 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>Հաշվի առնելով, որ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>շահառու հանդիսացող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>կողմը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 xml:space="preserve">առավել խոցելի խմբի անդամ է, իսկ վերոնշյալ հատվածում ժամկետները 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lastRenderedPageBreak/>
              <w:t>հստակեցված չեն աջակցող միջոցի տրամադրման կամ վերանորոգման համար և այլընտրանքային որևէ կետ առկա չէ, բացի այդ</w:t>
            </w:r>
            <w:r w:rsidRPr="00A97B87">
              <w:rPr>
                <w:rFonts w:ascii="Calibri" w:eastAsia="GHEA Grapalat" w:hAnsi="Calibri" w:cs="Calibri"/>
                <w:i/>
                <w:iCs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i/>
                <w:iCs/>
                <w:sz w:val="28"/>
                <w:szCs w:val="28"/>
                <w:lang w:val="hy-AM"/>
              </w:rPr>
              <w:t xml:space="preserve">կազմակերպությունից միակողմանի հրաժարվել չի թույլատրվում, ուստի </w:t>
            </w:r>
            <w:r w:rsidRPr="00A97B87">
              <w:rPr>
                <w:rFonts w:ascii="GHEA Grapalat" w:eastAsia="GHEA Grapalat" w:hAnsi="GHEA Grapalat" w:cs="GHEA Grapalat"/>
                <w:b/>
                <w:bCs/>
                <w:sz w:val="28"/>
                <w:szCs w:val="28"/>
                <w:lang w:val="hy-AM"/>
              </w:rPr>
              <w:t>առաջարկում ենք նախագծի վերոնշյալ հատվածը լրացնել հետևյալ կերպ</w:t>
            </w:r>
            <w:r w:rsidRPr="00A97B87">
              <w:rPr>
                <w:rFonts w:ascii="MS Mincho" w:eastAsia="MS Mincho" w:hAnsi="MS Mincho" w:cs="MS Mincho"/>
                <w:b/>
                <w:bCs/>
                <w:sz w:val="28"/>
                <w:szCs w:val="28"/>
                <w:lang w:val="hy-AM"/>
              </w:rPr>
              <w:t>․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 xml:space="preserve">«Շահառուն «e-voucher» ենթահամակարգում ընտրում է իր նախընտրելի կազմակերպությունը։ Կազմակերպության 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lastRenderedPageBreak/>
              <w:t xml:space="preserve">կողմից աջակցող միջոցը տրամադրելուց կամ վերանորոգումը կատարելուց հետո, շահառուն կամ ներկայացուցիչը այդ փաստն արձանագրում են «e-voucher» ենթահամակարգում: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lang w:val="hy-AM"/>
              </w:rPr>
              <w:t>Եթե աջակցող միջոցի տրամադրումը կամ վերանորոգումը պահանջում է լրացուցիչ ժամանակ, կազմակերպությունը դիմելու պահից հետո ենթահամակարգում ամրագրում է դրա տրամադրման կամ վերանորոգման հստակ ժամկետ,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 xml:space="preserve"> </w:t>
            </w: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lang w:val="hy-AM"/>
              </w:rPr>
              <w:t xml:space="preserve">որը </w:t>
            </w:r>
            <w:r w:rsidRPr="00A97B87">
              <w:rPr>
                <w:rFonts w:ascii="GHEA Grapalat" w:eastAsia="GHEA Grapalat" w:hAnsi="GHEA Grapalat" w:cs="GHEA Grapalat"/>
                <w:b/>
                <w:bCs/>
                <w:i/>
                <w:iCs/>
                <w:sz w:val="28"/>
                <w:szCs w:val="28"/>
                <w:lang w:val="hy-AM"/>
              </w:rPr>
              <w:lastRenderedPageBreak/>
              <w:t>չի կարող գերազանցել 15 աշխատանքային օրը, եթե տվյալ աջակցող միջոցի առանձնահատկություններից բխող այլ ժամկետ նախատեսված չէ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 xml:space="preserve">։ Նշված ժամանակահատվածում այլ կազմակերպություն ընտրելու հնարավորություն շահառուին չի տրվում: Սակայն շահառուն իրավունք ունի ենթահամակարգի միջոցով միակողմանիորեն հրաժարվել տվյալ կազմակերպության 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lastRenderedPageBreak/>
              <w:t>ծառայությունից և ընտրել նոր կազմակերպություն, եթե՝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Ø</w:t>
            </w: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կազմակերպությունը խախտել է ենթահամակարգում ամրագրված տրամադրման կամ վերանորոգման ժամկետը,</w:t>
            </w:r>
          </w:p>
          <w:p w:rsidR="00C56C08" w:rsidRPr="00A97B87" w:rsidRDefault="00780E0B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Ø</w:t>
            </w:r>
            <w:r w:rsidRPr="00A97B87">
              <w:rPr>
                <w:rFonts w:ascii="Calibri" w:eastAsia="GHEA Grapalat" w:hAnsi="Calibri" w:cs="Calibri"/>
                <w:sz w:val="28"/>
                <w:szCs w:val="28"/>
                <w:lang w:val="hy-AM"/>
              </w:rPr>
              <w:t> </w:t>
            </w:r>
            <w:r w:rsidRPr="00A97B87">
              <w:rPr>
                <w:rFonts w:ascii="GHEA Grapalat" w:eastAsia="GHEA Grapalat" w:hAnsi="GHEA Grapalat" w:cs="GHEA Grapalat"/>
                <w:sz w:val="28"/>
                <w:szCs w:val="28"/>
                <w:lang w:val="hy-AM"/>
              </w:rPr>
              <w:t>մինչև ժամկետի ավարտը կողմերը փոխադարձաբար համաձայնել են դադարեցնել գործընթացը:»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20D5F" w:rsidRPr="00A97B87" w:rsidRDefault="00620D5F" w:rsidP="00620D5F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t xml:space="preserve">Առաջարկն ընդունվել է մասնակի։ Նախագծի 82-րդ կետը խմբագրվել է։ Հաշվի առնելով, որ Աշխատանքի և սոցիալական հարցերի նախարարի 2025 թվականի հունվարի 10-ի N 2-Ն հրամանով և </w:t>
            </w: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 xml:space="preserve">որոշման N 3 հավելվածի աղյուսակ 1-ով և 2-ով արդեն իսկ սահմանված են յուրաքանչյուր պարագայի տրամադրման ժամկետները, հղում է տրվել այդ փաստաթղթին։ Ինչ վերաբերում է ժամկետների խախտման դեպքում շահառուի հրաժարվելուն, ապա դա մի </w:t>
            </w: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 xml:space="preserve">կողմից ներառված է այն դրույթում, որը նախատեսում է փոխադարձ համաձայնությամբ գործարքն ընդհատելուն, մյուս կողմից՝ այդ ուշացումը կարող է պայմանավորված լինել կազմակերպության գործողություններից անկախ հանգամանքներով, և նախնական </w:t>
            </w:r>
            <w:r w:rsidRPr="00A97B87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որոշ ծախսեր կատարելուց հետո ֆինանսական բեռը կմնա կազմակերպության վրա։</w:t>
            </w:r>
            <w:r w:rsidRPr="00A97B87">
              <w:rPr>
                <w:rFonts w:ascii="Calibri" w:hAnsi="Calibri" w:cs="Calibri"/>
                <w:sz w:val="28"/>
                <w:szCs w:val="28"/>
                <w:lang w:val="hy-AM"/>
              </w:rPr>
              <w:t> </w:t>
            </w:r>
          </w:p>
          <w:p w:rsidR="00620D5F" w:rsidRPr="00A97B87" w:rsidRDefault="00620D5F" w:rsidP="00620D5F">
            <w:pPr>
              <w:shd w:val="clear" w:color="auto" w:fill="FBFBFB"/>
              <w:spacing w:after="0" w:line="240" w:lineRule="auto"/>
              <w:rPr>
                <w:rFonts w:ascii="GHEA Grapalat" w:eastAsia="Times New Roman" w:hAnsi="GHEA Grapalat" w:cs="Arian AMU"/>
                <w:color w:val="5A6573"/>
                <w:sz w:val="28"/>
                <w:szCs w:val="28"/>
                <w:lang w:val="hy-AM"/>
              </w:rPr>
            </w:pPr>
            <w:r w:rsidRPr="00A97B87">
              <w:rPr>
                <w:rFonts w:ascii="Calibri" w:eastAsia="Times New Roman" w:hAnsi="Calibri" w:cs="Calibri"/>
                <w:color w:val="5A6573"/>
                <w:sz w:val="28"/>
                <w:szCs w:val="28"/>
                <w:lang w:val="hy-AM"/>
              </w:rPr>
              <w:t> </w:t>
            </w:r>
          </w:p>
          <w:p w:rsidR="00C56C08" w:rsidRPr="00A97B87" w:rsidRDefault="00C56C0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C56C08" w:rsidRPr="00A97B87" w:rsidRDefault="00C56C08">
            <w:pPr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</w:tr>
      <w:bookmarkEnd w:id="1"/>
    </w:tbl>
    <w:p w:rsidR="00780E0B" w:rsidRPr="00A97B87" w:rsidRDefault="00780E0B">
      <w:pPr>
        <w:rPr>
          <w:rFonts w:ascii="GHEA Grapalat" w:hAnsi="GHEA Grapalat"/>
          <w:sz w:val="28"/>
          <w:szCs w:val="28"/>
          <w:lang w:val="hy-AM"/>
        </w:rPr>
      </w:pPr>
    </w:p>
    <w:sectPr w:rsidR="00780E0B" w:rsidRPr="00A97B8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C08"/>
    <w:rsid w:val="00131B55"/>
    <w:rsid w:val="005A6C2D"/>
    <w:rsid w:val="00620D5F"/>
    <w:rsid w:val="00780E0B"/>
    <w:rsid w:val="00A97B87"/>
    <w:rsid w:val="00C56C08"/>
    <w:rsid w:val="00E9525C"/>
    <w:rsid w:val="00F4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57DC1B-4D4E-4F99-8E80-423FC4AA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Gayane.Manukyan</dc:creator>
  <cp:keywords/>
  <dc:description/>
  <cp:lastModifiedBy>Marina Manukyan</cp:lastModifiedBy>
  <cp:revision>7</cp:revision>
  <dcterms:created xsi:type="dcterms:W3CDTF">2026-06-08T14:16:00Z</dcterms:created>
  <dcterms:modified xsi:type="dcterms:W3CDTF">2026-06-10T05:44:00Z</dcterms:modified>
  <cp:category/>
</cp:coreProperties>
</file>