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67F" w:rsidRDefault="0047067F" w:rsidP="0047067F">
      <w:pPr>
        <w:pStyle w:val="headingtitleStyle"/>
      </w:pPr>
      <w:bookmarkStart w:id="0" w:name="_Toc0"/>
      <w:r>
        <w:t>Ամփոփաթերթ</w:t>
      </w:r>
      <w:bookmarkEnd w:id="0"/>
    </w:p>
    <w:p w:rsidR="0047067F" w:rsidRDefault="0047067F" w:rsidP="0047067F">
      <w:pPr>
        <w:pStyle w:val="headingtitleStyle"/>
      </w:pPr>
      <w:bookmarkStart w:id="1" w:name="_Toc1"/>
      <w:r>
        <w:t>««ՀԱՅԱՍՏԱՆԻ ՀԱՆՐԱՊԵՏՈՒԹՅԱՆ ԿԱՌԱՎԱՐՈՒԹՅԱՆ 2018 ԹՎԱԿԱՆԻ ՀՈԿՏԵՄԲԵՐԻ 10-Ի «ՀԱՆՐԱՅԻՆ ՔՆՆԱՐԿՈՒՄՆԵՐԻ ԿԱԶՄԱԿԵՐՊՄԱՆ ԵՎ ԱՆՑԿԱՑՄԱՆ ԿԱՐԳԸ ՍԱՀՄԱՆԵԼՈՒ ԵՎ ՀԱՅԱՍՏԱՆԻ ՀԱՆՐԱՊԵՏՈՒԹՅԱՆ ԿԱՌԱՎԱՐՈՒԹՅԱՆ 2010 ԹՎԱԿԱՆԻ ՄԱՐՏԻ 25-Ի N 296-Ն ՈՐՈՇՈՒՄՆ ՈՒԺԸ ԿՈՐՑՐԱԾ ՃԱՆԱՉԵԼՈՒ ՄԱՍԻՆ» N 1146-Ն ՈՐՈՇՄԱՆ ՄԵՋ ՓՈՓՈԽՈՒԹՅՈՒՆ ԵՎ ԼՐԱՑՈՒՄՆԵՐ ԿԱՏԱՐԵԼՈՒ ՄԱՍԻՆ»» ԿԱՌԱՎԱՐՈՒԹՅԱՆ ՈՐՈՇՄԱՆ ՆԱԽԱԳԻԾ նախագծի վերաբերյալ</w:t>
      </w:r>
      <w:bookmarkEnd w:id="1"/>
    </w:p>
    <w:p w:rsidR="0047067F" w:rsidRDefault="0047067F" w:rsidP="0047067F">
      <w:pPr>
        <w:rPr>
          <w:rFonts w:ascii="GHEA Grapalat" w:hAnsi="GHEA Grapalat"/>
        </w:rPr>
      </w:pPr>
    </w:p>
    <w:p w:rsidR="0047067F" w:rsidRDefault="0047067F" w:rsidP="0047067F">
      <w:pPr>
        <w:rPr>
          <w:rFonts w:ascii="GHEA Grapalat" w:hAnsi="GHEA Grapalat"/>
        </w:rPr>
      </w:pPr>
    </w:p>
    <w:tbl>
      <w:tblPr>
        <w:tblW w:w="0" w:type="auto"/>
        <w:tblInd w:w="10" w:type="dxa"/>
        <w:tblCellMar>
          <w:left w:w="10" w:type="dxa"/>
          <w:right w:w="10" w:type="dxa"/>
        </w:tblCellMar>
        <w:tblLook w:val="04A0" w:firstRow="1" w:lastRow="0" w:firstColumn="1" w:lastColumn="0" w:noHBand="0" w:noVBand="1"/>
      </w:tblPr>
      <w:tblGrid>
        <w:gridCol w:w="408"/>
        <w:gridCol w:w="1709"/>
        <w:gridCol w:w="2588"/>
        <w:gridCol w:w="3206"/>
        <w:gridCol w:w="2133"/>
        <w:gridCol w:w="2340"/>
        <w:gridCol w:w="2022"/>
      </w:tblGrid>
      <w:tr w:rsidR="0047067F" w:rsidTr="0047067F">
        <w:tc>
          <w:tcPr>
            <w:tcW w:w="438"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bookmarkStart w:id="2" w:name="_GoBack"/>
            <w:bookmarkEnd w:id="2"/>
            <w:r>
              <w:rPr>
                <w:rFonts w:ascii="GHEA Grapalat" w:eastAsia="GHEA Grapalat" w:hAnsi="GHEA Grapalat" w:cs="GHEA Grapalat"/>
                <w:color w:val="000000"/>
                <w:sz w:val="22"/>
                <w:szCs w:val="22"/>
              </w:rPr>
              <w:t>հ/</w:t>
            </w:r>
          </w:p>
          <w:p w:rsidR="0047067F" w:rsidRDefault="0047067F">
            <w:pPr>
              <w:jc w:val="center"/>
              <w:rPr>
                <w:rFonts w:ascii="GHEA Grapalat" w:hAnsi="GHEA Grapalat"/>
              </w:rPr>
            </w:pPr>
            <w:r>
              <w:rPr>
                <w:rFonts w:ascii="GHEA Grapalat" w:eastAsia="GHEA Grapalat" w:hAnsi="GHEA Grapalat" w:cs="GHEA Grapalat"/>
                <w:color w:val="000000"/>
                <w:sz w:val="22"/>
                <w:szCs w:val="22"/>
              </w:rPr>
              <w:t>հ</w:t>
            </w:r>
          </w:p>
        </w:tc>
        <w:tc>
          <w:tcPr>
            <w:tcW w:w="1613"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Առաջարկության հեղինակը, ստացման ամսաթիվը</w:t>
            </w:r>
          </w:p>
        </w:tc>
        <w:tc>
          <w:tcPr>
            <w:tcW w:w="2789"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Կարգավիճակ</w:t>
            </w:r>
          </w:p>
        </w:tc>
        <w:tc>
          <w:tcPr>
            <w:tcW w:w="3011"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Առաջարկության բովանդակությունը</w:t>
            </w:r>
          </w:p>
        </w:tc>
        <w:tc>
          <w:tcPr>
            <w:tcW w:w="2179"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Կցված փաստաթղթեր</w:t>
            </w:r>
          </w:p>
        </w:tc>
        <w:tc>
          <w:tcPr>
            <w:tcW w:w="2197"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Եզրակացություն</w:t>
            </w:r>
          </w:p>
        </w:tc>
        <w:tc>
          <w:tcPr>
            <w:tcW w:w="2179"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Դրույթ</w:t>
            </w:r>
          </w:p>
        </w:tc>
      </w:tr>
      <w:tr w:rsidR="0047067F" w:rsidTr="0047067F">
        <w:tc>
          <w:tcPr>
            <w:tcW w:w="438" w:type="dxa"/>
            <w:tcBorders>
              <w:top w:val="single" w:sz="2" w:space="0" w:color="000000"/>
              <w:left w:val="single" w:sz="2" w:space="0" w:color="000000"/>
              <w:bottom w:val="single" w:sz="2" w:space="0" w:color="000000"/>
              <w:right w:val="single" w:sz="2" w:space="0" w:color="000000"/>
            </w:tcBorders>
            <w:noWrap/>
            <w:vAlign w:val="center"/>
          </w:tcPr>
          <w:p w:rsidR="0047067F" w:rsidRDefault="0047067F">
            <w:pPr>
              <w:jc w:val="center"/>
              <w:rPr>
                <w:rFonts w:ascii="GHEA Grapalat" w:hAnsi="GHEA Grapalat"/>
              </w:rPr>
            </w:pPr>
          </w:p>
        </w:tc>
        <w:tc>
          <w:tcPr>
            <w:tcW w:w="1613" w:type="dxa"/>
            <w:tcBorders>
              <w:top w:val="single" w:sz="2" w:space="0" w:color="000000"/>
              <w:left w:val="single" w:sz="2" w:space="0" w:color="000000"/>
              <w:bottom w:val="single" w:sz="2" w:space="0" w:color="000000"/>
              <w:right w:val="single" w:sz="2" w:space="0" w:color="000000"/>
            </w:tcBorders>
            <w:noWrap/>
            <w:vAlign w:val="center"/>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1</w:t>
            </w:r>
          </w:p>
        </w:tc>
        <w:tc>
          <w:tcPr>
            <w:tcW w:w="2789" w:type="dxa"/>
            <w:tcBorders>
              <w:top w:val="single" w:sz="2" w:space="0" w:color="000000"/>
              <w:left w:val="single" w:sz="2" w:space="0" w:color="000000"/>
              <w:bottom w:val="single" w:sz="2" w:space="0" w:color="000000"/>
              <w:right w:val="single" w:sz="2" w:space="0" w:color="000000"/>
            </w:tcBorders>
            <w:noWrap/>
            <w:vAlign w:val="center"/>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2</w:t>
            </w:r>
          </w:p>
        </w:tc>
        <w:tc>
          <w:tcPr>
            <w:tcW w:w="3011" w:type="dxa"/>
            <w:tcBorders>
              <w:top w:val="single" w:sz="2" w:space="0" w:color="000000"/>
              <w:left w:val="single" w:sz="2" w:space="0" w:color="000000"/>
              <w:bottom w:val="single" w:sz="2" w:space="0" w:color="000000"/>
              <w:right w:val="single" w:sz="2" w:space="0" w:color="000000"/>
            </w:tcBorders>
            <w:noWrap/>
            <w:vAlign w:val="center"/>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3</w:t>
            </w:r>
          </w:p>
        </w:tc>
        <w:tc>
          <w:tcPr>
            <w:tcW w:w="2179" w:type="dxa"/>
            <w:tcBorders>
              <w:top w:val="single" w:sz="2" w:space="0" w:color="000000"/>
              <w:left w:val="single" w:sz="2" w:space="0" w:color="000000"/>
              <w:bottom w:val="single" w:sz="2" w:space="0" w:color="000000"/>
              <w:right w:val="single" w:sz="2" w:space="0" w:color="000000"/>
            </w:tcBorders>
            <w:noWrap/>
            <w:vAlign w:val="center"/>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4</w:t>
            </w:r>
          </w:p>
        </w:tc>
        <w:tc>
          <w:tcPr>
            <w:tcW w:w="2197" w:type="dxa"/>
            <w:tcBorders>
              <w:top w:val="single" w:sz="2" w:space="0" w:color="000000"/>
              <w:left w:val="single" w:sz="2" w:space="0" w:color="000000"/>
              <w:bottom w:val="single" w:sz="2" w:space="0" w:color="000000"/>
              <w:right w:val="single" w:sz="2" w:space="0" w:color="000000"/>
            </w:tcBorders>
            <w:noWrap/>
            <w:vAlign w:val="center"/>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5</w:t>
            </w:r>
          </w:p>
        </w:tc>
        <w:tc>
          <w:tcPr>
            <w:tcW w:w="2179" w:type="dxa"/>
            <w:tcBorders>
              <w:top w:val="single" w:sz="2" w:space="0" w:color="000000"/>
              <w:left w:val="single" w:sz="2" w:space="0" w:color="000000"/>
              <w:bottom w:val="single" w:sz="2" w:space="0" w:color="000000"/>
              <w:right w:val="single" w:sz="2" w:space="0" w:color="000000"/>
            </w:tcBorders>
            <w:noWrap/>
            <w:vAlign w:val="center"/>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6</w:t>
            </w:r>
          </w:p>
        </w:tc>
      </w:tr>
      <w:tr w:rsidR="0047067F" w:rsidTr="0047067F">
        <w:tc>
          <w:tcPr>
            <w:tcW w:w="438"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1</w:t>
            </w:r>
          </w:p>
        </w:tc>
        <w:tc>
          <w:tcPr>
            <w:tcW w:w="1613"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Իրավունքի զարգացման և պաշտպանության հիմնադրամ</w:t>
            </w:r>
          </w:p>
          <w:p w:rsidR="0047067F" w:rsidRDefault="0047067F">
            <w:pPr>
              <w:jc w:val="center"/>
              <w:rPr>
                <w:rFonts w:ascii="GHEA Grapalat" w:hAnsi="GHEA Grapalat"/>
              </w:rPr>
            </w:pPr>
            <w:r>
              <w:rPr>
                <w:rFonts w:ascii="GHEA Grapalat" w:eastAsia="GHEA Grapalat" w:hAnsi="GHEA Grapalat" w:cs="GHEA Grapalat"/>
                <w:color w:val="000000"/>
                <w:sz w:val="22"/>
                <w:szCs w:val="22"/>
              </w:rPr>
              <w:t>23.05.2026 20:12:58</w:t>
            </w:r>
          </w:p>
        </w:tc>
        <w:tc>
          <w:tcPr>
            <w:tcW w:w="2789" w:type="dxa"/>
            <w:tcBorders>
              <w:top w:val="single" w:sz="2" w:space="0" w:color="000000"/>
              <w:left w:val="single" w:sz="2" w:space="0" w:color="000000"/>
              <w:bottom w:val="single" w:sz="2" w:space="0" w:color="000000"/>
              <w:right w:val="single" w:sz="2" w:space="0" w:color="000000"/>
            </w:tcBorders>
            <w:noWrap/>
          </w:tcPr>
          <w:p w:rsidR="0047067F" w:rsidRDefault="0047067F">
            <w:pPr>
              <w:jc w:val="center"/>
              <w:rPr>
                <w:rFonts w:ascii="GHEA Grapalat" w:hAnsi="GHEA Grapalat"/>
              </w:rPr>
            </w:pPr>
          </w:p>
        </w:tc>
        <w:tc>
          <w:tcPr>
            <w:tcW w:w="3011" w:type="dxa"/>
            <w:tcBorders>
              <w:top w:val="single" w:sz="2" w:space="0" w:color="000000"/>
              <w:left w:val="single" w:sz="2" w:space="0" w:color="000000"/>
              <w:bottom w:val="single" w:sz="2" w:space="0" w:color="000000"/>
              <w:right w:val="single" w:sz="2" w:space="0" w:color="000000"/>
            </w:tcBorders>
            <w:noWrap/>
            <w:hideMark/>
          </w:tcPr>
          <w:p w:rsidR="0047067F" w:rsidRDefault="0047067F">
            <w:pPr>
              <w:rPr>
                <w:rFonts w:ascii="GHEA Grapalat" w:hAnsi="GHEA Grapalat"/>
              </w:rPr>
            </w:pPr>
            <w:r>
              <w:rPr>
                <w:rFonts w:ascii="GHEA Grapalat" w:eastAsia="GHEA Grapalat" w:hAnsi="GHEA Grapalat" w:cs="GHEA Grapalat"/>
                <w:b/>
                <w:bCs/>
                <w:sz w:val="22"/>
                <w:szCs w:val="22"/>
              </w:rPr>
              <w:t>ԿԱՐԾԻՔ</w:t>
            </w:r>
          </w:p>
          <w:p w:rsidR="0047067F" w:rsidRDefault="0047067F">
            <w:pPr>
              <w:rPr>
                <w:rFonts w:ascii="GHEA Grapalat" w:hAnsi="GHEA Grapalat"/>
              </w:rPr>
            </w:pPr>
            <w:r>
              <w:rPr>
                <w:rFonts w:ascii="GHEA Grapalat" w:eastAsia="GHEA Grapalat" w:hAnsi="GHEA Grapalat" w:cs="GHEA Grapalat"/>
                <w:sz w:val="22"/>
                <w:szCs w:val="22"/>
              </w:rPr>
              <w:t xml:space="preserve">«Հայաստանի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w:t>
            </w:r>
            <w:r>
              <w:rPr>
                <w:rFonts w:ascii="GHEA Grapalat" w:eastAsia="GHEA Grapalat" w:hAnsi="GHEA Grapalat" w:cs="GHEA Grapalat"/>
                <w:sz w:val="22"/>
                <w:szCs w:val="22"/>
              </w:rPr>
              <w:lastRenderedPageBreak/>
              <w:t>թվականի մարտի 25-ի N 296-Ն որոշումն ուժը կորցրած ճանաչելու մասին» N 1146-Ն որոշման մեջ փոփոխություն և լրացումներ կատարելու մասին» ՀՀ Կառավարության որոշման նախագծի վերաբերյալ</w:t>
            </w:r>
          </w:p>
          <w:p w:rsidR="0047067F" w:rsidRDefault="0047067F">
            <w:pPr>
              <w:rPr>
                <w:rFonts w:ascii="GHEA Grapalat" w:hAnsi="GHEA Grapalat"/>
              </w:rPr>
            </w:pPr>
            <w:r>
              <w:rPr>
                <w:rFonts w:ascii="GHEA Grapalat" w:eastAsia="GHEA Grapalat" w:hAnsi="GHEA Grapalat" w:cs="GHEA Grapalat"/>
                <w:sz w:val="22"/>
                <w:szCs w:val="22"/>
              </w:rPr>
              <w:t>08.05.2026թ</w:t>
            </w:r>
            <w:r>
              <w:rPr>
                <w:rFonts w:ascii="Cambria Math" w:eastAsia="GHEA Grapalat" w:hAnsi="Cambria Math" w:cs="Cambria Math"/>
                <w:sz w:val="22"/>
                <w:szCs w:val="22"/>
              </w:rPr>
              <w:t>․</w:t>
            </w:r>
            <w:r>
              <w:rPr>
                <w:rFonts w:ascii="GHEA Grapalat" w:eastAsia="GHEA Grapalat" w:hAnsi="GHEA Grapalat" w:cs="GHEA Grapalat"/>
                <w:sz w:val="22"/>
                <w:szCs w:val="22"/>
              </w:rPr>
              <w:t xml:space="preserve"> Իրավական ակտերի նախագծերի հրապարակման միասնական կայքում հրապարկվել է «Հայաստանի Հանրապետության կառավարության 2018 թվականի հոկտեմբերի 10-ի «Հանրային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որոշման մեջ փոփոխություն և լրացումներ կատարելու մասին» ՀՀ Կառավարության որոշման նախագիծը[1] (այսուհետ նաև՝ Նախագիծ), </w:t>
            </w:r>
            <w:r>
              <w:rPr>
                <w:rFonts w:ascii="GHEA Grapalat" w:eastAsia="GHEA Grapalat" w:hAnsi="GHEA Grapalat" w:cs="GHEA Grapalat"/>
                <w:sz w:val="22"/>
                <w:szCs w:val="22"/>
              </w:rPr>
              <w:lastRenderedPageBreak/>
              <w:t>որով սահմանվում է հանրության գերակա շահ ճանաչելու մասին Կառավարության որոշման հանրային քննարկման կազմակերպման և անցկացման կարգը:</w:t>
            </w:r>
          </w:p>
          <w:p w:rsidR="0047067F" w:rsidRDefault="0047067F">
            <w:pPr>
              <w:rPr>
                <w:rFonts w:ascii="GHEA Grapalat" w:hAnsi="GHEA Grapalat"/>
              </w:rPr>
            </w:pPr>
            <w:r>
              <w:rPr>
                <w:rFonts w:ascii="GHEA Grapalat" w:eastAsia="GHEA Grapalat" w:hAnsi="GHEA Grapalat" w:cs="GHEA Grapalat"/>
                <w:sz w:val="22"/>
                <w:szCs w:val="22"/>
              </w:rPr>
              <w:tab/>
              <w:t xml:space="preserve">Մասնավորապես, Նախագիծը սահմանում է հանրության գերակա շահ ճանաչելու մասին Կառավարության որոշման նախագծերի հանրային քննարկման կարգ՝ երկու եղանակի պարտադիր համակցությամբ. 1. նախագիծը տեղադրվում է հանրային քննարկում իրականացնող մարմնի պաշտոնական կայքում և e-draft.am հարթակում, ինչպես նաև ուղարկվում է շահագրգիռ մարմիններին՝ կարծիքի, 2. պարտադիր իրականացվում են նաև հանրային լսումներ, որոնց ներգրավվում են նաև ձեռքբերողը, օտարվող գույքի սեփականատերերը, փաստացի տիրապետողները </w:t>
            </w:r>
            <w:r>
              <w:rPr>
                <w:rFonts w:ascii="GHEA Grapalat" w:eastAsia="GHEA Grapalat" w:hAnsi="GHEA Grapalat" w:cs="GHEA Grapalat"/>
                <w:sz w:val="22"/>
                <w:szCs w:val="22"/>
              </w:rPr>
              <w:lastRenderedPageBreak/>
              <w:t xml:space="preserve">և գույքային իրավունքներ ունեցողները: </w:t>
            </w:r>
          </w:p>
          <w:p w:rsidR="0047067F" w:rsidRDefault="0047067F">
            <w:pPr>
              <w:rPr>
                <w:rFonts w:ascii="GHEA Grapalat" w:hAnsi="GHEA Grapalat"/>
              </w:rPr>
            </w:pPr>
            <w:r>
              <w:rPr>
                <w:rFonts w:ascii="GHEA Grapalat" w:eastAsia="GHEA Grapalat" w:hAnsi="GHEA Grapalat" w:cs="GHEA Grapalat"/>
                <w:sz w:val="22"/>
                <w:szCs w:val="22"/>
              </w:rPr>
              <w:tab/>
              <w:t xml:space="preserve">Նախագծով սահմանվում է նաև հանրային լսումների մասին անձանց տեղեկացնելու վերաբերյալ կարգավորումներ, որոնք ընդգրկում են հայտարարությունը ՀՀ հրապարակային ծանուցումների պաշտոնական ինտերնետային կայքում, լիազոր մարմնի և օտարվող գույքի գտնվելու վայրի տեղական ինքնակառավարման մարմինների պաշտոնական կայքերում հրապարակելու, ինչպես նաև համապատասխան մարզպետարանի կամ տեղական ինքնակառավարման մարմինների և վարչական շրջանի կամ բնակավայրի վարչական ղեկավարի նստավայրի հայտարարությունների </w:t>
            </w:r>
            <w:r>
              <w:rPr>
                <w:rFonts w:ascii="GHEA Grapalat" w:eastAsia="GHEA Grapalat" w:hAnsi="GHEA Grapalat" w:cs="GHEA Grapalat"/>
                <w:sz w:val="22"/>
                <w:szCs w:val="22"/>
              </w:rPr>
              <w:lastRenderedPageBreak/>
              <w:t xml:space="preserve">ցուցատախտակի վրա փակցնելու պահանջ։ </w:t>
            </w:r>
          </w:p>
          <w:p w:rsidR="0047067F" w:rsidRDefault="0047067F">
            <w:pPr>
              <w:rPr>
                <w:rFonts w:ascii="GHEA Grapalat" w:hAnsi="GHEA Grapalat"/>
              </w:rPr>
            </w:pPr>
            <w:r>
              <w:rPr>
                <w:rFonts w:ascii="GHEA Grapalat" w:eastAsia="GHEA Grapalat" w:hAnsi="GHEA Grapalat" w:cs="GHEA Grapalat"/>
                <w:sz w:val="22"/>
                <w:szCs w:val="22"/>
              </w:rPr>
              <w:t>Կարևորելով հանրության գերակա շահերի ապահովման նպատակով սեփականության օտարման գործընթացի ամենավաղ փուլերում շահագրգիռ հանրության իմաստալից ներգրավման անհրաժեշտությունը՝ գտնում ենք, որ նախագիծը ենթակա է լրամշակման հետևյալ սկզբունքների հաշվառմամբ</w:t>
            </w:r>
            <w:r>
              <w:rPr>
                <w:rFonts w:ascii="Cambria Math" w:eastAsia="GHEA Grapalat" w:hAnsi="Cambria Math" w:cs="Cambria Math"/>
                <w:sz w:val="22"/>
                <w:szCs w:val="22"/>
              </w:rPr>
              <w:t>․</w:t>
            </w:r>
          </w:p>
          <w:p w:rsidR="0047067F" w:rsidRDefault="0047067F">
            <w:pPr>
              <w:rPr>
                <w:rFonts w:ascii="GHEA Grapalat" w:hAnsi="GHEA Grapalat"/>
              </w:rPr>
            </w:pPr>
            <w:r>
              <w:rPr>
                <w:rFonts w:ascii="Calibri" w:eastAsia="GHEA Grapalat" w:hAnsi="Calibri" w:cs="Calibri"/>
                <w:sz w:val="22"/>
                <w:szCs w:val="22"/>
              </w:rPr>
              <w:t> </w:t>
            </w:r>
            <w:r>
              <w:rPr>
                <w:rFonts w:ascii="GHEA Grapalat" w:eastAsia="GHEA Grapalat" w:hAnsi="GHEA Grapalat" w:cs="GHEA Grapalat"/>
                <w:sz w:val="22"/>
                <w:szCs w:val="22"/>
                <w:lang w:val="hy-AM"/>
              </w:rPr>
              <w:t xml:space="preserve">1. </w:t>
            </w:r>
            <w:r>
              <w:rPr>
                <w:rFonts w:ascii="GHEA Grapalat" w:eastAsia="GHEA Grapalat" w:hAnsi="GHEA Grapalat" w:cs="GHEA Grapalat"/>
                <w:sz w:val="22"/>
                <w:szCs w:val="22"/>
              </w:rPr>
              <w:t xml:space="preserve">«Հանրության գերակա շահերի ապահովման նպատակով սեփականության օտարման մասին» ՀՀ օրենքը սահմանում է հնարավոր ձեռքբերողի կողմից հանրության գերակա շահերի ապահովման նպատակով սեփականությունն օտարելու վերաբերյալ դիմում ներկայացնելու կարգը։ Այսպես, եթե ձեռքբերողը պետությունն է, ապա հօգուտ պետության սեփականությունն օտարելու կամ օտարման ենթակա սեփականության </w:t>
            </w:r>
            <w:r>
              <w:rPr>
                <w:rFonts w:ascii="GHEA Grapalat" w:eastAsia="GHEA Grapalat" w:hAnsi="GHEA Grapalat" w:cs="GHEA Grapalat"/>
                <w:sz w:val="22"/>
                <w:szCs w:val="22"/>
              </w:rPr>
              <w:lastRenderedPageBreak/>
              <w:t>նախնական ուսումնասիրության դիմում կառավարությանը կարող են ներկայացնել պետական կառավարման մարմինները, Հայաստանի Հանրապետության քաղաքացիները, շահույթ չհետապնդող կազմակերպությունները և համայնքները։</w:t>
            </w:r>
            <w:r>
              <w:rPr>
                <w:rFonts w:ascii="Calibri" w:eastAsia="GHEA Grapalat" w:hAnsi="Calibri" w:cs="Calibri"/>
                <w:sz w:val="22"/>
                <w:szCs w:val="22"/>
              </w:rPr>
              <w:t> </w:t>
            </w:r>
            <w:r>
              <w:rPr>
                <w:rFonts w:ascii="GHEA Grapalat" w:eastAsia="GHEA Grapalat" w:hAnsi="GHEA Grapalat" w:cs="GHEA Grapalat"/>
                <w:sz w:val="22"/>
                <w:szCs w:val="22"/>
              </w:rPr>
              <w:t>Եթե ձեռքբերողը պետությունը չէ, ապա սեփականությունն օտարելու կամ օտարման ենթակա սեփականության նախնական ուսումնասիրության դիմում կառավարությանը ձեռքբերողը կարող է ներկայացնել համապատասխան ոլորտի պետական կառավարման մարմնի միջոցով:</w:t>
            </w:r>
            <w:r>
              <w:rPr>
                <w:rFonts w:ascii="Calibri" w:eastAsia="GHEA Grapalat" w:hAnsi="Calibri" w:cs="Calibri"/>
                <w:sz w:val="22"/>
                <w:szCs w:val="22"/>
              </w:rPr>
              <w:t> </w:t>
            </w:r>
            <w:r>
              <w:rPr>
                <w:rFonts w:ascii="GHEA Grapalat" w:eastAsia="GHEA Grapalat" w:hAnsi="GHEA Grapalat" w:cs="GHEA Grapalat"/>
                <w:sz w:val="22"/>
                <w:szCs w:val="22"/>
              </w:rPr>
              <w:t xml:space="preserve">Հանրության գերակա շահերի ապահովման նպատակով սեփականությունն օտարելու վերաբերյալ դիմումում, ի թիվս այլ տվյալների, նշվում է՝ հանրության գերակա շահը, որի համար պետք է օտարվի սեփականությունը, </w:t>
            </w:r>
            <w:r>
              <w:rPr>
                <w:rFonts w:ascii="GHEA Grapalat" w:eastAsia="GHEA Grapalat" w:hAnsi="GHEA Grapalat" w:cs="GHEA Grapalat"/>
                <w:sz w:val="22"/>
                <w:szCs w:val="22"/>
              </w:rPr>
              <w:lastRenderedPageBreak/>
              <w:t xml:space="preserve">հանրության գերակա շահի հիմնավորումը, օտարվող սեփականության դիմաց փոխհատուցման, օտարման ընթացակարգի ապահովման, հանրության գերակա շահերի համար նախատեսված գործունեության իրականացման համար անհրաժեշտ ֆինանսական միջոցների աղբյուրների կամ երաշխիքների վերաբերյալ տեղեկություններ, կարող են ներկայացվել այլ անհրաժեշտ նյութեր և փաստաթղթեր։ </w:t>
            </w:r>
          </w:p>
          <w:p w:rsidR="0047067F" w:rsidRDefault="0047067F">
            <w:pPr>
              <w:rPr>
                <w:rFonts w:ascii="GHEA Grapalat" w:hAnsi="GHEA Grapalat"/>
              </w:rPr>
            </w:pPr>
            <w:r>
              <w:rPr>
                <w:rFonts w:ascii="GHEA Grapalat" w:eastAsia="GHEA Grapalat" w:hAnsi="GHEA Grapalat" w:cs="GHEA Grapalat"/>
                <w:sz w:val="22"/>
                <w:szCs w:val="22"/>
              </w:rPr>
              <w:t xml:space="preserve">Այսինքն, այս փուլում դիմումում ներկայացված տվյալների և հիմնավորող փաստաթղթերի հիման վրա համապատասխան պետական մարմինը և կառավարությունը, ըստ էության, գնահատում են հանրության գերակա շահի առկայության կամ բացակայության հարցը, դրա հիմնավորվածությունը, օտարվող գույքի փոխհատուցման և նախատեսվող գործունեության համար անհրաժեշտ </w:t>
            </w:r>
            <w:r>
              <w:rPr>
                <w:rFonts w:ascii="GHEA Grapalat" w:eastAsia="GHEA Grapalat" w:hAnsi="GHEA Grapalat" w:cs="GHEA Grapalat"/>
                <w:sz w:val="22"/>
                <w:szCs w:val="22"/>
              </w:rPr>
              <w:lastRenderedPageBreak/>
              <w:t>ֆինանսական միջոցների և երաշխիքների առկայությունը և գործընթացի իրականացման համար անհրաժեշտ այլ նախապայմանները։</w:t>
            </w:r>
          </w:p>
          <w:p w:rsidR="0047067F" w:rsidRDefault="0047067F">
            <w:pPr>
              <w:rPr>
                <w:rFonts w:ascii="GHEA Grapalat" w:hAnsi="GHEA Grapalat"/>
              </w:rPr>
            </w:pPr>
            <w:r>
              <w:rPr>
                <w:rFonts w:ascii="Calibri" w:eastAsia="GHEA Grapalat" w:hAnsi="Calibri" w:cs="Calibri"/>
                <w:sz w:val="22"/>
                <w:szCs w:val="22"/>
              </w:rPr>
              <w:t> </w:t>
            </w:r>
            <w:r>
              <w:rPr>
                <w:rFonts w:ascii="GHEA Grapalat" w:eastAsia="GHEA Grapalat" w:hAnsi="GHEA Grapalat" w:cs="GHEA Grapalat"/>
                <w:sz w:val="22"/>
                <w:szCs w:val="22"/>
              </w:rPr>
              <w:t xml:space="preserve">Գտնում ենք, որ առաջին հանրային լսումը պետք է իրականացվի հենց այս փուլում, երբ քննարկման առարկա է դառնում հանրության գերակա շահերի ապահովման նպատակով սեփականությունն օտարելու վերաբերյալ դիմումը՝ թե հանրային գերակա շահի առկայությունը և դրա իրագործվելիությունը գնահատելու շրջանակներում շահագրգիռ հանրության կարծիքը բացահայտելու և իմաստալից մասնակցությունն ապահովելու նպատակով։ </w:t>
            </w:r>
          </w:p>
          <w:p w:rsidR="0047067F" w:rsidRDefault="0047067F">
            <w:pPr>
              <w:rPr>
                <w:rFonts w:ascii="GHEA Grapalat" w:hAnsi="GHEA Grapalat"/>
              </w:rPr>
            </w:pPr>
            <w:r>
              <w:rPr>
                <w:rFonts w:ascii="GHEA Grapalat" w:hAnsi="GHEA Grapalat"/>
              </w:rPr>
              <w:br/>
            </w:r>
          </w:p>
          <w:p w:rsidR="0047067F" w:rsidRDefault="0047067F">
            <w:pPr>
              <w:rPr>
                <w:rFonts w:ascii="GHEA Grapalat" w:eastAsia="GHEA Grapalat" w:hAnsi="GHEA Grapalat" w:cs="GHEA Grapalat"/>
                <w:sz w:val="22"/>
                <w:szCs w:val="22"/>
              </w:rPr>
            </w:pPr>
            <w:r>
              <w:rPr>
                <w:rFonts w:ascii="GHEA Grapalat" w:eastAsia="GHEA Grapalat" w:hAnsi="GHEA Grapalat" w:cs="GHEA Grapalat"/>
                <w:sz w:val="22"/>
                <w:szCs w:val="22"/>
              </w:rPr>
              <w:t xml:space="preserve">Այս մինչնախագծային փուլում շահագրռիռ հանրության ներգրավումը ունի հստակ նպատակ՝ վերհանելու համապատասխան </w:t>
            </w:r>
            <w:r>
              <w:rPr>
                <w:rFonts w:ascii="GHEA Grapalat" w:eastAsia="GHEA Grapalat" w:hAnsi="GHEA Grapalat" w:cs="GHEA Grapalat"/>
                <w:sz w:val="22"/>
                <w:szCs w:val="22"/>
              </w:rPr>
              <w:lastRenderedPageBreak/>
              <w:t xml:space="preserve">կառավարության որոշման ընդունման հասարակական անհրաժեշտությունը, իրականացնելու հանրային կարիքների, պահանջմունքների, շահագրգիռ /շահակիր/ հանրության կարծիքների, դիրքորոշումների, ակնկալիքների և հնարավոր լուծումների ու այլընտրանքային տարբերակների ուսումնասիրություն ու վերլուծություն, ինչն էլ իր հերթին կանխորոշիչ նշանակություն է ունենալու Կառավարության որոշման նախագծի մշակման և ընդունման, այլընտրանքային լուծումների որոնման կամ ձեռք բերողի ընտրության համար։ Այսպիսով, հանրային մասնակցությունը պետք է ապահովվի առաջին հերթին որոշման ձևավորման նախնական փուլում, քանի որ հենց այդ փուլում են գնահատվում հանրության գերակա շահի առկայության, </w:t>
            </w:r>
            <w:r>
              <w:rPr>
                <w:rFonts w:ascii="GHEA Grapalat" w:eastAsia="GHEA Grapalat" w:hAnsi="GHEA Grapalat" w:cs="GHEA Grapalat"/>
                <w:sz w:val="22"/>
                <w:szCs w:val="22"/>
              </w:rPr>
              <w:lastRenderedPageBreak/>
              <w:t>համաչափության, անհրաժեշտության և այլընտրանքային լուծումների հնարավորության հարցերը։ Հակառակ դեպքում հանրային քննարկումը կարող է վերածվել արդեն իսկ մշակված մոտեցումների և լուծումների հետադարձ լեգիտիմացման գործիքի։</w:t>
            </w:r>
          </w:p>
          <w:p w:rsidR="0047067F" w:rsidRDefault="0047067F">
            <w:pPr>
              <w:rPr>
                <w:rFonts w:ascii="GHEA Grapalat" w:hAnsi="GHEA Grapalat"/>
              </w:rPr>
            </w:pPr>
            <w:r>
              <w:rPr>
                <w:rFonts w:ascii="GHEA Grapalat" w:eastAsia="GHEA Grapalat" w:hAnsi="GHEA Grapalat" w:cs="GHEA Grapalat"/>
                <w:sz w:val="22"/>
                <w:szCs w:val="22"/>
                <w:lang w:val="hy-AM"/>
              </w:rPr>
              <w:t xml:space="preserve">2. </w:t>
            </w:r>
            <w:r>
              <w:rPr>
                <w:rFonts w:ascii="GHEA Grapalat" w:eastAsia="GHEA Grapalat" w:hAnsi="GHEA Grapalat" w:cs="GHEA Grapalat"/>
                <w:sz w:val="22"/>
                <w:szCs w:val="22"/>
              </w:rPr>
              <w:t xml:space="preserve">Բացի այդ գտնում ենք, որ հանրային լսումներին պետք է ներգրավվեն ոչ միայն համապատասխան օտարման գոտում գտնվող գույքերի սեփականատերերը կամ գույքային իրավունքներ ունեցողները, այլև հստակ սահմանվի նաև քաղաքացիական հասարակության ներկայացուցիչներին և փորձագիտական շրջանակներին ներգրավելու պահանջ, քանի որ հանրության գերակա շահի առկայության գնահատման հարցը բացի օտարման գոտում գտնվող գույքերի սեփականատերերից առնչվում </w:t>
            </w:r>
            <w:r>
              <w:rPr>
                <w:rFonts w:ascii="GHEA Grapalat" w:eastAsia="GHEA Grapalat" w:hAnsi="GHEA Grapalat" w:cs="GHEA Grapalat"/>
                <w:sz w:val="22"/>
                <w:szCs w:val="22"/>
              </w:rPr>
              <w:lastRenderedPageBreak/>
              <w:t xml:space="preserve">է նաև առավել լայն հանրության իրավունքներին և շահերին, իսկ այլընտրանքային լուծումների կամ օտարման նպատակի իրագործվելիության հարցերի գնահատումը պարտադիր կարգով պետք է իրականացվի նաև համապատասխան փորձագիտական շրջանակների ներգրավմամբ։ </w:t>
            </w:r>
          </w:p>
          <w:p w:rsidR="0047067F" w:rsidRDefault="0047067F">
            <w:pPr>
              <w:rPr>
                <w:rFonts w:ascii="GHEA Grapalat" w:hAnsi="GHEA Grapalat"/>
              </w:rPr>
            </w:pPr>
            <w:r>
              <w:rPr>
                <w:rFonts w:ascii="GHEA Grapalat" w:hAnsi="GHEA Grapalat"/>
              </w:rPr>
              <w:br/>
            </w:r>
          </w:p>
          <w:p w:rsidR="0047067F" w:rsidRDefault="0047067F">
            <w:pPr>
              <w:rPr>
                <w:rFonts w:ascii="GHEA Grapalat" w:hAnsi="GHEA Grapalat"/>
              </w:rPr>
            </w:pPr>
            <w:r>
              <w:rPr>
                <w:rFonts w:ascii="GHEA Grapalat" w:hAnsi="GHEA Grapalat"/>
              </w:rPr>
              <w:br/>
            </w:r>
          </w:p>
          <w:p w:rsidR="0047067F" w:rsidRDefault="0047067F">
            <w:pPr>
              <w:rPr>
                <w:rFonts w:ascii="GHEA Grapalat" w:hAnsi="GHEA Grapalat"/>
              </w:rPr>
            </w:pPr>
            <w:r>
              <w:rPr>
                <w:rFonts w:ascii="GHEA Grapalat" w:eastAsia="GHEA Grapalat" w:hAnsi="GHEA Grapalat" w:cs="GHEA Grapalat"/>
                <w:sz w:val="22"/>
                <w:szCs w:val="22"/>
              </w:rPr>
              <w:t>Շարունակությունը՝ Առաջարկ 2-ում</w:t>
            </w:r>
          </w:p>
          <w:p w:rsidR="0047067F" w:rsidRDefault="0047067F">
            <w:pPr>
              <w:rPr>
                <w:rFonts w:ascii="GHEA Grapalat" w:hAnsi="GHEA Grapalat"/>
              </w:rPr>
            </w:pPr>
            <w:r>
              <w:rPr>
                <w:rFonts w:ascii="GHEA Grapalat" w:hAnsi="GHEA Grapalat"/>
              </w:rPr>
              <w:br/>
            </w:r>
          </w:p>
          <w:p w:rsidR="0047067F" w:rsidRDefault="0047067F">
            <w:pPr>
              <w:rPr>
                <w:rFonts w:ascii="GHEA Grapalat" w:hAnsi="GHEA Grapalat"/>
              </w:rPr>
            </w:pPr>
            <w:r>
              <w:rPr>
                <w:rFonts w:ascii="GHEA Grapalat" w:eastAsia="GHEA Grapalat" w:hAnsi="GHEA Grapalat" w:cs="GHEA Grapalat"/>
                <w:sz w:val="22"/>
                <w:szCs w:val="22"/>
              </w:rPr>
              <w:t xml:space="preserve">  [1] https://www.e-draft.am/projects/10148/justification</w:t>
            </w:r>
          </w:p>
        </w:tc>
        <w:tc>
          <w:tcPr>
            <w:tcW w:w="2179" w:type="dxa"/>
            <w:tcBorders>
              <w:top w:val="single" w:sz="2" w:space="0" w:color="000000"/>
              <w:left w:val="single" w:sz="2" w:space="0" w:color="000000"/>
              <w:bottom w:val="single" w:sz="2" w:space="0" w:color="000000"/>
              <w:right w:val="single" w:sz="2" w:space="0" w:color="000000"/>
            </w:tcBorders>
            <w:noWrap/>
          </w:tcPr>
          <w:p w:rsidR="0047067F" w:rsidRDefault="0047067F">
            <w:pPr>
              <w:jc w:val="center"/>
              <w:rPr>
                <w:rFonts w:ascii="GHEA Grapalat" w:hAnsi="GHEA Grapalat"/>
              </w:rPr>
            </w:pPr>
          </w:p>
        </w:tc>
        <w:tc>
          <w:tcPr>
            <w:tcW w:w="2197" w:type="dxa"/>
            <w:tcBorders>
              <w:top w:val="single" w:sz="2" w:space="0" w:color="000000"/>
              <w:left w:val="single" w:sz="2" w:space="0" w:color="000000"/>
              <w:bottom w:val="single" w:sz="2" w:space="0" w:color="000000"/>
              <w:right w:val="single" w:sz="2" w:space="0" w:color="000000"/>
            </w:tcBorders>
            <w:noWrap/>
          </w:tcPr>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rPr>
                <w:rFonts w:ascii="GHEA Grapalat" w:hAnsi="GHEA Grapalat"/>
                <w:sz w:val="22"/>
                <w:szCs w:val="22"/>
              </w:rPr>
            </w:pPr>
          </w:p>
          <w:p w:rsidR="0047067F" w:rsidRDefault="0047067F">
            <w:pPr>
              <w:jc w:val="center"/>
              <w:rPr>
                <w:rFonts w:ascii="GHEA Grapalat" w:hAnsi="GHEA Grapalat"/>
                <w:b/>
                <w:sz w:val="22"/>
                <w:szCs w:val="22"/>
                <w:lang w:val="hy-AM"/>
              </w:rPr>
            </w:pPr>
            <w:r>
              <w:rPr>
                <w:rFonts w:ascii="GHEA Grapalat" w:hAnsi="GHEA Grapalat"/>
                <w:b/>
                <w:sz w:val="22"/>
                <w:szCs w:val="22"/>
                <w:lang w:val="hy-AM"/>
              </w:rPr>
              <w:t>1. Չի ընդունվել</w:t>
            </w:r>
          </w:p>
          <w:p w:rsidR="0047067F" w:rsidRDefault="0047067F">
            <w:pPr>
              <w:spacing w:after="0"/>
              <w:jc w:val="both"/>
              <w:rPr>
                <w:rFonts w:ascii="GHEA Grapalat" w:hAnsi="GHEA Grapalat"/>
                <w:sz w:val="22"/>
                <w:szCs w:val="22"/>
              </w:rPr>
            </w:pPr>
            <w:r>
              <w:rPr>
                <w:rFonts w:ascii="GHEA Grapalat" w:hAnsi="GHEA Grapalat"/>
                <w:sz w:val="22"/>
                <w:szCs w:val="22"/>
                <w:lang w:val="hy-AM"/>
              </w:rPr>
              <w:t>«</w:t>
            </w:r>
            <w:r>
              <w:rPr>
                <w:rFonts w:ascii="GHEA Grapalat" w:hAnsi="GHEA Grapalat"/>
                <w:sz w:val="22"/>
                <w:szCs w:val="22"/>
              </w:rPr>
              <w:t>Հանրության գերակա շահերի ապահովման նպատակով սեփականության օտարման մասին</w:t>
            </w:r>
            <w:r>
              <w:rPr>
                <w:rFonts w:ascii="GHEA Grapalat" w:hAnsi="GHEA Grapalat"/>
                <w:sz w:val="22"/>
                <w:szCs w:val="22"/>
                <w:lang w:val="hy-AM"/>
              </w:rPr>
              <w:t xml:space="preserve">» օրենքի 7-րդ հոդվածի 1.1-ին մասը նախատեսում է, որ </w:t>
            </w:r>
            <w:r>
              <w:rPr>
                <w:rFonts w:ascii="GHEA Grapalat" w:hAnsi="GHEA Grapalat"/>
                <w:sz w:val="22"/>
                <w:szCs w:val="22"/>
              </w:rPr>
              <w:t xml:space="preserve">հանրության գերակա </w:t>
            </w:r>
            <w:r>
              <w:rPr>
                <w:rFonts w:ascii="GHEA Grapalat" w:hAnsi="GHEA Grapalat"/>
                <w:sz w:val="22"/>
                <w:szCs w:val="22"/>
              </w:rPr>
              <w:lastRenderedPageBreak/>
              <w:t>շահ ճանաչելու մասին կառավարության որոշման նախագծերը ենթակա են հանրային քննարկման</w:t>
            </w:r>
            <w:r>
              <w:rPr>
                <w:rFonts w:ascii="GHEA Grapalat" w:hAnsi="GHEA Grapalat"/>
                <w:sz w:val="22"/>
                <w:szCs w:val="22"/>
                <w:lang w:val="hy-AM"/>
              </w:rPr>
              <w:t xml:space="preserve">: Միաժամանակ, Կառավարության </w:t>
            </w:r>
            <w:r>
              <w:rPr>
                <w:rFonts w:ascii="GHEA Grapalat" w:hAnsi="GHEA Grapalat"/>
                <w:sz w:val="22"/>
                <w:szCs w:val="22"/>
              </w:rPr>
              <w:t>10 հոկտեմբերի 2018 թվականի N 1146-Ն</w:t>
            </w:r>
            <w:r>
              <w:rPr>
                <w:rFonts w:ascii="GHEA Grapalat" w:hAnsi="GHEA Grapalat"/>
                <w:sz w:val="22"/>
                <w:szCs w:val="22"/>
                <w:lang w:val="hy-AM"/>
              </w:rPr>
              <w:t xml:space="preserve"> որոշմամբ կարգավորված է </w:t>
            </w:r>
            <w:r>
              <w:rPr>
                <w:rFonts w:ascii="GHEA Grapalat" w:hAnsi="GHEA Grapalat"/>
                <w:sz w:val="22"/>
                <w:szCs w:val="22"/>
              </w:rPr>
              <w:t xml:space="preserve">նորմատիվ իրավական ակտի նախագծերի իրավաստեղծ գործընթացին հասարակության մասնակցության, այդ գործընթացի թափանցիկության և հաշվետվողականության ապահովման նպատակով` այդ նախագծերի վերաբերյալ հանրության իրազեկման, ինչպես նաև հանրային կարծիքը բացահայտելու, դրանց վերաբերյալ </w:t>
            </w:r>
            <w:r>
              <w:rPr>
                <w:rFonts w:ascii="GHEA Grapalat" w:hAnsi="GHEA Grapalat"/>
                <w:sz w:val="22"/>
                <w:szCs w:val="22"/>
              </w:rPr>
              <w:lastRenderedPageBreak/>
              <w:t>դիտողություններ և առաջարկություններ ստանալու և դրանք ամփոփելու գործընթացը:</w:t>
            </w:r>
          </w:p>
          <w:p w:rsidR="0047067F" w:rsidRDefault="0047067F">
            <w:pPr>
              <w:jc w:val="both"/>
              <w:rPr>
                <w:rFonts w:ascii="GHEA Grapalat" w:hAnsi="GHEA Grapalat"/>
                <w:sz w:val="22"/>
                <w:szCs w:val="22"/>
                <w:lang w:val="hy-AM"/>
              </w:rPr>
            </w:pPr>
            <w:r>
              <w:rPr>
                <w:rFonts w:ascii="GHEA Grapalat" w:hAnsi="GHEA Grapalat"/>
                <w:sz w:val="22"/>
                <w:szCs w:val="22"/>
                <w:lang w:val="hy-AM"/>
              </w:rPr>
              <w:t xml:space="preserve">Հետևաբար, գործող կարգավորումներով հանրային լսումներ կարող է իրակնացվել Կառավարության համապատասխան որոշման նախագծի կապացկությամբ: Այդուհանդերձ, նշվածը չի բացառում օտարման գործընթացի և նախագծի կապակցությամբ շահագրգիռ հասարակության և առավելապես սեփականատերերի պատշաճ իրազեկվածությունն ու մասնակցության կարևորությունը: </w:t>
            </w: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32"/>
                <w:szCs w:val="22"/>
                <w:lang w:val="hy-AM"/>
              </w:rPr>
            </w:pPr>
          </w:p>
          <w:p w:rsidR="0047067F" w:rsidRDefault="0047067F">
            <w:pPr>
              <w:jc w:val="both"/>
              <w:rPr>
                <w:rFonts w:ascii="GHEA Grapalat" w:hAnsi="GHEA Grapalat"/>
                <w:sz w:val="22"/>
                <w:szCs w:val="22"/>
                <w:lang w:val="hy-AM"/>
              </w:rPr>
            </w:pPr>
          </w:p>
          <w:p w:rsidR="0047067F" w:rsidRDefault="0047067F">
            <w:pPr>
              <w:jc w:val="center"/>
              <w:rPr>
                <w:rFonts w:ascii="GHEA Grapalat" w:hAnsi="GHEA Grapalat"/>
                <w:b/>
                <w:sz w:val="22"/>
                <w:szCs w:val="22"/>
                <w:lang w:val="hy-AM"/>
              </w:rPr>
            </w:pPr>
            <w:r>
              <w:rPr>
                <w:rFonts w:ascii="GHEA Grapalat" w:hAnsi="GHEA Grapalat"/>
                <w:b/>
                <w:sz w:val="22"/>
                <w:szCs w:val="22"/>
                <w:lang w:val="hy-AM"/>
              </w:rPr>
              <w:t>2. Չի ընդունվել</w:t>
            </w:r>
          </w:p>
          <w:p w:rsidR="0047067F" w:rsidRDefault="0047067F">
            <w:pPr>
              <w:jc w:val="both"/>
              <w:rPr>
                <w:rFonts w:ascii="GHEA Grapalat" w:hAnsi="GHEA Grapalat"/>
                <w:sz w:val="22"/>
                <w:szCs w:val="22"/>
                <w:lang w:val="hy-AM"/>
              </w:rPr>
            </w:pPr>
            <w:r>
              <w:rPr>
                <w:rFonts w:ascii="GHEA Grapalat" w:hAnsi="GHEA Grapalat"/>
                <w:sz w:val="22"/>
                <w:szCs w:val="22"/>
                <w:lang w:val="hy-AM"/>
              </w:rPr>
              <w:lastRenderedPageBreak/>
              <w:t xml:space="preserve">Կառավարության </w:t>
            </w:r>
            <w:r>
              <w:rPr>
                <w:rFonts w:ascii="GHEA Grapalat" w:hAnsi="GHEA Grapalat"/>
                <w:sz w:val="22"/>
                <w:szCs w:val="22"/>
              </w:rPr>
              <w:t>10 հոկտեմբերի 2018 թվականի N 1146-Ն</w:t>
            </w:r>
            <w:r>
              <w:rPr>
                <w:rFonts w:ascii="GHEA Grapalat" w:hAnsi="GHEA Grapalat"/>
                <w:sz w:val="22"/>
                <w:szCs w:val="22"/>
                <w:lang w:val="hy-AM"/>
              </w:rPr>
              <w:t xml:space="preserve"> որոշմամբ հաստատված կարգի 23-րդ կետն արդեն իսկ նախատեսում է հանրային լսումներին </w:t>
            </w:r>
            <w:r>
              <w:rPr>
                <w:rFonts w:ascii="GHEA Grapalat" w:hAnsi="GHEA Grapalat"/>
                <w:sz w:val="22"/>
                <w:szCs w:val="22"/>
              </w:rPr>
              <w:t xml:space="preserve">մասնագիտացված կամ շահագրգիռ անձանց </w:t>
            </w:r>
            <w:r>
              <w:rPr>
                <w:rFonts w:ascii="GHEA Grapalat" w:hAnsi="GHEA Grapalat"/>
                <w:sz w:val="22"/>
                <w:szCs w:val="22"/>
                <w:lang w:val="hy-AM"/>
              </w:rPr>
              <w:t xml:space="preserve">մասնակցությունը, որպիսիք կարող են լինել թե համապատասխան ոլորտային ուղղվածություն ունեցող հասարակական կազմակերպությունները և թե անհրաժեշտ գիտելիքներ ունեցող մասնագետները: Ուստի, արդեն իսկ նախատեսված է համապատասխան անձանց՝ հանրային լսումների մասնակցությունն </w:t>
            </w:r>
            <w:r>
              <w:rPr>
                <w:rFonts w:ascii="GHEA Grapalat" w:hAnsi="GHEA Grapalat"/>
                <w:sz w:val="22"/>
                <w:szCs w:val="22"/>
                <w:lang w:val="hy-AM"/>
              </w:rPr>
              <w:lastRenderedPageBreak/>
              <w:t>ապահովող կարգավորում:</w:t>
            </w: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jc w:val="both"/>
              <w:rPr>
                <w:rFonts w:ascii="GHEA Grapalat" w:hAnsi="GHEA Grapalat"/>
                <w:sz w:val="22"/>
                <w:szCs w:val="22"/>
                <w:lang w:val="hy-AM"/>
              </w:rPr>
            </w:pPr>
          </w:p>
          <w:p w:rsidR="0047067F" w:rsidRDefault="0047067F">
            <w:pPr>
              <w:rPr>
                <w:rFonts w:ascii="GHEA Grapalat" w:hAnsi="GHEA Grapalat"/>
                <w:sz w:val="22"/>
                <w:szCs w:val="22"/>
                <w:lang w:val="hy-AM"/>
              </w:rPr>
            </w:pPr>
          </w:p>
        </w:tc>
        <w:tc>
          <w:tcPr>
            <w:tcW w:w="2179" w:type="dxa"/>
            <w:tcBorders>
              <w:top w:val="single" w:sz="2" w:space="0" w:color="000000"/>
              <w:left w:val="single" w:sz="2" w:space="0" w:color="000000"/>
              <w:bottom w:val="single" w:sz="2" w:space="0" w:color="000000"/>
              <w:right w:val="single" w:sz="2" w:space="0" w:color="000000"/>
            </w:tcBorders>
            <w:noWrap/>
          </w:tcPr>
          <w:p w:rsidR="0047067F" w:rsidRDefault="0047067F">
            <w:pPr>
              <w:jc w:val="center"/>
              <w:rPr>
                <w:rFonts w:ascii="GHEA Grapalat" w:hAnsi="GHEA Grapalat"/>
              </w:rPr>
            </w:pPr>
          </w:p>
        </w:tc>
      </w:tr>
      <w:tr w:rsidR="0047067F" w:rsidTr="0047067F">
        <w:tc>
          <w:tcPr>
            <w:tcW w:w="438"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lastRenderedPageBreak/>
              <w:t>2</w:t>
            </w:r>
          </w:p>
        </w:tc>
        <w:tc>
          <w:tcPr>
            <w:tcW w:w="1613"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r>
              <w:rPr>
                <w:rFonts w:ascii="GHEA Grapalat" w:eastAsia="GHEA Grapalat" w:hAnsi="GHEA Grapalat" w:cs="GHEA Grapalat"/>
                <w:color w:val="000000"/>
                <w:sz w:val="22"/>
                <w:szCs w:val="22"/>
              </w:rPr>
              <w:t>Իրավունքի զարգացման և պաշտպանության հիմնադրամ</w:t>
            </w:r>
          </w:p>
          <w:p w:rsidR="0047067F" w:rsidRDefault="0047067F">
            <w:pPr>
              <w:jc w:val="center"/>
              <w:rPr>
                <w:rFonts w:ascii="GHEA Grapalat" w:hAnsi="GHEA Grapalat"/>
              </w:rPr>
            </w:pPr>
            <w:r>
              <w:rPr>
                <w:rFonts w:ascii="GHEA Grapalat" w:eastAsia="GHEA Grapalat" w:hAnsi="GHEA Grapalat" w:cs="GHEA Grapalat"/>
                <w:color w:val="000000"/>
                <w:sz w:val="22"/>
                <w:szCs w:val="22"/>
              </w:rPr>
              <w:t>23.05.2026 20:12:58</w:t>
            </w:r>
          </w:p>
        </w:tc>
        <w:tc>
          <w:tcPr>
            <w:tcW w:w="2789" w:type="dxa"/>
            <w:tcBorders>
              <w:top w:val="single" w:sz="2" w:space="0" w:color="000000"/>
              <w:left w:val="single" w:sz="2" w:space="0" w:color="000000"/>
              <w:bottom w:val="single" w:sz="2" w:space="0" w:color="000000"/>
              <w:right w:val="single" w:sz="2" w:space="0" w:color="000000"/>
            </w:tcBorders>
            <w:noWrap/>
          </w:tcPr>
          <w:p w:rsidR="0047067F" w:rsidRDefault="0047067F">
            <w:pPr>
              <w:jc w:val="center"/>
              <w:rPr>
                <w:rFonts w:ascii="GHEA Grapalat" w:hAnsi="GHEA Grapalat"/>
              </w:rPr>
            </w:pPr>
          </w:p>
        </w:tc>
        <w:tc>
          <w:tcPr>
            <w:tcW w:w="3011" w:type="dxa"/>
            <w:tcBorders>
              <w:top w:val="single" w:sz="2" w:space="0" w:color="000000"/>
              <w:left w:val="single" w:sz="2" w:space="0" w:color="000000"/>
              <w:bottom w:val="single" w:sz="2" w:space="0" w:color="000000"/>
              <w:right w:val="single" w:sz="2" w:space="0" w:color="000000"/>
            </w:tcBorders>
            <w:noWrap/>
          </w:tcPr>
          <w:p w:rsidR="0047067F" w:rsidRDefault="0047067F">
            <w:pPr>
              <w:rPr>
                <w:rFonts w:ascii="GHEA Grapalat" w:hAnsi="GHEA Grapalat"/>
              </w:rPr>
            </w:pPr>
            <w:r>
              <w:rPr>
                <w:rFonts w:ascii="GHEA Grapalat" w:eastAsia="GHEA Grapalat" w:hAnsi="GHEA Grapalat" w:cs="GHEA Grapalat"/>
                <w:sz w:val="22"/>
                <w:szCs w:val="22"/>
              </w:rPr>
              <w:t>1.</w:t>
            </w:r>
            <w:r>
              <w:rPr>
                <w:rFonts w:ascii="Calibri" w:eastAsia="GHEA Grapalat" w:hAnsi="Calibri" w:cs="Calibri"/>
                <w:sz w:val="22"/>
                <w:szCs w:val="22"/>
              </w:rPr>
              <w:t>     </w:t>
            </w:r>
            <w:r>
              <w:rPr>
                <w:rFonts w:ascii="GHEA Grapalat" w:eastAsia="GHEA Grapalat" w:hAnsi="GHEA Grapalat" w:cs="GHEA Grapalat"/>
                <w:sz w:val="22"/>
                <w:szCs w:val="22"/>
              </w:rPr>
              <w:t xml:space="preserve">Այս փուլում նպատակահարմար է նաև նախատեսել հանրային լսման ընթացքում հանրության գերակա շահի իրագործման այլընտրանքային տարբերակների ներկայացման և քննարկման պարտականություն, ներառյալ՝ նվազ միջամտող լուծումների և սեփականության օտարում չպահանջող տարբերակների ներկայացումը, ինչպես նաև ձեռք բերողի բարեվարքության, օտարման նպատակի իրագործման համար անհրաժեշտ ֆինանսական աղբյուրների և երաշխիքների վերաբերյալ մանրամասն հիմնավորումների </w:t>
            </w:r>
            <w:r>
              <w:rPr>
                <w:rFonts w:ascii="GHEA Grapalat" w:eastAsia="GHEA Grapalat" w:hAnsi="GHEA Grapalat" w:cs="GHEA Grapalat"/>
                <w:sz w:val="22"/>
                <w:szCs w:val="22"/>
              </w:rPr>
              <w:lastRenderedPageBreak/>
              <w:t xml:space="preserve">և փաստաթղթերի ներկայացման և քննարկման պարտականություն։ </w:t>
            </w:r>
            <w:r>
              <w:rPr>
                <w:rFonts w:ascii="Calibri" w:eastAsia="GHEA Grapalat" w:hAnsi="Calibri" w:cs="Calibri"/>
                <w:sz w:val="22"/>
                <w:szCs w:val="22"/>
              </w:rPr>
              <w:t> </w:t>
            </w: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p>
          <w:p w:rsidR="0047067F" w:rsidRDefault="0047067F">
            <w:pPr>
              <w:rPr>
                <w:rFonts w:ascii="GHEA Grapalat" w:hAnsi="GHEA Grapalat"/>
              </w:rPr>
            </w:pPr>
            <w:r>
              <w:rPr>
                <w:rFonts w:ascii="GHEA Grapalat" w:hAnsi="GHEA Grapalat"/>
              </w:rPr>
              <w:br/>
            </w:r>
          </w:p>
          <w:p w:rsidR="0047067F" w:rsidRDefault="0047067F">
            <w:pPr>
              <w:rPr>
                <w:rFonts w:ascii="GHEA Grapalat" w:hAnsi="GHEA Grapalat"/>
              </w:rPr>
            </w:pPr>
            <w:r>
              <w:rPr>
                <w:rFonts w:ascii="GHEA Grapalat" w:eastAsia="GHEA Grapalat" w:hAnsi="GHEA Grapalat" w:cs="GHEA Grapalat"/>
                <w:sz w:val="22"/>
                <w:szCs w:val="22"/>
              </w:rPr>
              <w:t>2.</w:t>
            </w:r>
            <w:r>
              <w:rPr>
                <w:rFonts w:ascii="Calibri" w:eastAsia="GHEA Grapalat" w:hAnsi="Calibri" w:cs="Calibri"/>
                <w:sz w:val="22"/>
                <w:szCs w:val="22"/>
              </w:rPr>
              <w:t>      </w:t>
            </w:r>
            <w:r>
              <w:rPr>
                <w:rFonts w:ascii="GHEA Grapalat" w:eastAsia="GHEA Grapalat" w:hAnsi="GHEA Grapalat" w:cs="GHEA Grapalat"/>
                <w:sz w:val="22"/>
                <w:szCs w:val="22"/>
              </w:rPr>
              <w:t xml:space="preserve">Հանրային քննարկումների կազմակերպման և անցկացման կարգը սահմանող կառավարության որոշմամբ նախատեսվում է, որ քննարկումների քարտուղարը պետք է կազմի քննարկումների </w:t>
            </w:r>
            <w:r>
              <w:rPr>
                <w:rFonts w:ascii="GHEA Grapalat" w:eastAsia="GHEA Grapalat" w:hAnsi="GHEA Grapalat" w:cs="GHEA Grapalat"/>
                <w:sz w:val="22"/>
                <w:szCs w:val="22"/>
              </w:rPr>
              <w:lastRenderedPageBreak/>
              <w:t>վերաբերյալ գրավոր արձանագրություն, որն ստորագրվում է վերջինիս կողմից: Արձանագրությունում պետք է ամրագրված լինեն քննարկումներն իրականացնող մարմնի անվանումը, քննարկումների ամսաթիվը, թեման, քննարկումների մասնակիցների առաջարկությունները: Մասնակիցները կարող են առաջարկությունները ներկայացնել նաև գրավոր: Գրավոր ներկայացված առաջարկներն ու դիտողությունները ներառվում են ամփոփաթերթում, որոնք համապատասխան հիմնավորմամբ ընդունվում կամ չեն ընդունվում: Ամփոփաթերթը, արձանագրությունը և լրամշակված նախագիծը տեղադրվում են հանրային քննարկումներ կազմակերպող մարմնի պաշտոնական ինտերնետային կայքում, ինչպես նաև միասնական կայքում:</w:t>
            </w:r>
          </w:p>
          <w:p w:rsidR="0047067F" w:rsidRDefault="0047067F">
            <w:pPr>
              <w:rPr>
                <w:rFonts w:ascii="GHEA Grapalat" w:hAnsi="GHEA Grapalat"/>
              </w:rPr>
            </w:pPr>
            <w:r>
              <w:rPr>
                <w:rFonts w:ascii="GHEA Grapalat" w:hAnsi="GHEA Grapalat"/>
              </w:rPr>
              <w:lastRenderedPageBreak/>
              <w:br/>
            </w:r>
          </w:p>
          <w:p w:rsidR="0047067F" w:rsidRDefault="0047067F">
            <w:pPr>
              <w:rPr>
                <w:rFonts w:ascii="GHEA Grapalat" w:hAnsi="GHEA Grapalat"/>
              </w:rPr>
            </w:pPr>
            <w:r>
              <w:rPr>
                <w:rFonts w:ascii="GHEA Grapalat" w:eastAsia="GHEA Grapalat" w:hAnsi="GHEA Grapalat" w:cs="GHEA Grapalat"/>
                <w:sz w:val="22"/>
                <w:szCs w:val="22"/>
              </w:rPr>
              <w:t xml:space="preserve">Գտնում ենք, որ սույն դեպքում լիազոր մարմնի համար հստակ պարտավորություն պետք է սահմանվի՝ քննարկելու շահագրգիռ անձանց ինչպես գրավոր, այնպես էլ հանրային լսումների ընթացքում բանավոր ներկայացված առաջարկությունները և դիտողությունները, որոնք նույն տրամաբանությամբ պարտադիր կարգով պետք է արձանագրվեն ամփոփաթերթում, և որոնց վերաբերյալ պետք է ներկայացվի հստակ հիմնավորում՝ չընդունման կամ ընդունման պարագայում։ </w:t>
            </w:r>
            <w:r>
              <w:rPr>
                <w:rFonts w:ascii="Calibri" w:eastAsia="GHEA Grapalat" w:hAnsi="Calibri" w:cs="Calibri"/>
                <w:sz w:val="22"/>
                <w:szCs w:val="22"/>
              </w:rPr>
              <w:t> </w:t>
            </w:r>
            <w:r>
              <w:rPr>
                <w:rFonts w:ascii="GHEA Grapalat" w:eastAsia="GHEA Grapalat" w:hAnsi="GHEA Grapalat" w:cs="GHEA Grapalat"/>
                <w:sz w:val="22"/>
                <w:szCs w:val="22"/>
              </w:rPr>
              <w:t xml:space="preserve">Հակառակ դեպքում հանրային լսումները կրելու են խիստ ձևական բնույթ և որևէ բովանդակային արդյունքի չեն հանգեցնելու։ </w:t>
            </w:r>
          </w:p>
          <w:p w:rsidR="0047067F" w:rsidRDefault="0047067F">
            <w:pPr>
              <w:rPr>
                <w:rFonts w:ascii="GHEA Grapalat" w:hAnsi="GHEA Grapalat"/>
              </w:rPr>
            </w:pPr>
            <w:r>
              <w:rPr>
                <w:rFonts w:ascii="GHEA Grapalat" w:hAnsi="GHEA Grapalat"/>
              </w:rPr>
              <w:br/>
            </w:r>
          </w:p>
          <w:p w:rsidR="0047067F" w:rsidRDefault="0047067F">
            <w:pPr>
              <w:rPr>
                <w:rFonts w:ascii="GHEA Grapalat" w:hAnsi="GHEA Grapalat"/>
              </w:rPr>
            </w:pPr>
            <w:r>
              <w:rPr>
                <w:rFonts w:ascii="GHEA Grapalat" w:eastAsia="GHEA Grapalat" w:hAnsi="GHEA Grapalat" w:cs="GHEA Grapalat"/>
                <w:sz w:val="22"/>
                <w:szCs w:val="22"/>
              </w:rPr>
              <w:t>-</w:t>
            </w:r>
            <w:r>
              <w:rPr>
                <w:rFonts w:ascii="Calibri" w:eastAsia="GHEA Grapalat" w:hAnsi="Calibri" w:cs="Calibri"/>
                <w:sz w:val="22"/>
                <w:szCs w:val="22"/>
              </w:rPr>
              <w:t>       </w:t>
            </w:r>
            <w:r>
              <w:rPr>
                <w:rFonts w:ascii="GHEA Grapalat" w:eastAsia="GHEA Grapalat" w:hAnsi="GHEA Grapalat" w:cs="GHEA Grapalat"/>
                <w:sz w:val="22"/>
                <w:szCs w:val="22"/>
              </w:rPr>
              <w:t xml:space="preserve">Հաշվի առնելով վերոգրյալը, ինչպես նաև </w:t>
            </w:r>
            <w:r>
              <w:rPr>
                <w:rFonts w:ascii="GHEA Grapalat" w:eastAsia="GHEA Grapalat" w:hAnsi="GHEA Grapalat" w:cs="GHEA Grapalat"/>
                <w:sz w:val="22"/>
                <w:szCs w:val="22"/>
              </w:rPr>
              <w:lastRenderedPageBreak/>
              <w:t>հանրության գերակա շահ ճանաչելու մասին կառավարության որոշման ընդունման գործընթացում հանրային իմաստալից ներգրավման առանցքային կարևորությունը, գտնում ենք, որ հանրային լսումները պետք է անցկացվեն</w:t>
            </w:r>
            <w:r>
              <w:rPr>
                <w:rFonts w:ascii="Cambria Math" w:eastAsia="GHEA Grapalat" w:hAnsi="Cambria Math" w:cs="Cambria Math"/>
                <w:sz w:val="22"/>
                <w:szCs w:val="22"/>
              </w:rPr>
              <w:t>․</w:t>
            </w:r>
            <w:r>
              <w:rPr>
                <w:rFonts w:ascii="GHEA Grapalat" w:eastAsia="GHEA Grapalat" w:hAnsi="GHEA Grapalat" w:cs="GHEA Grapalat"/>
                <w:sz w:val="22"/>
                <w:szCs w:val="22"/>
              </w:rPr>
              <w:t xml:space="preserve"> ա) առաջին հերթին հանրության գերակա շահերի ապահովման նպատակով սեփականությունն օտարելու վերաբերյալ դիմումը քննարկելու մինչնախագծային փուլում, բ) իրավական ակտի նախագծի մշակման և հանրային քննարկման ներկայացման փուլում, գ) իրավական ակտի նախագծի լրամշակումից հետո։ Բոլոր փուլերում անհրաժեշտ է նախատեսել թե առաջարկների ներկայացման եւ թե դրանց արձագանքելու ողջամիտ ժամկետներ: Այս առաջարկների իրացումը մասամբ պահանջելու է նաև անհրաժեշտ իրավակարգավորումների նախատեսում “Նորմատիվ </w:t>
            </w:r>
            <w:r>
              <w:rPr>
                <w:rFonts w:ascii="GHEA Grapalat" w:eastAsia="GHEA Grapalat" w:hAnsi="GHEA Grapalat" w:cs="GHEA Grapalat"/>
                <w:sz w:val="22"/>
                <w:szCs w:val="22"/>
              </w:rPr>
              <w:lastRenderedPageBreak/>
              <w:t>իրավական ակտերի մասին” ՀՀ օրենքի շրջանակներում։</w:t>
            </w:r>
          </w:p>
          <w:p w:rsidR="0047067F" w:rsidRDefault="0047067F">
            <w:pPr>
              <w:rPr>
                <w:rFonts w:ascii="GHEA Grapalat" w:hAnsi="GHEA Grapalat"/>
              </w:rPr>
            </w:pPr>
            <w:r>
              <w:rPr>
                <w:rFonts w:ascii="GHEA Grapalat" w:hAnsi="GHEA Grapalat"/>
              </w:rPr>
              <w:br/>
            </w:r>
          </w:p>
          <w:p w:rsidR="0047067F" w:rsidRDefault="0047067F">
            <w:pPr>
              <w:rPr>
                <w:rFonts w:ascii="GHEA Grapalat" w:hAnsi="GHEA Grapalat"/>
              </w:rPr>
            </w:pPr>
            <w:r>
              <w:rPr>
                <w:rFonts w:ascii="GHEA Grapalat" w:eastAsia="GHEA Grapalat" w:hAnsi="GHEA Grapalat" w:cs="GHEA Grapalat"/>
                <w:sz w:val="22"/>
                <w:szCs w:val="22"/>
              </w:rPr>
              <w:t>3.</w:t>
            </w:r>
            <w:r>
              <w:rPr>
                <w:rFonts w:ascii="Calibri" w:eastAsia="GHEA Grapalat" w:hAnsi="Calibri" w:cs="Calibri"/>
                <w:sz w:val="22"/>
                <w:szCs w:val="22"/>
              </w:rPr>
              <w:t>     </w:t>
            </w:r>
            <w:r>
              <w:rPr>
                <w:rFonts w:ascii="GHEA Grapalat" w:eastAsia="GHEA Grapalat" w:hAnsi="GHEA Grapalat" w:cs="GHEA Grapalat"/>
                <w:sz w:val="22"/>
                <w:szCs w:val="22"/>
              </w:rPr>
              <w:t xml:space="preserve">Հանրային լսումների մասին անձանց տեղեկացնելու վերաբերյալ եղանակների շրջանակներում առաջարկում ենք նախատեսել նաև օտարվող գույքերի/շենքերի վրա համապատասխան ցուցատախտակների տեղադրման և համապատասխան հայտարարությունների փակցման եղանակի կիրառումը։ </w:t>
            </w:r>
          </w:p>
          <w:p w:rsidR="0047067F" w:rsidRDefault="0047067F">
            <w:pPr>
              <w:rPr>
                <w:rFonts w:ascii="GHEA Grapalat" w:hAnsi="GHEA Grapalat"/>
              </w:rPr>
            </w:pPr>
            <w:r>
              <w:rPr>
                <w:rFonts w:ascii="GHEA Grapalat" w:hAnsi="GHEA Grapalat"/>
              </w:rPr>
              <w:br/>
            </w:r>
          </w:p>
          <w:p w:rsidR="0047067F" w:rsidRDefault="0047067F">
            <w:pPr>
              <w:rPr>
                <w:rFonts w:ascii="GHEA Grapalat" w:eastAsia="GHEA Grapalat" w:hAnsi="GHEA Grapalat" w:cs="GHEA Grapalat"/>
                <w:sz w:val="8"/>
                <w:szCs w:val="22"/>
              </w:rPr>
            </w:pPr>
          </w:p>
          <w:p w:rsidR="0047067F" w:rsidRDefault="0047067F">
            <w:pPr>
              <w:rPr>
                <w:rFonts w:ascii="GHEA Grapalat" w:hAnsi="GHEA Grapalat"/>
              </w:rPr>
            </w:pPr>
            <w:r>
              <w:rPr>
                <w:rFonts w:ascii="GHEA Grapalat" w:eastAsia="GHEA Grapalat" w:hAnsi="GHEA Grapalat" w:cs="GHEA Grapalat"/>
                <w:sz w:val="22"/>
                <w:szCs w:val="22"/>
              </w:rPr>
              <w:t>4.</w:t>
            </w:r>
            <w:r>
              <w:rPr>
                <w:rFonts w:ascii="Calibri" w:eastAsia="GHEA Grapalat" w:hAnsi="Calibri" w:cs="Calibri"/>
                <w:sz w:val="22"/>
                <w:szCs w:val="22"/>
              </w:rPr>
              <w:t>    </w:t>
            </w:r>
            <w:r>
              <w:rPr>
                <w:rFonts w:ascii="GHEA Grapalat" w:eastAsia="GHEA Grapalat" w:hAnsi="GHEA Grapalat" w:cs="GHEA Grapalat"/>
                <w:sz w:val="22"/>
                <w:szCs w:val="22"/>
              </w:rPr>
              <w:t xml:space="preserve">Հանրային քննարկումների արդյունավետ իրականացումը ենթադրում է, որ շահագրգիռ անձինք նախապես հնարավորություն ունենան ծանոթանալու ոչ միայն լսման անցկացման վայրի և ժամկետների, այլ նաև քննարկվող հարցին առնչվող </w:t>
            </w:r>
            <w:r>
              <w:rPr>
                <w:rFonts w:ascii="GHEA Grapalat" w:eastAsia="GHEA Grapalat" w:hAnsi="GHEA Grapalat" w:cs="GHEA Grapalat"/>
                <w:sz w:val="22"/>
                <w:szCs w:val="22"/>
              </w:rPr>
              <w:lastRenderedPageBreak/>
              <w:t>նյութերի, նախագծի բովանդակությանը, հիմնավորումներին, կից փաստաթղթերին և հնարավոր ազդեցությունների վերաբերյալ նյութերին։</w:t>
            </w:r>
          </w:p>
          <w:p w:rsidR="0047067F" w:rsidRDefault="0047067F">
            <w:pPr>
              <w:rPr>
                <w:rFonts w:ascii="GHEA Grapalat" w:hAnsi="GHEA Grapalat"/>
              </w:rPr>
            </w:pPr>
            <w:r>
              <w:rPr>
                <w:rFonts w:ascii="GHEA Grapalat" w:hAnsi="GHEA Grapalat"/>
              </w:rPr>
              <w:br/>
            </w:r>
          </w:p>
          <w:p w:rsidR="0047067F" w:rsidRDefault="0047067F">
            <w:pPr>
              <w:rPr>
                <w:rFonts w:ascii="GHEA Grapalat" w:hAnsi="GHEA Grapalat"/>
              </w:rPr>
            </w:pPr>
            <w:r>
              <w:rPr>
                <w:rFonts w:ascii="GHEA Grapalat" w:eastAsia="GHEA Grapalat" w:hAnsi="GHEA Grapalat" w:cs="GHEA Grapalat"/>
                <w:sz w:val="22"/>
                <w:szCs w:val="22"/>
              </w:rPr>
              <w:t>Առաջարկում ենք նախատեսել, որ հանրային լսումների մասին հայտարարության հետ միաժամանակ պարտադիր հրապարակվեն նաև համապատասխան հարցին առնչվող նյութերը, օտարման վերաբերյալ դիմումը, այնուհետեւ՝ որոշման նախագիծը, դրա հիմնավորումները, ինչպես նաև քննարկման համար էական նշանակություն ունեցող կից նյութերն ու փաստաթղթերը։</w:t>
            </w:r>
          </w:p>
          <w:p w:rsidR="0047067F" w:rsidRDefault="0047067F">
            <w:pPr>
              <w:rPr>
                <w:rFonts w:ascii="GHEA Grapalat" w:hAnsi="GHEA Grapalat"/>
              </w:rPr>
            </w:pPr>
            <w:r>
              <w:rPr>
                <w:rFonts w:ascii="GHEA Grapalat" w:hAnsi="GHEA Grapalat"/>
              </w:rPr>
              <w:br/>
            </w:r>
          </w:p>
          <w:p w:rsidR="0047067F" w:rsidRDefault="0047067F">
            <w:pPr>
              <w:rPr>
                <w:rFonts w:ascii="GHEA Grapalat" w:hAnsi="GHEA Grapalat"/>
              </w:rPr>
            </w:pPr>
            <w:r>
              <w:rPr>
                <w:rFonts w:ascii="GHEA Grapalat" w:eastAsia="GHEA Grapalat" w:hAnsi="GHEA Grapalat" w:cs="GHEA Grapalat"/>
                <w:sz w:val="22"/>
                <w:szCs w:val="22"/>
              </w:rPr>
              <w:t>Իրավունքի զարգացման և պաշտպանության հիմնադրամ</w:t>
            </w:r>
          </w:p>
          <w:p w:rsidR="0047067F" w:rsidRDefault="0047067F">
            <w:pPr>
              <w:rPr>
                <w:rFonts w:ascii="GHEA Grapalat" w:hAnsi="GHEA Grapalat"/>
              </w:rPr>
            </w:pPr>
            <w:r>
              <w:rPr>
                <w:rFonts w:ascii="GHEA Grapalat" w:eastAsia="GHEA Grapalat" w:hAnsi="GHEA Grapalat" w:cs="GHEA Grapalat"/>
                <w:sz w:val="22"/>
                <w:szCs w:val="22"/>
              </w:rPr>
              <w:lastRenderedPageBreak/>
              <w:t>«Թրանսփարենսի Ինթերնեշնլ Հակակոռուպցիոն Կենտրոն» ՀԿ</w:t>
            </w:r>
          </w:p>
          <w:p w:rsidR="0047067F" w:rsidRDefault="0047067F">
            <w:pPr>
              <w:rPr>
                <w:rFonts w:ascii="GHEA Grapalat" w:hAnsi="GHEA Grapalat"/>
              </w:rPr>
            </w:pPr>
            <w:r>
              <w:rPr>
                <w:rFonts w:ascii="GHEA Grapalat" w:eastAsia="GHEA Grapalat" w:hAnsi="GHEA Grapalat" w:cs="GHEA Grapalat"/>
                <w:sz w:val="22"/>
                <w:szCs w:val="22"/>
              </w:rPr>
              <w:t>Ժողովրդավարության զարգացման հիմնադրամ</w:t>
            </w:r>
          </w:p>
          <w:p w:rsidR="0047067F" w:rsidRDefault="0047067F">
            <w:pPr>
              <w:rPr>
                <w:rFonts w:ascii="GHEA Grapalat" w:hAnsi="GHEA Grapalat"/>
              </w:rPr>
            </w:pPr>
            <w:r>
              <w:rPr>
                <w:rFonts w:ascii="GHEA Grapalat" w:eastAsia="GHEA Grapalat" w:hAnsi="GHEA Grapalat" w:cs="GHEA Grapalat"/>
                <w:sz w:val="22"/>
                <w:szCs w:val="22"/>
              </w:rPr>
              <w:t>Իրավունքների պաշտպանություն առանց սահմանների</w:t>
            </w:r>
          </w:p>
          <w:p w:rsidR="0047067F" w:rsidRDefault="0047067F">
            <w:pPr>
              <w:rPr>
                <w:rFonts w:ascii="GHEA Grapalat" w:hAnsi="GHEA Grapalat"/>
              </w:rPr>
            </w:pPr>
            <w:r>
              <w:rPr>
                <w:rFonts w:ascii="GHEA Grapalat" w:eastAsia="GHEA Grapalat" w:hAnsi="GHEA Grapalat" w:cs="GHEA Grapalat"/>
                <w:sz w:val="22"/>
                <w:szCs w:val="22"/>
              </w:rPr>
              <w:t>Հելսինկյան Քաղաքացիական Ասամբլեայի Վանաձորի գրասենյակ</w:t>
            </w:r>
          </w:p>
          <w:p w:rsidR="0047067F" w:rsidRDefault="0047067F">
            <w:pPr>
              <w:rPr>
                <w:rFonts w:ascii="GHEA Grapalat" w:hAnsi="GHEA Grapalat"/>
              </w:rPr>
            </w:pPr>
            <w:r>
              <w:rPr>
                <w:rFonts w:ascii="GHEA Grapalat" w:hAnsi="GHEA Grapalat"/>
              </w:rPr>
              <w:br/>
            </w:r>
          </w:p>
          <w:p w:rsidR="0047067F" w:rsidRDefault="0047067F">
            <w:pPr>
              <w:rPr>
                <w:rFonts w:ascii="GHEA Grapalat" w:hAnsi="GHEA Grapalat"/>
              </w:rPr>
            </w:pPr>
            <w:r>
              <w:rPr>
                <w:rFonts w:ascii="GHEA Grapalat" w:eastAsia="GHEA Grapalat" w:hAnsi="GHEA Grapalat" w:cs="GHEA Grapalat"/>
                <w:sz w:val="22"/>
                <w:szCs w:val="22"/>
              </w:rPr>
              <w:t>Կարծիքը կցված է նաև վորդ ֆայլով</w:t>
            </w:r>
          </w:p>
        </w:tc>
        <w:tc>
          <w:tcPr>
            <w:tcW w:w="2179" w:type="dxa"/>
            <w:tcBorders>
              <w:top w:val="single" w:sz="2" w:space="0" w:color="000000"/>
              <w:left w:val="single" w:sz="2" w:space="0" w:color="000000"/>
              <w:bottom w:val="single" w:sz="2" w:space="0" w:color="000000"/>
              <w:right w:val="single" w:sz="2" w:space="0" w:color="000000"/>
            </w:tcBorders>
            <w:noWrap/>
            <w:hideMark/>
          </w:tcPr>
          <w:p w:rsidR="0047067F" w:rsidRDefault="0047067F">
            <w:pPr>
              <w:jc w:val="center"/>
              <w:rPr>
                <w:rFonts w:ascii="GHEA Grapalat" w:hAnsi="GHEA Grapalat"/>
              </w:rPr>
            </w:pPr>
            <w:hyperlink r:id="rId6" w:history="1">
              <w:r>
                <w:rPr>
                  <w:rStyle w:val="Hyperlink"/>
                  <w:rFonts w:ascii="GHEA Grapalat" w:eastAsia="GHEA Grapalat" w:hAnsi="GHEA Grapalat" w:cs="GHEA Grapalat"/>
                  <w:sz w:val="22"/>
                  <w:szCs w:val="22"/>
                </w:rPr>
                <w:t>project.digest.download</w:t>
              </w:r>
            </w:hyperlink>
          </w:p>
        </w:tc>
        <w:tc>
          <w:tcPr>
            <w:tcW w:w="2197" w:type="dxa"/>
            <w:tcBorders>
              <w:top w:val="single" w:sz="2" w:space="0" w:color="000000"/>
              <w:left w:val="single" w:sz="2" w:space="0" w:color="000000"/>
              <w:bottom w:val="single" w:sz="2" w:space="0" w:color="000000"/>
              <w:right w:val="single" w:sz="2" w:space="0" w:color="000000"/>
            </w:tcBorders>
            <w:noWrap/>
          </w:tcPr>
          <w:p w:rsidR="0047067F" w:rsidRDefault="0047067F">
            <w:pPr>
              <w:jc w:val="center"/>
              <w:rPr>
                <w:rFonts w:ascii="GHEA Grapalat" w:hAnsi="GHEA Grapalat"/>
                <w:b/>
                <w:lang w:val="hy-AM"/>
              </w:rPr>
            </w:pPr>
            <w:r>
              <w:rPr>
                <w:rFonts w:ascii="GHEA Grapalat" w:hAnsi="GHEA Grapalat"/>
                <w:b/>
                <w:lang w:val="hy-AM"/>
              </w:rPr>
              <w:t>1. Ընդունվել է</w:t>
            </w:r>
          </w:p>
          <w:p w:rsidR="0047067F" w:rsidRDefault="0047067F">
            <w:pPr>
              <w:rPr>
                <w:rFonts w:ascii="GHEA Grapalat" w:hAnsi="GHEA Grapalat"/>
                <w:lang w:val="hy-AM"/>
              </w:rPr>
            </w:pPr>
            <w:r>
              <w:rPr>
                <w:rFonts w:ascii="GHEA Grapalat" w:hAnsi="GHEA Grapalat"/>
                <w:lang w:val="hy-AM"/>
              </w:rPr>
              <w:t xml:space="preserve">Նախագծով </w:t>
            </w:r>
            <w:r>
              <w:rPr>
                <w:rFonts w:ascii="GHEA Grapalat" w:hAnsi="GHEA Grapalat"/>
              </w:rPr>
              <w:t>հանրային քննարկում իրականացնող մարմ</w:t>
            </w:r>
            <w:r>
              <w:rPr>
                <w:rFonts w:ascii="GHEA Grapalat" w:hAnsi="GHEA Grapalat"/>
                <w:lang w:val="hy-AM"/>
              </w:rPr>
              <w:t>նի համար նախատեսվել է թե</w:t>
            </w:r>
            <w:r>
              <w:rPr>
                <w:rFonts w:ascii="GHEA Grapalat" w:eastAsiaTheme="minorHAnsi" w:hAnsi="GHEA Grapalat"/>
                <w:sz w:val="22"/>
                <w:szCs w:val="22"/>
                <w:lang w:val="hy-AM"/>
              </w:rPr>
              <w:t xml:space="preserve"> </w:t>
            </w:r>
            <w:r>
              <w:rPr>
                <w:rFonts w:ascii="GHEA Grapalat" w:hAnsi="GHEA Grapalat"/>
                <w:lang w:val="hy-AM"/>
              </w:rPr>
              <w:t xml:space="preserve">իր </w:t>
            </w:r>
            <w:r>
              <w:rPr>
                <w:rFonts w:ascii="GHEA Grapalat" w:hAnsi="GHEA Grapalat"/>
              </w:rPr>
              <w:t>պաշտոնական ինտերնետային կայքում և միասնական կա</w:t>
            </w:r>
            <w:r>
              <w:rPr>
                <w:rFonts w:ascii="GHEA Grapalat" w:hAnsi="GHEA Grapalat"/>
                <w:lang w:val="hy-AM"/>
              </w:rPr>
              <w:t xml:space="preserve">յքում նախագծի և դրա ընդունման հիմնավորումների հետ միաժամանակ նաև  </w:t>
            </w:r>
            <w:r>
              <w:rPr>
                <w:rFonts w:ascii="GHEA Grapalat" w:hAnsi="GHEA Grapalat"/>
              </w:rPr>
              <w:t xml:space="preserve">հանրության գերակա շահի առկայությունը և </w:t>
            </w:r>
            <w:r>
              <w:rPr>
                <w:rFonts w:ascii="GHEA Grapalat" w:hAnsi="GHEA Grapalat"/>
                <w:lang w:val="hy-AM"/>
              </w:rPr>
              <w:t xml:space="preserve">նախագծով </w:t>
            </w:r>
            <w:r>
              <w:rPr>
                <w:rFonts w:ascii="GHEA Grapalat" w:hAnsi="GHEA Grapalat"/>
              </w:rPr>
              <w:t>հանրության գերակա շահ ճանաչվ</w:t>
            </w:r>
            <w:r>
              <w:rPr>
                <w:rFonts w:ascii="GHEA Grapalat" w:hAnsi="GHEA Grapalat"/>
                <w:lang w:val="hy-AM"/>
              </w:rPr>
              <w:t xml:space="preserve">ող </w:t>
            </w:r>
            <w:r>
              <w:rPr>
                <w:rFonts w:ascii="GHEA Grapalat" w:hAnsi="GHEA Grapalat"/>
              </w:rPr>
              <w:t>օտարման նպատակ</w:t>
            </w:r>
            <w:r>
              <w:rPr>
                <w:rFonts w:ascii="GHEA Grapalat" w:hAnsi="GHEA Grapalat"/>
                <w:lang w:val="hy-AM"/>
              </w:rPr>
              <w:t xml:space="preserve">ը </w:t>
            </w:r>
            <w:r>
              <w:rPr>
                <w:rFonts w:ascii="GHEA Grapalat" w:hAnsi="GHEA Grapalat"/>
                <w:bCs/>
              </w:rPr>
              <w:t>հիմնավորող</w:t>
            </w:r>
            <w:r>
              <w:rPr>
                <w:rFonts w:ascii="GHEA Grapalat" w:hAnsi="GHEA Grapalat"/>
              </w:rPr>
              <w:t xml:space="preserve"> փաստաթղթեր</w:t>
            </w:r>
            <w:r>
              <w:rPr>
                <w:rFonts w:ascii="GHEA Grapalat" w:hAnsi="GHEA Grapalat"/>
                <w:lang w:val="hy-AM"/>
              </w:rPr>
              <w:t xml:space="preserve">ը հրապարակելու պարտականություն </w:t>
            </w:r>
            <w:r>
              <w:rPr>
                <w:rFonts w:ascii="GHEA Grapalat" w:hAnsi="GHEA Grapalat"/>
              </w:rPr>
              <w:t>(</w:t>
            </w:r>
            <w:r>
              <w:rPr>
                <w:rFonts w:ascii="GHEA Grapalat" w:hAnsi="GHEA Grapalat"/>
                <w:lang w:val="hy-AM"/>
              </w:rPr>
              <w:t xml:space="preserve">օրինակ՝ </w:t>
            </w:r>
            <w:r>
              <w:rPr>
                <w:rFonts w:ascii="GHEA Grapalat" w:hAnsi="GHEA Grapalat"/>
              </w:rPr>
              <w:lastRenderedPageBreak/>
              <w:t>քաղաքաշինական</w:t>
            </w:r>
            <w:r>
              <w:rPr>
                <w:rFonts w:ascii="GHEA Grapalat" w:hAnsi="GHEA Grapalat"/>
                <w:lang w:val="hy-AM"/>
              </w:rPr>
              <w:t xml:space="preserve">, ներդրումային կամ այլ </w:t>
            </w:r>
            <w:r>
              <w:rPr>
                <w:rFonts w:ascii="GHEA Grapalat" w:hAnsi="GHEA Grapalat"/>
              </w:rPr>
              <w:t>ծրագ</w:t>
            </w:r>
            <w:r>
              <w:rPr>
                <w:rFonts w:ascii="GHEA Grapalat" w:hAnsi="GHEA Grapalat"/>
                <w:lang w:val="hy-AM"/>
              </w:rPr>
              <w:t xml:space="preserve">րերը, </w:t>
            </w:r>
            <w:r>
              <w:rPr>
                <w:rFonts w:ascii="GHEA Grapalat" w:hAnsi="GHEA Grapalat"/>
              </w:rPr>
              <w:t>առկայության դեպքում` հանրության գերակա շահ ճանաչվող տարածքների սխեմա</w:t>
            </w:r>
            <w:r>
              <w:rPr>
                <w:rFonts w:ascii="GHEA Grapalat" w:hAnsi="GHEA Grapalat"/>
                <w:lang w:val="hy-AM"/>
              </w:rPr>
              <w:t>ները</w:t>
            </w:r>
            <w:r>
              <w:rPr>
                <w:rFonts w:ascii="GHEA Grapalat" w:hAnsi="GHEA Grapalat"/>
              </w:rPr>
              <w:t>, հատակագծեր</w:t>
            </w:r>
            <w:r>
              <w:rPr>
                <w:rFonts w:ascii="GHEA Grapalat" w:hAnsi="GHEA Grapalat"/>
                <w:lang w:val="hy-AM"/>
              </w:rPr>
              <w:t>ը և այլ անհրաժեշտ տեղեկատվություն պարունակող նյութեր):Ընդ որում, համապատասխան աղբյուրներւոմ այդ նյութերին հասանելիություն ունենալու եղանակները պետք է նշվեն նաև հանրային լսման մասին հայտարարության մեջ:</w:t>
            </w:r>
          </w:p>
          <w:p w:rsidR="0047067F" w:rsidRDefault="0047067F">
            <w:pPr>
              <w:jc w:val="center"/>
              <w:rPr>
                <w:rFonts w:ascii="GHEA Grapalat" w:hAnsi="GHEA Grapalat"/>
                <w:lang w:val="hy-AM"/>
              </w:rPr>
            </w:pPr>
          </w:p>
          <w:p w:rsidR="0047067F" w:rsidRDefault="0047067F">
            <w:pPr>
              <w:jc w:val="center"/>
              <w:rPr>
                <w:rFonts w:ascii="GHEA Grapalat" w:hAnsi="GHEA Grapalat"/>
                <w:b/>
                <w:lang w:val="hy-AM"/>
              </w:rPr>
            </w:pPr>
          </w:p>
          <w:p w:rsidR="0047067F" w:rsidRDefault="0047067F">
            <w:pPr>
              <w:jc w:val="center"/>
              <w:rPr>
                <w:rFonts w:ascii="GHEA Grapalat" w:hAnsi="GHEA Grapalat"/>
                <w:b/>
                <w:lang w:val="hy-AM"/>
              </w:rPr>
            </w:pPr>
            <w:r>
              <w:rPr>
                <w:rFonts w:ascii="GHEA Grapalat" w:hAnsi="GHEA Grapalat"/>
                <w:b/>
                <w:lang w:val="hy-AM"/>
              </w:rPr>
              <w:t>2. Ընդունվել է</w:t>
            </w:r>
          </w:p>
          <w:p w:rsidR="0047067F" w:rsidRDefault="0047067F">
            <w:pPr>
              <w:jc w:val="both"/>
              <w:rPr>
                <w:rFonts w:ascii="GHEA Grapalat" w:hAnsi="GHEA Grapalat"/>
                <w:lang w:val="hy-AM"/>
              </w:rPr>
            </w:pPr>
            <w:r>
              <w:rPr>
                <w:rFonts w:ascii="GHEA Grapalat" w:hAnsi="GHEA Grapalat"/>
                <w:lang w:val="hy-AM"/>
              </w:rPr>
              <w:t xml:space="preserve"> Նախագծով նախատեսվել է հանրության գերակա շահ ճանաչելու մասին Հայաստանի Հանրապետության կառավարության որոշումների </w:t>
            </w:r>
            <w:r>
              <w:rPr>
                <w:rFonts w:ascii="GHEA Grapalat" w:hAnsi="GHEA Grapalat"/>
                <w:lang w:val="hy-AM"/>
              </w:rPr>
              <w:lastRenderedPageBreak/>
              <w:t xml:space="preserve">նախագծերի դեպքում նաև քննարկման ընթացքում բանավոր </w:t>
            </w:r>
            <w:r>
              <w:rPr>
                <w:rFonts w:ascii="GHEA Grapalat" w:hAnsi="GHEA Grapalat"/>
              </w:rPr>
              <w:t>ներկայացված առաջարկներն ու դիտողությունները</w:t>
            </w:r>
            <w:r>
              <w:rPr>
                <w:rFonts w:ascii="GHEA Grapalat" w:hAnsi="GHEA Grapalat"/>
                <w:lang w:val="hy-AM"/>
              </w:rPr>
              <w:t xml:space="preserve"> ամփոփաթերթում ներառելու և դրանց անդրադառնալու կարգավորում:</w:t>
            </w:r>
          </w:p>
          <w:p w:rsidR="0047067F" w:rsidRDefault="0047067F">
            <w:pPr>
              <w:jc w:val="both"/>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b/>
                <w:lang w:val="hy-AM"/>
              </w:rPr>
            </w:pPr>
            <w:r>
              <w:rPr>
                <w:rFonts w:ascii="GHEA Grapalat" w:hAnsi="GHEA Grapalat"/>
                <w:b/>
                <w:lang w:val="hy-AM"/>
              </w:rPr>
              <w:t>3. Ընդունվել է մասամբ</w:t>
            </w:r>
          </w:p>
          <w:p w:rsidR="0047067F" w:rsidRDefault="0047067F">
            <w:pPr>
              <w:jc w:val="both"/>
              <w:rPr>
                <w:rFonts w:ascii="GHEA Grapalat" w:hAnsi="GHEA Grapalat"/>
                <w:lang w:val="hy-AM"/>
              </w:rPr>
            </w:pPr>
            <w:r>
              <w:rPr>
                <w:rFonts w:ascii="GHEA Grapalat" w:hAnsi="GHEA Grapalat"/>
                <w:lang w:val="hy-AM"/>
              </w:rPr>
              <w:t xml:space="preserve">Նախագծով նախատեսվել է նաև հանրային լսումների մասին հայտարարությունը նաև </w:t>
            </w:r>
            <w:r>
              <w:rPr>
                <w:rFonts w:ascii="GHEA Grapalat" w:hAnsi="GHEA Grapalat"/>
              </w:rPr>
              <w:t>փոստային կապի օպերատորի առանձնացված ստորաբաժանումներ</w:t>
            </w:r>
            <w:r>
              <w:rPr>
                <w:rFonts w:ascii="GHEA Grapalat" w:hAnsi="GHEA Grapalat"/>
                <w:lang w:val="hy-AM"/>
              </w:rPr>
              <w:t>ի հայտարարությունների ցուցատախտակի վրա փակցնելու կարգավորում:</w:t>
            </w: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lang w:val="hy-AM"/>
              </w:rPr>
            </w:pPr>
          </w:p>
          <w:p w:rsidR="0047067F" w:rsidRDefault="0047067F">
            <w:pPr>
              <w:jc w:val="center"/>
              <w:rPr>
                <w:rFonts w:ascii="GHEA Grapalat" w:hAnsi="GHEA Grapalat"/>
                <w:b/>
                <w:lang w:val="hy-AM"/>
              </w:rPr>
            </w:pPr>
            <w:r>
              <w:rPr>
                <w:rFonts w:ascii="GHEA Grapalat" w:hAnsi="GHEA Grapalat"/>
                <w:b/>
                <w:lang w:val="hy-AM"/>
              </w:rPr>
              <w:t>4. Ընդունվել է</w:t>
            </w:r>
          </w:p>
          <w:p w:rsidR="0047067F" w:rsidRDefault="0047067F">
            <w:pPr>
              <w:jc w:val="both"/>
              <w:rPr>
                <w:rFonts w:ascii="GHEA Grapalat" w:hAnsi="GHEA Grapalat"/>
                <w:lang w:val="hy-AM"/>
              </w:rPr>
            </w:pPr>
            <w:r>
              <w:rPr>
                <w:rFonts w:ascii="GHEA Grapalat" w:hAnsi="GHEA Grapalat"/>
                <w:lang w:val="hy-AM"/>
              </w:rPr>
              <w:t xml:space="preserve">Նախագծով </w:t>
            </w:r>
            <w:r>
              <w:rPr>
                <w:rFonts w:ascii="GHEA Grapalat" w:hAnsi="GHEA Grapalat"/>
              </w:rPr>
              <w:t>հանրային քննարկում իրականացնող մարմ</w:t>
            </w:r>
            <w:r>
              <w:rPr>
                <w:rFonts w:ascii="GHEA Grapalat" w:hAnsi="GHEA Grapalat"/>
                <w:lang w:val="hy-AM"/>
              </w:rPr>
              <w:t>նի համար նախատեսվել է թե</w:t>
            </w:r>
            <w:r>
              <w:rPr>
                <w:rFonts w:ascii="GHEA Grapalat" w:eastAsiaTheme="minorHAnsi" w:hAnsi="GHEA Grapalat"/>
                <w:sz w:val="22"/>
                <w:szCs w:val="22"/>
                <w:lang w:val="hy-AM"/>
              </w:rPr>
              <w:t xml:space="preserve"> </w:t>
            </w:r>
            <w:r>
              <w:rPr>
                <w:rFonts w:ascii="GHEA Grapalat" w:hAnsi="GHEA Grapalat"/>
                <w:lang w:val="hy-AM"/>
              </w:rPr>
              <w:t xml:space="preserve">իր </w:t>
            </w:r>
            <w:r>
              <w:rPr>
                <w:rFonts w:ascii="GHEA Grapalat" w:hAnsi="GHEA Grapalat"/>
              </w:rPr>
              <w:t>պաշտոնական ինտերնետային կայքում և միասնական կա</w:t>
            </w:r>
            <w:r>
              <w:rPr>
                <w:rFonts w:ascii="GHEA Grapalat" w:hAnsi="GHEA Grapalat"/>
                <w:lang w:val="hy-AM"/>
              </w:rPr>
              <w:t xml:space="preserve">յքում նախագծի և դրա ընդունման հիմնավորումների հետ միաժամանակ նաև  </w:t>
            </w:r>
            <w:r>
              <w:rPr>
                <w:rFonts w:ascii="GHEA Grapalat" w:hAnsi="GHEA Grapalat"/>
              </w:rPr>
              <w:t xml:space="preserve">հանրության գերակա շահի առկայությունը և </w:t>
            </w:r>
            <w:r>
              <w:rPr>
                <w:rFonts w:ascii="GHEA Grapalat" w:hAnsi="GHEA Grapalat"/>
                <w:lang w:val="hy-AM"/>
              </w:rPr>
              <w:t xml:space="preserve">նախագծով </w:t>
            </w:r>
            <w:r>
              <w:rPr>
                <w:rFonts w:ascii="GHEA Grapalat" w:hAnsi="GHEA Grapalat"/>
              </w:rPr>
              <w:t>հանրության գերակա շահ ճանաչվ</w:t>
            </w:r>
            <w:r>
              <w:rPr>
                <w:rFonts w:ascii="GHEA Grapalat" w:hAnsi="GHEA Grapalat"/>
                <w:lang w:val="hy-AM"/>
              </w:rPr>
              <w:t xml:space="preserve">ող </w:t>
            </w:r>
            <w:r>
              <w:rPr>
                <w:rFonts w:ascii="GHEA Grapalat" w:hAnsi="GHEA Grapalat"/>
              </w:rPr>
              <w:t>օտարման նպատակ</w:t>
            </w:r>
            <w:r>
              <w:rPr>
                <w:rFonts w:ascii="GHEA Grapalat" w:hAnsi="GHEA Grapalat"/>
                <w:lang w:val="hy-AM"/>
              </w:rPr>
              <w:t xml:space="preserve">ը </w:t>
            </w:r>
            <w:r>
              <w:rPr>
                <w:rFonts w:ascii="GHEA Grapalat" w:hAnsi="GHEA Grapalat"/>
                <w:bCs/>
              </w:rPr>
              <w:t>հիմնավորող</w:t>
            </w:r>
            <w:r>
              <w:rPr>
                <w:rFonts w:ascii="GHEA Grapalat" w:hAnsi="GHEA Grapalat"/>
              </w:rPr>
              <w:t xml:space="preserve"> փաստաթղթեր</w:t>
            </w:r>
            <w:r>
              <w:rPr>
                <w:rFonts w:ascii="GHEA Grapalat" w:hAnsi="GHEA Grapalat"/>
                <w:lang w:val="hy-AM"/>
              </w:rPr>
              <w:t xml:space="preserve">ը հրապարակելու պարտականություն </w:t>
            </w:r>
            <w:r>
              <w:rPr>
                <w:rFonts w:ascii="GHEA Grapalat" w:hAnsi="GHEA Grapalat"/>
              </w:rPr>
              <w:t>(</w:t>
            </w:r>
            <w:r>
              <w:rPr>
                <w:rFonts w:ascii="GHEA Grapalat" w:hAnsi="GHEA Grapalat"/>
                <w:lang w:val="hy-AM"/>
              </w:rPr>
              <w:t xml:space="preserve">օրինակ՝ </w:t>
            </w:r>
            <w:r>
              <w:rPr>
                <w:rFonts w:ascii="GHEA Grapalat" w:hAnsi="GHEA Grapalat"/>
              </w:rPr>
              <w:t>քաղաքաշինական</w:t>
            </w:r>
            <w:r>
              <w:rPr>
                <w:rFonts w:ascii="GHEA Grapalat" w:hAnsi="GHEA Grapalat"/>
                <w:lang w:val="hy-AM"/>
              </w:rPr>
              <w:t xml:space="preserve">, ներդրումային կամ այլ </w:t>
            </w:r>
            <w:r>
              <w:rPr>
                <w:rFonts w:ascii="GHEA Grapalat" w:hAnsi="GHEA Grapalat"/>
              </w:rPr>
              <w:t>ծրագ</w:t>
            </w:r>
            <w:r>
              <w:rPr>
                <w:rFonts w:ascii="GHEA Grapalat" w:hAnsi="GHEA Grapalat"/>
                <w:lang w:val="hy-AM"/>
              </w:rPr>
              <w:t xml:space="preserve">րերը, </w:t>
            </w:r>
            <w:r>
              <w:rPr>
                <w:rFonts w:ascii="GHEA Grapalat" w:hAnsi="GHEA Grapalat"/>
              </w:rPr>
              <w:t xml:space="preserve">առկայության դեպքում` հանրության գերակա շահ ճանաչվող տարածքների </w:t>
            </w:r>
            <w:r>
              <w:rPr>
                <w:rFonts w:ascii="GHEA Grapalat" w:hAnsi="GHEA Grapalat"/>
              </w:rPr>
              <w:lastRenderedPageBreak/>
              <w:t>սխեմա</w:t>
            </w:r>
            <w:r>
              <w:rPr>
                <w:rFonts w:ascii="GHEA Grapalat" w:hAnsi="GHEA Grapalat"/>
                <w:lang w:val="hy-AM"/>
              </w:rPr>
              <w:t>ները</w:t>
            </w:r>
            <w:r>
              <w:rPr>
                <w:rFonts w:ascii="GHEA Grapalat" w:hAnsi="GHEA Grapalat"/>
              </w:rPr>
              <w:t>, հատակագծեր</w:t>
            </w:r>
            <w:r>
              <w:rPr>
                <w:rFonts w:ascii="GHEA Grapalat" w:hAnsi="GHEA Grapalat"/>
                <w:lang w:val="hy-AM"/>
              </w:rPr>
              <w:t>ը և այլ անհրաժեշտ տեղեկատվություն պարունակող նյութեր):Ընդ որում, համապատասխան աղբյուրներւոմ այդ նյութերին հասանելիություն ունենալու եղանակները պետք է նշվեն նաև հանրային լսման մասին հայտարարության մեջ:</w:t>
            </w:r>
          </w:p>
        </w:tc>
        <w:tc>
          <w:tcPr>
            <w:tcW w:w="2179" w:type="dxa"/>
            <w:tcBorders>
              <w:top w:val="single" w:sz="2" w:space="0" w:color="000000"/>
              <w:left w:val="single" w:sz="2" w:space="0" w:color="000000"/>
              <w:bottom w:val="single" w:sz="2" w:space="0" w:color="000000"/>
              <w:right w:val="single" w:sz="2" w:space="0" w:color="000000"/>
            </w:tcBorders>
            <w:noWrap/>
          </w:tcPr>
          <w:p w:rsidR="0047067F" w:rsidRDefault="0047067F">
            <w:pPr>
              <w:jc w:val="center"/>
              <w:rPr>
                <w:rFonts w:ascii="GHEA Grapalat" w:hAnsi="GHEA Grapalat"/>
              </w:rPr>
            </w:pPr>
          </w:p>
        </w:tc>
      </w:tr>
    </w:tbl>
    <w:p w:rsidR="0047067F" w:rsidRDefault="0047067F" w:rsidP="0047067F">
      <w:pPr>
        <w:rPr>
          <w:rFonts w:ascii="GHEA Grapalat" w:hAnsi="GHEA Grapalat"/>
        </w:rPr>
      </w:pPr>
    </w:p>
    <w:p w:rsidR="00F007C9" w:rsidRDefault="00083E60"/>
    <w:sectPr w:rsidR="00F007C9" w:rsidSect="0047067F">
      <w:footerReference w:type="default" r:id="rId7"/>
      <w:pgSz w:w="15840" w:h="12240" w:orient="landscape"/>
      <w:pgMar w:top="1134" w:right="851"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E60" w:rsidRDefault="00083E60" w:rsidP="0047067F">
      <w:pPr>
        <w:spacing w:after="0" w:line="240" w:lineRule="auto"/>
      </w:pPr>
      <w:r>
        <w:separator/>
      </w:r>
    </w:p>
  </w:endnote>
  <w:endnote w:type="continuationSeparator" w:id="0">
    <w:p w:rsidR="00083E60" w:rsidRDefault="00083E60" w:rsidP="00470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070765"/>
      <w:docPartObj>
        <w:docPartGallery w:val="Page Numbers (Bottom of Page)"/>
        <w:docPartUnique/>
      </w:docPartObj>
    </w:sdtPr>
    <w:sdtEndPr>
      <w:rPr>
        <w:noProof/>
      </w:rPr>
    </w:sdtEndPr>
    <w:sdtContent>
      <w:p w:rsidR="0047067F" w:rsidRDefault="0047067F">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rsidR="0047067F" w:rsidRDefault="004706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E60" w:rsidRDefault="00083E60" w:rsidP="0047067F">
      <w:pPr>
        <w:spacing w:after="0" w:line="240" w:lineRule="auto"/>
      </w:pPr>
      <w:r>
        <w:separator/>
      </w:r>
    </w:p>
  </w:footnote>
  <w:footnote w:type="continuationSeparator" w:id="0">
    <w:p w:rsidR="00083E60" w:rsidRDefault="00083E60" w:rsidP="004706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238"/>
    <w:rsid w:val="00083E60"/>
    <w:rsid w:val="00425B71"/>
    <w:rsid w:val="0047067F"/>
    <w:rsid w:val="00891238"/>
    <w:rsid w:val="00C94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1F4FC6-35C3-4527-A94F-78D7CBD5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67F"/>
    <w:pPr>
      <w:spacing w:line="256" w:lineRule="auto"/>
    </w:pPr>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47067F"/>
    <w:pPr>
      <w:jc w:val="center"/>
    </w:pPr>
    <w:rPr>
      <w:rFonts w:ascii="GHEA Grapalat" w:eastAsia="GHEA Grapalat" w:hAnsi="GHEA Grapalat" w:cs="GHEA Grapalat"/>
      <w:b/>
      <w:bCs/>
      <w:caps/>
      <w:color w:val="000000"/>
      <w:sz w:val="28"/>
      <w:szCs w:val="28"/>
    </w:rPr>
  </w:style>
  <w:style w:type="character" w:styleId="Hyperlink">
    <w:name w:val="Hyperlink"/>
    <w:basedOn w:val="DefaultParagraphFont"/>
    <w:uiPriority w:val="99"/>
    <w:semiHidden/>
    <w:unhideWhenUsed/>
    <w:rsid w:val="0047067F"/>
    <w:rPr>
      <w:color w:val="0000FF"/>
      <w:u w:val="single"/>
    </w:rPr>
  </w:style>
  <w:style w:type="paragraph" w:styleId="Header">
    <w:name w:val="header"/>
    <w:basedOn w:val="Normal"/>
    <w:link w:val="HeaderChar"/>
    <w:uiPriority w:val="99"/>
    <w:unhideWhenUsed/>
    <w:rsid w:val="00470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67F"/>
    <w:rPr>
      <w:rFonts w:ascii="Arial" w:eastAsia="Arial" w:hAnsi="Arial" w:cs="Arial"/>
      <w:sz w:val="20"/>
      <w:szCs w:val="20"/>
    </w:rPr>
  </w:style>
  <w:style w:type="paragraph" w:styleId="Footer">
    <w:name w:val="footer"/>
    <w:basedOn w:val="Normal"/>
    <w:link w:val="FooterChar"/>
    <w:uiPriority w:val="99"/>
    <w:unhideWhenUsed/>
    <w:rsid w:val="00470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67F"/>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79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draft.am/5-cms-7/files/sentence/1/17795527783958.docx"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2087</Words>
  <Characters>11902</Characters>
  <Application>Microsoft Office Word</Application>
  <DocSecurity>0</DocSecurity>
  <Lines>99</Lines>
  <Paragraphs>27</Paragraphs>
  <ScaleCrop>false</ScaleCrop>
  <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Avetisyan</dc:creator>
  <cp:keywords>https://mul2.gov.am/tasks/1341647/oneclick?token=f1782f9f2523dd3e4d8bc9ae3eff1fdd</cp:keywords>
  <dc:description/>
  <cp:lastModifiedBy>Emma Avetisyan</cp:lastModifiedBy>
  <cp:revision>3</cp:revision>
  <dcterms:created xsi:type="dcterms:W3CDTF">2026-06-08T13:36:00Z</dcterms:created>
  <dcterms:modified xsi:type="dcterms:W3CDTF">2026-06-08T13:36:00Z</dcterms:modified>
</cp:coreProperties>
</file>