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0AB" w:rsidRDefault="00D660AB" w:rsidP="00D660AB">
      <w:pPr>
        <w:rPr>
          <w:rFonts w:ascii="GHEA Grapalat" w:hAnsi="GHEA Grapalat"/>
          <w:bCs/>
          <w:color w:val="000000"/>
          <w:sz w:val="20"/>
          <w:szCs w:val="20"/>
          <w:lang w:eastAsia="hy-AM"/>
        </w:rPr>
      </w:pPr>
    </w:p>
    <w:p w:rsidR="00D660AB" w:rsidRPr="00A2215E" w:rsidRDefault="00D660A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 </w:t>
      </w:r>
    </w:p>
    <w:p w:rsidR="00D660AB" w:rsidRPr="00A2215E" w:rsidRDefault="00D660A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 xml:space="preserve">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2026 թվականի</w:t>
      </w:r>
    </w:p>
    <w:p w:rsidR="00D660AB" w:rsidRPr="00A2215E" w:rsidRDefault="00D660AB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</w:rPr>
        <w:t xml:space="preserve">        հունիսի 18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660AB" w:rsidRPr="00A2215E" w:rsidRDefault="00D660A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60AB" w:rsidRPr="00A2215E" w:rsidRDefault="00D660A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A2215E">
        <w:rPr>
          <w:rFonts w:ascii="Calibri" w:hAnsi="Calibri" w:cs="Calibri"/>
          <w:color w:val="000000"/>
          <w:sz w:val="24"/>
          <w:szCs w:val="24"/>
        </w:rPr>
        <w:t> </w:t>
      </w:r>
    </w:p>
    <w:p w:rsidR="00D660AB" w:rsidRPr="00D660AB" w:rsidRDefault="00D660AB" w:rsidP="00D660AB">
      <w:pPr>
        <w:shd w:val="clear" w:color="auto" w:fill="FFFFFF"/>
        <w:spacing w:after="0" w:line="240" w:lineRule="auto"/>
        <w:jc w:val="center"/>
        <w:rPr>
          <w:rFonts w:ascii="GHEA Mariam" w:hAnsi="GHEA Mariam" w:cs="Arial"/>
          <w:sz w:val="24"/>
          <w:szCs w:val="24"/>
        </w:rPr>
      </w:pPr>
      <w:r w:rsidRPr="00D660AB">
        <w:rPr>
          <w:rFonts w:ascii="GHEA Mariam" w:hAnsi="GHEA Mariam"/>
          <w:color w:val="000000"/>
          <w:sz w:val="24"/>
          <w:szCs w:val="24"/>
          <w:lang w:eastAsia="hy-AM"/>
        </w:rPr>
        <w:t>Մ</w:t>
      </w:r>
      <w:r w:rsidRPr="00D660AB">
        <w:rPr>
          <w:rFonts w:ascii="GHEA Mariam" w:hAnsi="GHEA Mariam" w:cs="Arial"/>
          <w:sz w:val="24"/>
          <w:szCs w:val="24"/>
        </w:rPr>
        <w:t xml:space="preserve">ԱՔՍԱՅԻՆ </w:t>
      </w:r>
      <w:r>
        <w:rPr>
          <w:rFonts w:ascii="GHEA Mariam" w:hAnsi="GHEA Mariam" w:cs="Arial"/>
          <w:sz w:val="24"/>
          <w:szCs w:val="24"/>
        </w:rPr>
        <w:t>ՊԱՐՏԱՎՈՐՈՒԹՅՈՒՆՆԵՐԻ</w:t>
      </w:r>
      <w:r w:rsidRPr="00D660AB">
        <w:rPr>
          <w:rFonts w:ascii="GHEA Mariam" w:hAnsi="GHEA Mariam" w:cs="Arial"/>
          <w:sz w:val="24"/>
          <w:szCs w:val="24"/>
        </w:rPr>
        <w:t xml:space="preserve"> ԿԱՆԽԱՎՃԱՐՆԵՐԻՑ </w:t>
      </w:r>
      <w:r>
        <w:rPr>
          <w:rFonts w:ascii="GHEA Mariam" w:hAnsi="GHEA Mariam" w:cs="Arial"/>
          <w:sz w:val="24"/>
          <w:szCs w:val="24"/>
        </w:rPr>
        <w:br/>
      </w:r>
      <w:r w:rsidRPr="00D660AB">
        <w:rPr>
          <w:rFonts w:ascii="GHEA Mariam" w:hAnsi="GHEA Mariam" w:cs="Arial"/>
          <w:sz w:val="24"/>
          <w:szCs w:val="24"/>
        </w:rPr>
        <w:t>ՄԱՐՄԱՆ ԵՂԱՆԱԿՆԵՐԸ ԵՎ ՀԵՐԹԱԿԱՆՈՒԹՅՈՒՆԸ</w:t>
      </w:r>
    </w:p>
    <w:p w:rsidR="00D660AB" w:rsidRPr="00D660AB" w:rsidRDefault="00D660AB" w:rsidP="00D660AB">
      <w:pPr>
        <w:shd w:val="clear" w:color="auto" w:fill="FFFFFF"/>
        <w:spacing w:after="0"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D660AB" w:rsidRPr="00D660AB" w:rsidRDefault="00D660AB" w:rsidP="00D660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հավելվածով կարգավորվում են «Մաքսային կարգավորման մասին» օրենքով սահմանված մաքսային պարտ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ավորությունների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կանխավճարներից մարման եղանակների և հերթականության հետ կապված հարաբերությունները:</w:t>
      </w:r>
    </w:p>
    <w:p w:rsidR="00D660AB" w:rsidRPr="00D660AB" w:rsidRDefault="00D660AB" w:rsidP="00D660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Մաքսային պարտավորություններ վճարողը մաքսային պարտավորու</w:t>
      </w:r>
      <w:r w:rsidRPr="00D660A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թյունների մարման նպատակով կարող է</w:t>
      </w:r>
      <w:r w:rsidRPr="00D660AB">
        <w:rPr>
          <w:rFonts w:ascii="GHEA Mariam" w:hAnsi="GHEA Mariam" w:cs="Sylfaen"/>
          <w:spacing w:val="-6"/>
          <w:sz w:val="24"/>
          <w:szCs w:val="24"/>
        </w:rPr>
        <w:t xml:space="preserve"> մաքսային մարմինների կողմից կիրառվող էլեկտրոնային համակարգի</w:t>
      </w:r>
      <w:r w:rsidRPr="00D660AB">
        <w:rPr>
          <w:rFonts w:ascii="GHEA Mariam" w:hAnsi="GHEA Mariam"/>
          <w:spacing w:val="-6"/>
          <w:sz w:val="24"/>
          <w:szCs w:val="24"/>
        </w:rPr>
        <w:t xml:space="preserve"> </w:t>
      </w:r>
      <w:r w:rsidRPr="00D660A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 xml:space="preserve">միջոցով </w:t>
      </w:r>
      <w:r w:rsidRPr="00D660AB"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t>ինքնուրույն սահմանել այդպիսի պարտավորու</w:t>
      </w:r>
      <w:r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softHyphen/>
      </w:r>
      <w:r w:rsidRPr="00D660AB"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t>թյունների մարման առաջնահերթությունը՝ նախանշելով այն մաքսային փաս</w:t>
      </w:r>
      <w:r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softHyphen/>
      </w:r>
      <w:r w:rsidRPr="00D660AB"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t>տաթղթերի տվյալները, որոնցում հաշվարկված պարտավորությունները պետք է մար</w:t>
      </w:r>
      <w:r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softHyphen/>
      </w:r>
      <w:r w:rsidRPr="00D660AB">
        <w:rPr>
          <w:rFonts w:ascii="GHEA Mariam" w:eastAsia="Times New Roman" w:hAnsi="GHEA Mariam" w:cstheme="majorBidi"/>
          <w:color w:val="000000"/>
          <w:spacing w:val="-6"/>
          <w:kern w:val="2"/>
          <w:sz w:val="24"/>
          <w:szCs w:val="24"/>
          <w:lang w:eastAsia="zh-TW"/>
        </w:rPr>
        <w:t xml:space="preserve">վեն առաջնահերթության կարգով: </w:t>
      </w:r>
    </w:p>
    <w:p w:rsidR="00D660AB" w:rsidRPr="00D660AB" w:rsidRDefault="00D660AB" w:rsidP="00D660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պարտավորություններ վճարողի կողմից մաքսային պարտավորությունների մարման առաջնահերթությունն ընտրված չլինելու պարա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գայում՝ մաքսային պարտավորությունները մարվում են ը</w:t>
      </w:r>
      <w:r w:rsidRPr="00D660AB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ստ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ավելի վաղ վճարման ժամկետ ունեցող պարտավորությունների առաջնահերթության սկզբունքի:</w:t>
      </w:r>
    </w:p>
    <w:p w:rsidR="00D660AB" w:rsidRPr="00D660AB" w:rsidRDefault="00D660AB" w:rsidP="00D660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Այն դեպքում, երբ մաքսային պարտավորությունների՝ օրենսդրությամբ սահմանված վճարման ժամկետները նույնն են, ապա այդպիսի պարտավորու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ների մարումն իրականացվում է ըստ ավելի վաղ ծագած պարտավորու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ների կատարման առաջնահերթության սկզբունքի: </w:t>
      </w:r>
    </w:p>
    <w:p w:rsidR="00D660AB" w:rsidRPr="00D660AB" w:rsidRDefault="00D660AB" w:rsidP="00D660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Միևնույն մաքսային փաստաթղթի հիման վրա ծագած մաքսային անձնա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 հաշվի քարտում հաշվառված պարտավորությունները կանխավճարի գումար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ներից մարվում են հետևյալ հերթականությամբ՝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մ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աքսատուրքերի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գծով պարտավորություններ.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արկերի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գծով պարտավորություններ.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ներքին շուկայի պաշտպանության միջոցների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գծով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պարտավորու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թյուն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ներ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.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մաքսային մարմինների կողմից գանձվող այլ հարկերի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գծով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պարտա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վորու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թյուններ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.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պ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ետական տուրքի գծով պարտավորություններ.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աքսային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վճարների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և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մաքսային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մարմինների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կողմից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գանձվող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այլ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հար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կերի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և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վճարների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մասով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տո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կոսների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գումարներ</w:t>
      </w:r>
      <w:r w:rsidRPr="00D660AB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աքսային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վճարների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և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մաքսային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մարմինների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կողմից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գանձվող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այլ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հար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կերի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և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վճարների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մասով</w:t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տույժերի գումարներ.</w:t>
      </w:r>
    </w:p>
    <w:p w:rsidR="00D660AB" w:rsidRPr="00D660AB" w:rsidRDefault="00D660AB" w:rsidP="00D660A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կանոնների խախտման մասով արձանագրված վարչական 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գանք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ների գումարներ։</w:t>
      </w:r>
    </w:p>
    <w:p w:rsidR="00D660AB" w:rsidRPr="00D660AB" w:rsidRDefault="00D660AB" w:rsidP="00D660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before="240"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Անկախ սույն հավելվածի 2-րդ և 5-րդ կետերով սահմանված կարգա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վորումներից, այն դեպքում, երբ մաքսային պարտավորությունների վճարողին մաքսային մարմնի կողմից անբողոքարկելի դարձած վարչական ակտով 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ջադրվել է մաքսային վճարների և մաքսային մարմինների կողմից գանձվող այլ վճարների վճարման պարտավորություն, կամ առկա է վերջինիս կողմից չմարված վարչական տուգանքի պարտավորություն, ապա առաջնահերթ մարվում են տվյալ վարչական տուգանքի, իսկ այնուհետև վարչական ակտով առաջադրված վճար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D660AB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ների պարտավորությունները։</w:t>
      </w:r>
    </w:p>
    <w:p w:rsidR="00D660AB" w:rsidRPr="00D660AB" w:rsidRDefault="00D660AB" w:rsidP="00D660AB">
      <w:pPr>
        <w:shd w:val="clear" w:color="auto" w:fill="FFFFFF"/>
        <w:spacing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D660AB" w:rsidRPr="00A2215E" w:rsidRDefault="00D660A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60AB" w:rsidRPr="00A2215E" w:rsidRDefault="00D660AB" w:rsidP="00D660AB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</w:p>
    <w:p w:rsidR="00D660AB" w:rsidRPr="00A2215E" w:rsidRDefault="00D660AB" w:rsidP="00D660AB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660AB" w:rsidRPr="00D660AB" w:rsidRDefault="00D660AB" w:rsidP="00D660AB">
      <w:pPr>
        <w:pStyle w:val="mechtex"/>
        <w:spacing w:after="0" w:line="240" w:lineRule="auto"/>
      </w:pPr>
      <w:r w:rsidRPr="00A2215E">
        <w:rPr>
          <w:rFonts w:ascii="GHEA Mariam" w:hAnsi="GHEA Mariam" w:cs="Sylfaen"/>
          <w:sz w:val="24"/>
          <w:szCs w:val="24"/>
        </w:rPr>
        <w:t xml:space="preserve">       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A2215E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    </w:t>
      </w:r>
      <w:r w:rsidRPr="00A2215E">
        <w:rPr>
          <w:rFonts w:ascii="GHEA Mariam" w:hAnsi="GHEA Mariam" w:cs="Sylfaen"/>
          <w:sz w:val="24"/>
          <w:szCs w:val="24"/>
        </w:rPr>
        <w:t>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A2215E">
        <w:rPr>
          <w:rFonts w:ascii="GHEA Mariam" w:hAnsi="GHEA Mariam" w:cs="Sylfaen"/>
          <w:sz w:val="24"/>
          <w:szCs w:val="24"/>
        </w:rPr>
        <w:t>.</w:t>
      </w:r>
      <w:r w:rsidRPr="00A2215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215E">
        <w:rPr>
          <w:rFonts w:ascii="GHEA Mariam" w:hAnsi="GHEA Mariam" w:cs="Sylfaen"/>
          <w:sz w:val="24"/>
          <w:szCs w:val="24"/>
        </w:rPr>
        <w:t>ՅԱՆ</w:t>
      </w:r>
    </w:p>
    <w:sectPr w:rsidR="00D660AB" w:rsidRPr="00D660A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89B" w:rsidRDefault="0034289B">
      <w:r>
        <w:separator/>
      </w:r>
    </w:p>
  </w:endnote>
  <w:endnote w:type="continuationSeparator" w:id="0">
    <w:p w:rsidR="0034289B" w:rsidRDefault="0034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60AB">
      <w:rPr>
        <w:noProof/>
        <w:sz w:val="18"/>
      </w:rPr>
      <w:t>KA-62.1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89B" w:rsidRDefault="0034289B">
      <w:r>
        <w:separator/>
      </w:r>
    </w:p>
  </w:footnote>
  <w:footnote w:type="continuationSeparator" w:id="0">
    <w:p w:rsidR="0034289B" w:rsidRDefault="00342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60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4118C"/>
    <w:multiLevelType w:val="hybridMultilevel"/>
    <w:tmpl w:val="879AA1CC"/>
    <w:lvl w:ilvl="0" w:tplc="7EEA5ABA">
      <w:start w:val="1"/>
      <w:numFmt w:val="decimal"/>
      <w:lvlText w:val="%1."/>
      <w:lvlJc w:val="left"/>
      <w:pPr>
        <w:ind w:left="503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3144" w:hanging="360"/>
      </w:pPr>
    </w:lvl>
    <w:lvl w:ilvl="2" w:tplc="0409001B">
      <w:start w:val="1"/>
      <w:numFmt w:val="lowerRoman"/>
      <w:lvlText w:val="%3."/>
      <w:lvlJc w:val="right"/>
      <w:pPr>
        <w:ind w:left="3864" w:hanging="180"/>
      </w:pPr>
    </w:lvl>
    <w:lvl w:ilvl="3" w:tplc="0409000F">
      <w:start w:val="1"/>
      <w:numFmt w:val="decimal"/>
      <w:lvlText w:val="%4."/>
      <w:lvlJc w:val="left"/>
      <w:pPr>
        <w:ind w:left="4584" w:hanging="360"/>
      </w:pPr>
    </w:lvl>
    <w:lvl w:ilvl="4" w:tplc="04090019">
      <w:start w:val="1"/>
      <w:numFmt w:val="lowerLetter"/>
      <w:lvlText w:val="%5."/>
      <w:lvlJc w:val="left"/>
      <w:pPr>
        <w:ind w:left="5304" w:hanging="360"/>
      </w:pPr>
    </w:lvl>
    <w:lvl w:ilvl="5" w:tplc="0409001B">
      <w:start w:val="1"/>
      <w:numFmt w:val="lowerRoman"/>
      <w:lvlText w:val="%6."/>
      <w:lvlJc w:val="right"/>
      <w:pPr>
        <w:ind w:left="6024" w:hanging="180"/>
      </w:pPr>
    </w:lvl>
    <w:lvl w:ilvl="6" w:tplc="0409000F">
      <w:start w:val="1"/>
      <w:numFmt w:val="decimal"/>
      <w:lvlText w:val="%7."/>
      <w:lvlJc w:val="left"/>
      <w:pPr>
        <w:ind w:left="6744" w:hanging="360"/>
      </w:pPr>
    </w:lvl>
    <w:lvl w:ilvl="7" w:tplc="04090019">
      <w:start w:val="1"/>
      <w:numFmt w:val="lowerLetter"/>
      <w:lvlText w:val="%8."/>
      <w:lvlJc w:val="left"/>
      <w:pPr>
        <w:ind w:left="7464" w:hanging="360"/>
      </w:pPr>
    </w:lvl>
    <w:lvl w:ilvl="8" w:tplc="0409001B">
      <w:start w:val="1"/>
      <w:numFmt w:val="lowerRoman"/>
      <w:lvlText w:val="%9."/>
      <w:lvlJc w:val="right"/>
      <w:pPr>
        <w:ind w:left="8184" w:hanging="180"/>
      </w:pPr>
    </w:lvl>
  </w:abstractNum>
  <w:abstractNum w:abstractNumId="1" w15:restartNumberingAfterBreak="0">
    <w:nsid w:val="727F4999"/>
    <w:multiLevelType w:val="hybridMultilevel"/>
    <w:tmpl w:val="51D8343E"/>
    <w:lvl w:ilvl="0" w:tplc="D5C4375C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9B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A44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0AB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8B9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4D354"/>
  <w15:chartTrackingRefBased/>
  <w15:docId w15:val="{341C6968-512B-4DF2-BDF5-3807DE6D1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0AB"/>
    <w:pPr>
      <w:spacing w:after="160" w:line="254" w:lineRule="auto"/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660AB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D660AB"/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normChar">
    <w:name w:val="norm Char"/>
    <w:link w:val="norm"/>
    <w:rsid w:val="00D660AB"/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FooterChar">
    <w:name w:val="Footer Char"/>
    <w:link w:val="Footer"/>
    <w:locked/>
    <w:rsid w:val="00D660AB"/>
    <w:rPr>
      <w:rFonts w:asciiTheme="minorHAnsi" w:eastAsiaTheme="minorHAnsi" w:hAnsiTheme="minorHAnsi" w:cstheme="minorBid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D66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660AB"/>
    <w:rPr>
      <w:rFonts w:ascii="Segoe UI" w:eastAsiaTheme="minorHAns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5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2026-06-16T07:29:00Z</cp:lastPrinted>
  <dcterms:created xsi:type="dcterms:W3CDTF">2026-06-16T07:24:00Z</dcterms:created>
  <dcterms:modified xsi:type="dcterms:W3CDTF">2026-06-16T07:40:00Z</dcterms:modified>
</cp:coreProperties>
</file>