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C1BFC" w:rsidRPr="00FC1BFC" w:rsidRDefault="00552C0A" w:rsidP="00FC1BFC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651012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C1BFC"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Ն</w:t>
      </w:r>
    </w:p>
    <w:p w:rsidR="00FC1BFC" w:rsidRPr="00FC1BFC" w:rsidRDefault="00FC1BFC" w:rsidP="00FC1BFC">
      <w:pPr>
        <w:shd w:val="clear" w:color="auto" w:fill="FFFFFF"/>
        <w:spacing w:line="276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FC1BFC" w:rsidRPr="00FC1BFC" w:rsidRDefault="00FC1BFC" w:rsidP="00FC1BFC">
      <w:pPr>
        <w:shd w:val="clear" w:color="auto" w:fill="FFFFFF"/>
        <w:spacing w:line="276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FC1BFC" w:rsidRDefault="00FC1BFC" w:rsidP="00666F78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bookmarkStart w:id="0" w:name="_GoBack"/>
      <w:r w:rsidRPr="00FC1BF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ՀԱՅԱՍՏԱՆԻ ՀԱՆՐԱՊԵՏՈՒԹՅՈՒՆ ՑԵՄԵՆՏԻ ՆԵՐՄՈՒԾՄԱՆ </w:t>
      </w:r>
      <w:r w:rsidRPr="00545CC7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ԺԱՄԱՆԱԿԱՎՈՐ ՍԱՀՄԱՆԱՓԱԿՈՒՄ ԿԻՐԱՌԵԼՈՒ, ՆԵՐՄՈՒԾՄԱՆ </w:t>
      </w:r>
      <w:r w:rsidRPr="00FC1BF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ԼԻՑԵՆԶԱՎՈՐՄԱՆ </w:t>
      </w:r>
      <w:r w:rsidRPr="00545CC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ԿԱՐԳՆ ՈՒ ՊԱՅՄԱՆՆԵՐԸ</w:t>
      </w:r>
      <w:r w:rsidRPr="00FC1BF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ԵՎ ՀԻՄՆԱԿԱՆ ԼԻՑԵՆԶԻԱՅԻ ՁԵՎԸ ՍԱՀՄԱՆԵԼՈՒ ՄԱՍԻՆ</w:t>
      </w:r>
    </w:p>
    <w:bookmarkEnd w:id="0"/>
    <w:p w:rsidR="00545CC7" w:rsidRPr="00FC1BFC" w:rsidRDefault="00545CC7" w:rsidP="00FC1BFC">
      <w:pPr>
        <w:spacing w:line="276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-------------------------------------------------------------------------------------------------</w:t>
      </w:r>
    </w:p>
    <w:p w:rsidR="00FC1BFC" w:rsidRPr="009F7394" w:rsidRDefault="00FC1BFC" w:rsidP="00545CC7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9F7394">
        <w:rPr>
          <w:rFonts w:ascii="Calibri" w:hAnsi="Calibri" w:cs="Calibri"/>
          <w:color w:val="000000"/>
          <w:lang w:val="hy-AM" w:eastAsia="en-US"/>
        </w:rPr>
        <w:t> </w:t>
      </w:r>
    </w:p>
    <w:p w:rsidR="00FC1BFC" w:rsidRDefault="00FC1BFC" w:rsidP="00545CC7">
      <w:pPr>
        <w:shd w:val="clear" w:color="auto" w:fill="FFFFFF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C1BFC" w:rsidRPr="00545CC7" w:rsidRDefault="00FC1BFC" w:rsidP="00FC1BFC">
      <w:pPr>
        <w:shd w:val="clear" w:color="auto" w:fill="FFFFFF"/>
        <w:spacing w:line="360" w:lineRule="auto"/>
        <w:ind w:firstLine="720"/>
        <w:jc w:val="both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FC1B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Հիմք ընդունելով «Առևտրի և ծառայությունների մասին» օրենքի 2.1-ին հոդվածը և համաձայն «Եվրասիական տնտեսական միության մասին» պայ</w:t>
      </w:r>
      <w:r w:rsidR="00545CC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մանագրի 47-րդ հոդվածի` Հայաստանի Հանրապետության կառավարությունը</w:t>
      </w:r>
      <w:r w:rsidR="00545CC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P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շ</w:t>
      </w:r>
      <w:r w:rsid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 w:rsid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մ </w:t>
      </w:r>
      <w:r w:rsid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545CC7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FC1BFC" w:rsidRPr="00FC1BFC" w:rsidRDefault="00FC1BFC" w:rsidP="00FC1BF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1. Սահմանել, որ՝</w:t>
      </w:r>
    </w:p>
    <w:p w:rsidR="00FC1BFC" w:rsidRPr="00FC1BFC" w:rsidRDefault="00FC1BFC" w:rsidP="00FC1BF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1)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ներմուծումն իրակա</w:t>
      </w:r>
      <w:r w:rsidR="00545CC7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նացվում է հիմնական լիցենզիաների հիման վրա.</w:t>
      </w:r>
    </w:p>
    <w:p w:rsidR="00FC1BFC" w:rsidRPr="00FC1BFC" w:rsidRDefault="00FC1BFC" w:rsidP="00FC1BF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2) սույն կետի 1-ին ենթակետում նշված ապրանքների ներմուծման նպա</w:t>
      </w:r>
      <w:r w:rsidR="00873B60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տակով հիմնական լիցենզիան տրամադրվում է յուրաքանչյուր մինչև հարյուր տոննայի համար:</w:t>
      </w:r>
    </w:p>
    <w:p w:rsidR="00FC1BFC" w:rsidRPr="00FC1BFC" w:rsidRDefault="00FC1BFC" w:rsidP="00FC1BF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lastRenderedPageBreak/>
        <w:t>2. Հիմնական լիցենզիաների տրամադրման համար լիազոր մարմին սահ</w:t>
      </w:r>
      <w:r w:rsidR="00873B60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մանել Հայաստանի Հանրապետության էկոնոմիկայի նախարարությունը:</w:t>
      </w:r>
    </w:p>
    <w:p w:rsidR="00FC1BFC" w:rsidRPr="00FC1BFC" w:rsidRDefault="00FC1BFC" w:rsidP="00FC1BF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3. Սահմանել՝</w:t>
      </w:r>
    </w:p>
    <w:p w:rsidR="00FC1BFC" w:rsidRPr="00FC1BFC" w:rsidRDefault="00FC1BFC" w:rsidP="00FC1BF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1)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ներմուծման լիցեն</w:t>
      </w:r>
      <w:r w:rsidR="00F118BA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զա</w:t>
      </w:r>
      <w:r w:rsidR="00F118BA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վորման կարգն ու պայմանները՝ համաձայն N 1 հավելվածի.</w:t>
      </w:r>
    </w:p>
    <w:p w:rsidR="00FC1BFC" w:rsidRPr="00FC1BFC" w:rsidRDefault="00FC1BFC" w:rsidP="00FC1BF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2) ԵԱՏՄ ԱՏԳ ԱԱ 2523 (բացառությամբ 2523100000, 2523210000) ապրան</w:t>
      </w:r>
      <w:r w:rsidR="00873B60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քային դիրքի ծածկագրին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ներմուծման հիմնական լիցեն</w:t>
      </w:r>
      <w:r w:rsidR="00F118BA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C1BFC">
        <w:rPr>
          <w:rFonts w:ascii="GHEA Mariam" w:hAnsi="GHEA Mariam"/>
          <w:color w:val="000000"/>
          <w:sz w:val="24"/>
          <w:szCs w:val="24"/>
          <w:lang w:val="hy-AM" w:eastAsia="en-US"/>
        </w:rPr>
        <w:t>զիայի ձևը` համաձայն N 2 հավելվածի։</w:t>
      </w:r>
    </w:p>
    <w:p w:rsidR="00FC1BFC" w:rsidRPr="00FC1BFC" w:rsidRDefault="00FC1BFC" w:rsidP="00FC1BF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FC1BFC">
        <w:rPr>
          <w:rFonts w:ascii="GHEA Mariam" w:hAnsi="GHEA Mariam"/>
          <w:color w:val="000000"/>
          <w:shd w:val="clear" w:color="auto" w:fill="FFFFFF"/>
          <w:lang w:val="hy-AM"/>
        </w:rPr>
        <w:t>4. Հայաստանի Հանրապետության էկոնոմիկայի նախարարությանը` սույն որոշումն ուժի մեջ մտնելուց հետո ոչ ուշ, քան 3-օրյա ժամկետում ծանուցել Եվրասիական տնտեսական հանձնաժողովին սույն որոշման 1-ին կետով սահ</w:t>
      </w:r>
      <w:r w:rsidR="00873B6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C1BFC">
        <w:rPr>
          <w:rFonts w:ascii="GHEA Mariam" w:hAnsi="GHEA Mariam"/>
          <w:color w:val="000000"/>
          <w:shd w:val="clear" w:color="auto" w:fill="FFFFFF"/>
          <w:lang w:val="hy-AM"/>
        </w:rPr>
        <w:t>մանված ապրանքների ներմուծման ժամանակավոր սահմանափակման մասին։</w:t>
      </w:r>
    </w:p>
    <w:p w:rsidR="00FC1BFC" w:rsidRPr="00FC1BFC" w:rsidRDefault="00FC1BFC" w:rsidP="00FC1BF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FC1BFC">
        <w:rPr>
          <w:rFonts w:ascii="GHEA Mariam" w:hAnsi="GHEA Mariam"/>
          <w:color w:val="000000"/>
          <w:lang w:val="hy-AM"/>
        </w:rPr>
        <w:t xml:space="preserve">5. </w:t>
      </w:r>
      <w:r w:rsidRPr="00FC1BFC">
        <w:rPr>
          <w:rFonts w:ascii="GHEA Mariam" w:hAnsi="GHEA Mariam" w:cs="GHEA Grapalat"/>
          <w:color w:val="000000"/>
          <w:lang w:val="hy-AM"/>
        </w:rPr>
        <w:t>Սույն</w:t>
      </w:r>
      <w:r w:rsidRPr="00FC1BFC">
        <w:rPr>
          <w:rFonts w:ascii="GHEA Mariam" w:hAnsi="GHEA Mariam"/>
          <w:color w:val="000000"/>
          <w:lang w:val="hy-AM"/>
        </w:rPr>
        <w:t xml:space="preserve"> </w:t>
      </w:r>
      <w:r w:rsidRPr="00FC1BFC">
        <w:rPr>
          <w:rFonts w:ascii="GHEA Mariam" w:hAnsi="GHEA Mariam" w:cs="GHEA Grapalat"/>
          <w:color w:val="000000"/>
          <w:lang w:val="hy-AM"/>
        </w:rPr>
        <w:t>որոշումն</w:t>
      </w:r>
      <w:r w:rsidRPr="00FC1BFC">
        <w:rPr>
          <w:rFonts w:ascii="GHEA Mariam" w:hAnsi="GHEA Mariam"/>
          <w:color w:val="000000"/>
          <w:lang w:val="hy-AM"/>
        </w:rPr>
        <w:t xml:space="preserve"> </w:t>
      </w:r>
      <w:r w:rsidRPr="00FC1BFC">
        <w:rPr>
          <w:rFonts w:ascii="GHEA Mariam" w:hAnsi="GHEA Mariam" w:cs="GHEA Grapalat"/>
          <w:color w:val="000000"/>
          <w:lang w:val="hy-AM"/>
        </w:rPr>
        <w:t>ուժի</w:t>
      </w:r>
      <w:r w:rsidRPr="00FC1BFC">
        <w:rPr>
          <w:rFonts w:ascii="GHEA Mariam" w:hAnsi="GHEA Mariam"/>
          <w:color w:val="000000"/>
          <w:lang w:val="hy-AM"/>
        </w:rPr>
        <w:t xml:space="preserve"> </w:t>
      </w:r>
      <w:r w:rsidRPr="00FC1BFC">
        <w:rPr>
          <w:rFonts w:ascii="GHEA Mariam" w:hAnsi="GHEA Mariam" w:cs="GHEA Grapalat"/>
          <w:color w:val="000000"/>
          <w:lang w:val="hy-AM"/>
        </w:rPr>
        <w:t>մեջ</w:t>
      </w:r>
      <w:r w:rsidRPr="00FC1BFC">
        <w:rPr>
          <w:rFonts w:ascii="GHEA Mariam" w:hAnsi="GHEA Mariam"/>
          <w:color w:val="000000"/>
          <w:lang w:val="hy-AM"/>
        </w:rPr>
        <w:t xml:space="preserve"> </w:t>
      </w:r>
      <w:r w:rsidRPr="00FC1BFC">
        <w:rPr>
          <w:rFonts w:ascii="GHEA Mariam" w:hAnsi="GHEA Mariam" w:cs="GHEA Grapalat"/>
          <w:color w:val="000000"/>
          <w:lang w:val="hy-AM"/>
        </w:rPr>
        <w:t>է</w:t>
      </w:r>
      <w:r w:rsidRPr="00FC1BFC">
        <w:rPr>
          <w:rFonts w:ascii="GHEA Mariam" w:hAnsi="GHEA Mariam"/>
          <w:color w:val="000000"/>
          <w:lang w:val="hy-AM"/>
        </w:rPr>
        <w:t xml:space="preserve"> </w:t>
      </w:r>
      <w:r w:rsidRPr="00FC1BFC">
        <w:rPr>
          <w:rFonts w:ascii="GHEA Mariam" w:hAnsi="GHEA Mariam" w:cs="GHEA Grapalat"/>
          <w:color w:val="000000"/>
          <w:lang w:val="hy-AM"/>
        </w:rPr>
        <w:t>մտնում</w:t>
      </w:r>
      <w:r w:rsidRPr="00FC1BFC">
        <w:rPr>
          <w:rFonts w:ascii="GHEA Mariam" w:hAnsi="GHEA Mariam"/>
          <w:color w:val="000000"/>
          <w:lang w:val="hy-AM"/>
        </w:rPr>
        <w:t xml:space="preserve"> 2026 թվականի հուլիսի 23-ից և գործում է մինչև 2027 թվականի հունվարի 23-ը։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E6D6E">
        <w:rPr>
          <w:rFonts w:ascii="GHEA Mariam" w:hAnsi="GHEA Mariam" w:cs="Arial Armenian"/>
          <w:sz w:val="24"/>
          <w:szCs w:val="24"/>
          <w:lang w:val="hy-AM"/>
        </w:rPr>
        <w:tab/>
      </w:r>
      <w:r w:rsidR="000E6D6E">
        <w:rPr>
          <w:rFonts w:ascii="GHEA Mariam" w:hAnsi="GHEA Mariam" w:cs="Arial Armenian"/>
          <w:sz w:val="24"/>
          <w:szCs w:val="24"/>
          <w:lang w:val="hy-AM"/>
        </w:rPr>
        <w:tab/>
      </w:r>
      <w:r w:rsidR="000E6D6E">
        <w:rPr>
          <w:rFonts w:ascii="GHEA Mariam" w:hAnsi="GHEA Mariam" w:cs="Arial Armenian"/>
          <w:sz w:val="24"/>
          <w:szCs w:val="24"/>
          <w:lang w:val="hy-AM"/>
        </w:rPr>
        <w:tab/>
      </w:r>
      <w:r w:rsidR="000E6D6E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714" w:rsidRDefault="008C5714">
      <w:r>
        <w:separator/>
      </w:r>
    </w:p>
  </w:endnote>
  <w:endnote w:type="continuationSeparator" w:id="0">
    <w:p w:rsidR="008C5714" w:rsidRDefault="008C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6D6E">
      <w:rPr>
        <w:noProof/>
        <w:sz w:val="18"/>
      </w:rPr>
      <w:t>KA-156-25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714" w:rsidRDefault="008C5714">
      <w:r>
        <w:separator/>
      </w:r>
    </w:p>
  </w:footnote>
  <w:footnote w:type="continuationSeparator" w:id="0">
    <w:p w:rsidR="008C5714" w:rsidRDefault="008C5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6F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D6E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5CC7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6F78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0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14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7C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8BA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BFC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5214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FC1BF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C1BFC"/>
    <w:rPr>
      <w:b/>
      <w:bCs/>
    </w:rPr>
  </w:style>
  <w:style w:type="character" w:styleId="Emphasis">
    <w:name w:val="Emphasis"/>
    <w:basedOn w:val="DefaultParagraphFont"/>
    <w:uiPriority w:val="20"/>
    <w:qFormat/>
    <w:rsid w:val="00FC1BFC"/>
    <w:rPr>
      <w:i/>
      <w:iCs/>
    </w:rPr>
  </w:style>
  <w:style w:type="paragraph" w:styleId="BalloonText">
    <w:name w:val="Balloon Text"/>
    <w:basedOn w:val="Normal"/>
    <w:link w:val="BalloonTextChar"/>
    <w:rsid w:val="000E6D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E6D6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cp:lastPrinted>2026-06-16T10:48:00Z</cp:lastPrinted>
  <dcterms:created xsi:type="dcterms:W3CDTF">2026-01-05T05:12:00Z</dcterms:created>
  <dcterms:modified xsi:type="dcterms:W3CDTF">2026-06-17T05:17:00Z</dcterms:modified>
</cp:coreProperties>
</file>