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58A" w:rsidRPr="00655969" w:rsidRDefault="00B1458A" w:rsidP="00575031">
      <w:pPr>
        <w:spacing w:after="0" w:line="276" w:lineRule="auto"/>
        <w:jc w:val="center"/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</w:pPr>
      <w:r w:rsidRPr="00655969">
        <w:rPr>
          <w:rFonts w:ascii="GHEA Grapalat" w:eastAsia="Calibri" w:hAnsi="GHEA Grapalat" w:cs="Arial"/>
          <w:b/>
          <w:bCs/>
          <w:spacing w:val="-6"/>
          <w:sz w:val="24"/>
          <w:szCs w:val="24"/>
        </w:rPr>
        <w:t>ՏԵՂԵԿԱՆՔ</w:t>
      </w:r>
      <w:r w:rsidRPr="00655969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 xml:space="preserve"> - ՀԻՄՆԱՎՈՐՈՒՄ</w:t>
      </w:r>
    </w:p>
    <w:p w:rsidR="00B1458A" w:rsidRPr="00655969" w:rsidRDefault="00B1458A" w:rsidP="00575031">
      <w:pPr>
        <w:spacing w:after="0" w:line="276" w:lineRule="auto"/>
        <w:jc w:val="center"/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</w:pPr>
      <w:r w:rsidRPr="00655969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>Հայաստանի Հանրապետության և Ասիական զարգացման բանկի միջև «</w:t>
      </w:r>
      <w:r w:rsidR="00662C40" w:rsidRPr="00655969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 xml:space="preserve">Հարկաբյուջետային </w:t>
      </w:r>
      <w:r w:rsidRPr="00655969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>կայունության և ֆինանսական շուկաների զարգացման ծրագիր – Ենթածրագիր</w:t>
      </w:r>
      <w:r w:rsidR="00662C40" w:rsidRPr="00655969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 xml:space="preserve"> 3</w:t>
      </w:r>
      <w:r w:rsidRPr="00655969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 xml:space="preserve">» վարկային համաձայնագրի </w:t>
      </w:r>
      <w:r w:rsidR="002F70CB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 xml:space="preserve">հաստատման </w:t>
      </w:r>
      <w:r w:rsidRPr="00655969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>նպատակահարմարության վերաբերյալ</w:t>
      </w:r>
    </w:p>
    <w:p w:rsidR="00084D35" w:rsidRPr="00655969" w:rsidRDefault="00084D35" w:rsidP="00084D35">
      <w:pPr>
        <w:spacing w:after="0" w:line="360" w:lineRule="auto"/>
        <w:jc w:val="center"/>
        <w:rPr>
          <w:rFonts w:ascii="GHEA Grapalat" w:eastAsia="Calibri" w:hAnsi="GHEA Grapalat" w:cs="Arial"/>
          <w:b/>
          <w:bCs/>
          <w:color w:val="92D050"/>
          <w:spacing w:val="-6"/>
          <w:sz w:val="24"/>
          <w:szCs w:val="24"/>
          <w:lang w:val="hy-AM"/>
        </w:rPr>
      </w:pPr>
    </w:p>
    <w:p w:rsidR="00655969" w:rsidRPr="00655969" w:rsidRDefault="00655969" w:rsidP="001F0190">
      <w:pPr>
        <w:overflowPunct w:val="0"/>
        <w:autoSpaceDE w:val="0"/>
        <w:autoSpaceDN w:val="0"/>
        <w:adjustRightInd w:val="0"/>
        <w:spacing w:after="0" w:line="276" w:lineRule="auto"/>
        <w:ind w:right="54"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Հայաստանի Հանրապետության և Ասիական զարգացման բանկի միջև «Հարկաբյուջետային կայունության և ֆինանսական շուկաների զարգացման ծրագիր – Ենթածրագիր 3» վարկային համաձայնագրի (այսուհետ՝ Համաձայնագիր) </w:t>
      </w:r>
      <w:r w:rsidR="002F70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հաստատման</w:t>
      </w: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նպատակահարմարությունը պայմանավորված է «Հայաստանի Հանրապետության 2026 թվականի պետական բյուջեի մասին» ՀՀ օրենքի և Հայաստանի Հանրապետության 2026 թվականի պետական բյուջեի կատարումն ապահովող միջոցառումների մասին» ՀՀ կառավարության որոշման կատարումն ապահովելու անհրաժեշտությամբ:</w:t>
      </w:r>
    </w:p>
    <w:p w:rsidR="00655969" w:rsidRPr="00655969" w:rsidRDefault="00655969" w:rsidP="001F0190">
      <w:pPr>
        <w:overflowPunct w:val="0"/>
        <w:autoSpaceDE w:val="0"/>
        <w:autoSpaceDN w:val="0"/>
        <w:adjustRightInd w:val="0"/>
        <w:spacing w:after="0" w:line="276" w:lineRule="auto"/>
        <w:ind w:right="54"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Հիմք ընդունելով ՀՀ 2026թ. պետական բյուջեի կազմման համար կիրառված մակրոտնտեսական և հարկաբյուջետային շրջանակները՝ կառավարության պարտքի կառավարման 2026-2028թթ. ռազմավարական պլանի նպատակներին համապատասխան մշակվել է 2026թ. փոխառությունների տարեկան ծրագիրը։</w:t>
      </w:r>
    </w:p>
    <w:p w:rsidR="00655969" w:rsidRPr="00655969" w:rsidRDefault="00655969" w:rsidP="00575031">
      <w:pPr>
        <w:overflowPunct w:val="0"/>
        <w:autoSpaceDE w:val="0"/>
        <w:autoSpaceDN w:val="0"/>
        <w:adjustRightInd w:val="0"/>
        <w:spacing w:after="0" w:line="276" w:lineRule="auto"/>
        <w:ind w:right="54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Բյուջեի աջակցության համար նախատեսված վարկային միջոցների անհրաժեշտությունը, որը նախատեսվում է ստանալ միջազգային ֆինանսական կառույցներից, այդ թվում՝ Ասիական զարգացման բանկից, գնահատվել է մոտ 950 մլն ԱՄՆ դոլար։ </w:t>
      </w:r>
    </w:p>
    <w:p w:rsidR="00655969" w:rsidRPr="00655969" w:rsidRDefault="00655969" w:rsidP="001F0190">
      <w:pPr>
        <w:overflowPunct w:val="0"/>
        <w:autoSpaceDE w:val="0"/>
        <w:autoSpaceDN w:val="0"/>
        <w:adjustRightInd w:val="0"/>
        <w:spacing w:after="0" w:line="276" w:lineRule="auto"/>
        <w:ind w:right="54"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Հաշվի առնելով վերոգրյալը` ՀՀ ֆինանսների նախարարությունը նախաձեռնել է Ասիական զարգացման բանկի (այուհետ՝ ԱԶԲ) միջոցներից 150 մլն դոլար բյուջետային աջակցության վարկի ներգրավման գործընթացը։ </w:t>
      </w:r>
    </w:p>
    <w:p w:rsidR="00655969" w:rsidRPr="00655969" w:rsidRDefault="00655969" w:rsidP="00575031">
      <w:pPr>
        <w:overflowPunct w:val="0"/>
        <w:autoSpaceDE w:val="0"/>
        <w:autoSpaceDN w:val="0"/>
        <w:adjustRightInd w:val="0"/>
        <w:spacing w:after="0" w:line="276" w:lineRule="auto"/>
        <w:ind w:right="54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Բյուջետային աջակցության միջոցների ստացման համար նախապայման է հանդիսանում երկկողմ համաձայնեցված քաղաքականության գործողությունների աղյուսակով (Ենթածրագիր - 3) սահմանված միջոցառումների և բարեփոխումների իրականացումը, որոնք արդեն իսկ կատարվել են:</w:t>
      </w:r>
    </w:p>
    <w:p w:rsidR="00655969" w:rsidRPr="00655969" w:rsidRDefault="00655969" w:rsidP="001F0190">
      <w:pPr>
        <w:overflowPunct w:val="0"/>
        <w:autoSpaceDE w:val="0"/>
        <w:autoSpaceDN w:val="0"/>
        <w:adjustRightInd w:val="0"/>
        <w:spacing w:after="0" w:line="276" w:lineRule="auto"/>
        <w:ind w:right="54"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Ենթածրագիր 3-ը բաղկացած է երեք հիմնական բաղադրիչներից`</w:t>
      </w:r>
    </w:p>
    <w:p w:rsidR="00655969" w:rsidRPr="00655969" w:rsidRDefault="00655969" w:rsidP="00575031">
      <w:pPr>
        <w:overflowPunct w:val="0"/>
        <w:autoSpaceDE w:val="0"/>
        <w:autoSpaceDN w:val="0"/>
        <w:adjustRightInd w:val="0"/>
        <w:spacing w:after="0" w:line="276" w:lineRule="auto"/>
        <w:ind w:right="54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1.</w:t>
      </w: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ab/>
        <w:t>Հարկաբյուջետային կառավարման, պետական պարտքի և ֆինանսական ռիսկերի կառավարման քաղաքականությունների հզորացում, ինչպես նաև ենթակառուցվածքային ներդրումների կայունության ամրապնդում,</w:t>
      </w:r>
    </w:p>
    <w:p w:rsidR="00655969" w:rsidRPr="00655969" w:rsidRDefault="00655969" w:rsidP="00575031">
      <w:pPr>
        <w:overflowPunct w:val="0"/>
        <w:autoSpaceDE w:val="0"/>
        <w:autoSpaceDN w:val="0"/>
        <w:adjustRightInd w:val="0"/>
        <w:spacing w:after="0" w:line="276" w:lineRule="auto"/>
        <w:ind w:right="54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lastRenderedPageBreak/>
        <w:t>2.</w:t>
      </w: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ab/>
        <w:t>Պետական արժեթղթերի շուկայի և դրամական շուկայի ենթակառուցվածքի կատարելագործում,</w:t>
      </w:r>
    </w:p>
    <w:p w:rsidR="00655969" w:rsidRPr="00655969" w:rsidRDefault="00655969" w:rsidP="00575031">
      <w:pPr>
        <w:overflowPunct w:val="0"/>
        <w:autoSpaceDE w:val="0"/>
        <w:autoSpaceDN w:val="0"/>
        <w:adjustRightInd w:val="0"/>
        <w:spacing w:after="0" w:line="276" w:lineRule="auto"/>
        <w:ind w:right="54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3.</w:t>
      </w: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ab/>
        <w:t>Ֆինանսական գործիքների և ներդրողների շրջանակի ընդլայնում, ինչպես նաև ընկերությունների թափանցիկության և կորպորատիվ կառավարման բարելավում։</w:t>
      </w:r>
    </w:p>
    <w:p w:rsidR="00655969" w:rsidRPr="00655969" w:rsidRDefault="00655969" w:rsidP="001F0190">
      <w:pPr>
        <w:overflowPunct w:val="0"/>
        <w:autoSpaceDE w:val="0"/>
        <w:autoSpaceDN w:val="0"/>
        <w:adjustRightInd w:val="0"/>
        <w:spacing w:after="0" w:line="276" w:lineRule="auto"/>
        <w:ind w:right="54"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Բյուջետային աջակցության միջոցներն ուղղվելու են «Հայաստանի Հանրապետության 2026 թվականի պետական բյուջեի մասին» ՀՀ օրենքով սահմանված պակասուրդի ֆինանսավորմանը:</w:t>
      </w:r>
    </w:p>
    <w:p w:rsidR="00655969" w:rsidRDefault="00655969" w:rsidP="001F0190">
      <w:pPr>
        <w:overflowPunct w:val="0"/>
        <w:autoSpaceDE w:val="0"/>
        <w:autoSpaceDN w:val="0"/>
        <w:adjustRightInd w:val="0"/>
        <w:spacing w:after="0" w:line="276" w:lineRule="auto"/>
        <w:ind w:right="54"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Համաձայնագրի նախագծով առաջարկվող վարկավորման պայմանները հետևյալն են՝</w:t>
      </w:r>
    </w:p>
    <w:p w:rsidR="00575031" w:rsidRPr="00575031" w:rsidRDefault="00575031" w:rsidP="00575031">
      <w:pPr>
        <w:numPr>
          <w:ilvl w:val="0"/>
          <w:numId w:val="4"/>
        </w:numPr>
        <w:spacing w:after="0" w:line="276" w:lineRule="auto"/>
        <w:ind w:left="0" w:firstLine="27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75031">
        <w:rPr>
          <w:rFonts w:ascii="GHEA Grapalat" w:eastAsia="Calibri" w:hAnsi="GHEA Grapalat" w:cs="Times New Roman"/>
          <w:sz w:val="24"/>
          <w:szCs w:val="24"/>
          <w:lang w:val="hy-AM"/>
        </w:rPr>
        <w:t>Վարկի գումար` 150 մլն ԱՄՆ դոլար,</w:t>
      </w:r>
    </w:p>
    <w:p w:rsidR="00575031" w:rsidRPr="00575031" w:rsidRDefault="00575031" w:rsidP="00575031">
      <w:pPr>
        <w:numPr>
          <w:ilvl w:val="0"/>
          <w:numId w:val="4"/>
        </w:numPr>
        <w:spacing w:after="0" w:line="276" w:lineRule="auto"/>
        <w:ind w:left="0" w:firstLine="270"/>
        <w:contextualSpacing/>
        <w:jc w:val="both"/>
        <w:rPr>
          <w:rFonts w:ascii="GHEA Grapalat" w:eastAsia="Calibri" w:hAnsi="GHEA Grapalat" w:cs="Sylfaen"/>
          <w:sz w:val="24"/>
          <w:szCs w:val="24"/>
        </w:rPr>
      </w:pPr>
      <w:proofErr w:type="spellStart"/>
      <w:r w:rsidRPr="00575031">
        <w:rPr>
          <w:rFonts w:ascii="GHEA Grapalat" w:eastAsia="Calibri" w:hAnsi="GHEA Grapalat" w:cs="Sylfaen"/>
          <w:sz w:val="24"/>
          <w:szCs w:val="24"/>
        </w:rPr>
        <w:t>Վարկի</w:t>
      </w:r>
      <w:proofErr w:type="spellEnd"/>
      <w:r w:rsidRPr="00575031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Pr="00575031">
        <w:rPr>
          <w:rFonts w:ascii="GHEA Grapalat" w:eastAsia="Calibri" w:hAnsi="GHEA Grapalat" w:cs="Sylfaen"/>
          <w:sz w:val="24"/>
          <w:szCs w:val="24"/>
        </w:rPr>
        <w:t>տոկոսադրույքի</w:t>
      </w:r>
      <w:proofErr w:type="spellEnd"/>
      <w:r w:rsidRPr="00575031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Pr="00575031">
        <w:rPr>
          <w:rFonts w:ascii="GHEA Grapalat" w:eastAsia="Calibri" w:hAnsi="GHEA Grapalat" w:cs="Sylfaen"/>
          <w:sz w:val="24"/>
          <w:szCs w:val="24"/>
        </w:rPr>
        <w:t>տեսակ</w:t>
      </w:r>
      <w:proofErr w:type="spellEnd"/>
      <w:r w:rsidRPr="00575031">
        <w:rPr>
          <w:rFonts w:ascii="GHEA Grapalat" w:eastAsia="Calibri" w:hAnsi="GHEA Grapalat" w:cs="Sylfaen"/>
          <w:sz w:val="24"/>
          <w:szCs w:val="24"/>
          <w:lang w:val="ru-RU"/>
        </w:rPr>
        <w:t>՝ լողացող</w:t>
      </w:r>
      <w:r w:rsidRPr="00575031">
        <w:rPr>
          <w:rFonts w:ascii="GHEA Grapalat" w:eastAsia="Calibri" w:hAnsi="GHEA Grapalat" w:cs="Sylfaen"/>
          <w:sz w:val="24"/>
          <w:szCs w:val="24"/>
        </w:rPr>
        <w:t>,</w:t>
      </w:r>
    </w:p>
    <w:p w:rsidR="00575031" w:rsidRPr="00575031" w:rsidRDefault="00575031" w:rsidP="00575031">
      <w:pPr>
        <w:numPr>
          <w:ilvl w:val="0"/>
          <w:numId w:val="4"/>
        </w:numPr>
        <w:spacing w:after="0" w:line="276" w:lineRule="auto"/>
        <w:ind w:left="0" w:firstLine="27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proofErr w:type="spellStart"/>
      <w:r w:rsidRPr="00575031">
        <w:rPr>
          <w:rFonts w:ascii="GHEA Grapalat" w:eastAsia="Calibri" w:hAnsi="GHEA Grapalat" w:cs="Sylfaen"/>
          <w:sz w:val="24"/>
          <w:szCs w:val="24"/>
        </w:rPr>
        <w:t>Վարկի</w:t>
      </w:r>
      <w:proofErr w:type="spellEnd"/>
      <w:r w:rsidRPr="00575031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Pr="00575031">
        <w:rPr>
          <w:rFonts w:ascii="GHEA Grapalat" w:eastAsia="Calibri" w:hAnsi="GHEA Grapalat" w:cs="Sylfaen"/>
          <w:sz w:val="24"/>
          <w:szCs w:val="24"/>
        </w:rPr>
        <w:t>տարեկան</w:t>
      </w:r>
      <w:proofErr w:type="spellEnd"/>
      <w:r w:rsidRPr="00575031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Pr="00575031">
        <w:rPr>
          <w:rFonts w:ascii="GHEA Grapalat" w:eastAsia="Calibri" w:hAnsi="GHEA Grapalat" w:cs="Sylfaen"/>
          <w:sz w:val="24"/>
          <w:szCs w:val="24"/>
        </w:rPr>
        <w:t>տոկոսադրույք</w:t>
      </w:r>
      <w:proofErr w:type="spellEnd"/>
      <w:r w:rsidRPr="00575031">
        <w:rPr>
          <w:rFonts w:ascii="GHEA Grapalat" w:eastAsia="Calibri" w:hAnsi="GHEA Grapalat" w:cs="Sylfaen"/>
          <w:sz w:val="24"/>
          <w:szCs w:val="24"/>
          <w:lang w:val="ru-RU"/>
        </w:rPr>
        <w:t>՝</w:t>
      </w:r>
      <w:r w:rsidRPr="00575031">
        <w:rPr>
          <w:rFonts w:ascii="GHEA Grapalat" w:eastAsia="Calibri" w:hAnsi="GHEA Grapalat" w:cs="Sylfaen"/>
          <w:sz w:val="24"/>
          <w:szCs w:val="24"/>
        </w:rPr>
        <w:t xml:space="preserve"> SOFR +</w:t>
      </w: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575031">
        <w:rPr>
          <w:rFonts w:ascii="GHEA Grapalat" w:eastAsia="Calibri" w:hAnsi="GHEA Grapalat" w:cs="Sylfaen"/>
          <w:sz w:val="24"/>
          <w:szCs w:val="24"/>
        </w:rPr>
        <w:t>0.5</w:t>
      </w: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>% մարժա + 0.</w:t>
      </w:r>
      <w:r w:rsidRPr="00575031">
        <w:rPr>
          <w:rFonts w:ascii="GHEA Grapalat" w:eastAsia="Calibri" w:hAnsi="GHEA Grapalat" w:cs="Sylfaen"/>
          <w:sz w:val="24"/>
          <w:szCs w:val="24"/>
        </w:rPr>
        <w:t>1</w:t>
      </w: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 xml:space="preserve">% </w:t>
      </w:r>
      <w:r w:rsidRPr="00575031">
        <w:rPr>
          <w:rFonts w:ascii="GHEA Grapalat" w:eastAsia="Calibri" w:hAnsi="GHEA Grapalat" w:cs="Sylfaen"/>
          <w:sz w:val="24"/>
          <w:szCs w:val="24"/>
        </w:rPr>
        <w:t>(</w:t>
      </w: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>մարման հավելավճար</w:t>
      </w:r>
      <w:r w:rsidRPr="00575031">
        <w:rPr>
          <w:rFonts w:ascii="GHEA Grapalat" w:eastAsia="Calibri" w:hAnsi="GHEA Grapalat" w:cs="Sylfaen"/>
          <w:sz w:val="24"/>
          <w:szCs w:val="24"/>
        </w:rPr>
        <w:t>)</w:t>
      </w: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>: Մարման հավելավճարը կախված է վարկի միջին ժամկետից, 0.</w:t>
      </w:r>
      <w:r w:rsidRPr="00575031">
        <w:rPr>
          <w:rFonts w:ascii="GHEA Grapalat" w:eastAsia="Calibri" w:hAnsi="GHEA Grapalat" w:cs="Sylfaen"/>
          <w:sz w:val="24"/>
          <w:szCs w:val="24"/>
        </w:rPr>
        <w:t>1</w:t>
      </w: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 xml:space="preserve">% դրույքաչափը կիրառվում է </w:t>
      </w:r>
      <w:r w:rsidRPr="00575031">
        <w:rPr>
          <w:rFonts w:ascii="GHEA Grapalat" w:eastAsia="Calibri" w:hAnsi="GHEA Grapalat" w:cs="Sylfaen"/>
          <w:sz w:val="24"/>
          <w:szCs w:val="24"/>
        </w:rPr>
        <w:t xml:space="preserve">9-13 </w:t>
      </w: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>տարի մարման միջին ժամկետ ունեցող վարկերի համար: Նշենք, որ</w:t>
      </w:r>
      <w:r w:rsidRPr="00575031">
        <w:rPr>
          <w:rFonts w:ascii="GHEA Grapalat" w:eastAsia="Calibri" w:hAnsi="GHEA Grapalat" w:cs="Sylfaen"/>
          <w:sz w:val="24"/>
          <w:szCs w:val="24"/>
        </w:rPr>
        <w:t xml:space="preserve"> </w:t>
      </w: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>վարկի տարեկան տոկոսադրույքի հաշվարկի մեջ</w:t>
      </w:r>
      <w:r w:rsidRPr="00575031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Pr="00575031">
        <w:rPr>
          <w:rFonts w:ascii="GHEA Grapalat" w:eastAsia="Calibri" w:hAnsi="GHEA Grapalat" w:cs="Sylfaen"/>
          <w:sz w:val="24"/>
          <w:szCs w:val="24"/>
        </w:rPr>
        <w:t>կիրառվում</w:t>
      </w:r>
      <w:proofErr w:type="spellEnd"/>
      <w:r w:rsidRPr="00575031">
        <w:rPr>
          <w:rFonts w:ascii="GHEA Grapalat" w:eastAsia="Calibri" w:hAnsi="GHEA Grapalat" w:cs="Sylfaen"/>
          <w:sz w:val="24"/>
          <w:szCs w:val="24"/>
        </w:rPr>
        <w:t xml:space="preserve"> է </w:t>
      </w:r>
      <w:proofErr w:type="spellStart"/>
      <w:r w:rsidRPr="00575031">
        <w:rPr>
          <w:rFonts w:ascii="GHEA Grapalat" w:eastAsia="Calibri" w:hAnsi="GHEA Grapalat" w:cs="Sylfaen"/>
          <w:sz w:val="24"/>
          <w:szCs w:val="24"/>
        </w:rPr>
        <w:t>նաև</w:t>
      </w:r>
      <w:proofErr w:type="spellEnd"/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 xml:space="preserve"> ԱԶԲ գործառնությունների արդյունքով հաշվարկվող փոխհատուցում/հավելավճար </w:t>
      </w:r>
      <w:r w:rsidRPr="00575031">
        <w:rPr>
          <w:rFonts w:ascii="GHEA Grapalat" w:eastAsia="Calibri" w:hAnsi="GHEA Grapalat" w:cs="Sylfaen"/>
          <w:sz w:val="24"/>
          <w:szCs w:val="24"/>
        </w:rPr>
        <w:t>Funding cost)</w:t>
      </w: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>, որը սահմանվում է ԱԶԲ-ի կողմից տարեկան երկու անգամ՝ հունվարի 1-ին և հուլիսի 1-ին, և ներկայումս ԱՄՆ դոլարով վարկերի դեպքում</w:t>
      </w:r>
      <w:r w:rsidRPr="00575031">
        <w:rPr>
          <w:rFonts w:ascii="GHEA Grapalat" w:eastAsia="Calibri" w:hAnsi="GHEA Grapalat" w:cs="Sylfaen"/>
          <w:sz w:val="24"/>
          <w:szCs w:val="24"/>
        </w:rPr>
        <w:t xml:space="preserve"> </w:t>
      </w: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>կազմում է 0.37</w:t>
      </w:r>
      <w:r w:rsidRPr="00575031">
        <w:rPr>
          <w:rFonts w:ascii="GHEA Grapalat" w:eastAsia="Calibri" w:hAnsi="GHEA Grapalat" w:cs="Sylfaen"/>
          <w:sz w:val="24"/>
          <w:szCs w:val="24"/>
        </w:rPr>
        <w:t>%</w:t>
      </w: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>: Տվյալ հավելավճարը</w:t>
      </w:r>
      <w:r w:rsidRPr="00575031">
        <w:rPr>
          <w:rFonts w:ascii="GHEA Grapalat" w:eastAsia="Calibri" w:hAnsi="GHEA Grapalat" w:cs="Sylfaen"/>
          <w:sz w:val="24"/>
          <w:szCs w:val="24"/>
        </w:rPr>
        <w:t xml:space="preserve"> </w:t>
      </w: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>չի նշվում պայմանագրում, սակայն կարգավորվում է ԱԶԲ-ի ընթացակարգերով,</w:t>
      </w:r>
    </w:p>
    <w:p w:rsidR="00575031" w:rsidRPr="00575031" w:rsidRDefault="00575031" w:rsidP="00575031">
      <w:pPr>
        <w:numPr>
          <w:ilvl w:val="0"/>
          <w:numId w:val="4"/>
        </w:numPr>
        <w:spacing w:after="0" w:line="276" w:lineRule="auto"/>
        <w:ind w:left="0" w:firstLine="27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75031">
        <w:rPr>
          <w:rFonts w:ascii="GHEA Grapalat" w:eastAsia="Calibri" w:hAnsi="GHEA Grapalat" w:cs="Times New Roman"/>
          <w:sz w:val="24"/>
          <w:lang w:val="hy-AM"/>
        </w:rPr>
        <w:t>Հաշվի առնելով 03</w:t>
      </w:r>
      <w:r w:rsidRPr="00575031">
        <w:rPr>
          <w:rFonts w:ascii="GHEA Grapalat" w:eastAsia="Calibri" w:hAnsi="GHEA Grapalat" w:cs="Times New Roman"/>
          <w:sz w:val="24"/>
          <w:lang w:val="fi-FI"/>
        </w:rPr>
        <w:t>.06.2026</w:t>
      </w:r>
      <w:r w:rsidRPr="00575031">
        <w:rPr>
          <w:rFonts w:ascii="GHEA Grapalat" w:eastAsia="Calibri" w:hAnsi="GHEA Grapalat" w:cs="Times New Roman"/>
          <w:sz w:val="24"/>
          <w:lang w:val="hy-AM"/>
        </w:rPr>
        <w:t>թ. ձևավորված SOFR դրույքաչափը՝ 3</w:t>
      </w:r>
      <w:r w:rsidRPr="00575031">
        <w:rPr>
          <w:rFonts w:ascii="GHEA Grapalat" w:eastAsia="Calibri" w:hAnsi="GHEA Grapalat" w:cs="Times New Roman"/>
          <w:sz w:val="24"/>
          <w:lang w:val="fi-FI"/>
        </w:rPr>
        <w:t xml:space="preserve">.61%, </w:t>
      </w:r>
      <w:r w:rsidRPr="00575031">
        <w:rPr>
          <w:rFonts w:ascii="GHEA Grapalat" w:eastAsia="Calibri" w:hAnsi="GHEA Grapalat" w:cs="Times New Roman"/>
          <w:sz w:val="24"/>
          <w:lang w:val="hy-AM"/>
        </w:rPr>
        <w:t>վարկի լողացող տոկոսադրույքը կկազի 4</w:t>
      </w:r>
      <w:r w:rsidRPr="00575031">
        <w:rPr>
          <w:rFonts w:ascii="GHEA Grapalat" w:eastAsia="Calibri" w:hAnsi="GHEA Grapalat" w:cs="Times New Roman"/>
          <w:sz w:val="24"/>
          <w:lang w:val="fi-FI"/>
        </w:rPr>
        <w:t>.58%,</w:t>
      </w:r>
    </w:p>
    <w:p w:rsidR="00575031" w:rsidRPr="00575031" w:rsidRDefault="00575031" w:rsidP="00575031">
      <w:pPr>
        <w:numPr>
          <w:ilvl w:val="0"/>
          <w:numId w:val="4"/>
        </w:numPr>
        <w:spacing w:after="0" w:line="276" w:lineRule="auto"/>
        <w:ind w:left="0" w:firstLine="27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>Պարտավորության վճար՝ տարեկան 0.15% դրույքաչափ, հաշվարկվում է վարկի չմասհանված գումարի նկատմամբ, հաշվարկման սկիզբ է համարվում պայմանագրի ստորագրման ամսաթվից հետո 60-րդ օրը, վճարվում է կիսամյակային կտրվածքով, տոկոսավճարների վճարման հետ միաժամանակ,</w:t>
      </w:r>
    </w:p>
    <w:p w:rsidR="00575031" w:rsidRPr="00575031" w:rsidRDefault="00575031" w:rsidP="00575031">
      <w:pPr>
        <w:numPr>
          <w:ilvl w:val="0"/>
          <w:numId w:val="4"/>
        </w:numPr>
        <w:spacing w:after="0" w:line="276" w:lineRule="auto"/>
        <w:ind w:left="0" w:firstLine="27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>Վարկի մայր գումարի մարումները փոխկապված են վարկի ամբողջ գումարին և մարման եղանակն է հավասարաչափ կիսամյակային վճարումներ,</w:t>
      </w:r>
    </w:p>
    <w:p w:rsidR="00575031" w:rsidRPr="00575031" w:rsidRDefault="00575031" w:rsidP="00575031">
      <w:pPr>
        <w:numPr>
          <w:ilvl w:val="0"/>
          <w:numId w:val="4"/>
        </w:numPr>
        <w:spacing w:after="0" w:line="276" w:lineRule="auto"/>
        <w:ind w:left="0" w:firstLine="27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>Վարկի ժամկետ՝ 15 տարի, որից արտոնյալ ժամկետը` 3 տարի,</w:t>
      </w:r>
    </w:p>
    <w:p w:rsidR="00575031" w:rsidRPr="00575031" w:rsidRDefault="00575031" w:rsidP="00575031">
      <w:pPr>
        <w:numPr>
          <w:ilvl w:val="0"/>
          <w:numId w:val="4"/>
        </w:numPr>
        <w:spacing w:after="0" w:line="276" w:lineRule="auto"/>
        <w:ind w:left="0" w:firstLine="27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75031">
        <w:rPr>
          <w:rFonts w:ascii="GHEA Grapalat" w:eastAsia="Calibri" w:hAnsi="GHEA Grapalat" w:cs="Times New Roman"/>
          <w:sz w:val="24"/>
          <w:lang w:val="hy-AM"/>
        </w:rPr>
        <w:t>մայր</w:t>
      </w:r>
      <w:r w:rsidRPr="00575031">
        <w:rPr>
          <w:rFonts w:ascii="GHEA Grapalat" w:eastAsia="Calibri" w:hAnsi="GHEA Grapalat" w:cs="Times New Roman"/>
          <w:sz w:val="24"/>
          <w:lang w:val="fi-FI"/>
        </w:rPr>
        <w:t xml:space="preserve"> </w:t>
      </w:r>
      <w:r w:rsidRPr="00575031">
        <w:rPr>
          <w:rFonts w:ascii="GHEA Grapalat" w:eastAsia="Calibri" w:hAnsi="GHEA Grapalat" w:cs="Times New Roman"/>
          <w:sz w:val="24"/>
          <w:lang w:val="hy-AM"/>
        </w:rPr>
        <w:t>գումարը</w:t>
      </w:r>
      <w:r w:rsidRPr="00575031">
        <w:rPr>
          <w:rFonts w:ascii="GHEA Grapalat" w:eastAsia="Calibri" w:hAnsi="GHEA Grapalat" w:cs="Times New Roman"/>
          <w:sz w:val="24"/>
          <w:lang w:val="fi-FI"/>
        </w:rPr>
        <w:t xml:space="preserve"> </w:t>
      </w:r>
      <w:r w:rsidRPr="00575031">
        <w:rPr>
          <w:rFonts w:ascii="GHEA Grapalat" w:eastAsia="Calibri" w:hAnsi="GHEA Grapalat" w:cs="Times New Roman"/>
          <w:sz w:val="24"/>
          <w:lang w:val="hy-AM"/>
        </w:rPr>
        <w:t>ենթակա</w:t>
      </w:r>
      <w:r w:rsidRPr="00575031">
        <w:rPr>
          <w:rFonts w:ascii="GHEA Grapalat" w:eastAsia="Calibri" w:hAnsi="GHEA Grapalat" w:cs="Times New Roman"/>
          <w:sz w:val="24"/>
          <w:lang w:val="fi-FI"/>
        </w:rPr>
        <w:t xml:space="preserve"> </w:t>
      </w:r>
      <w:r w:rsidRPr="00575031">
        <w:rPr>
          <w:rFonts w:ascii="GHEA Grapalat" w:eastAsia="Calibri" w:hAnsi="GHEA Grapalat" w:cs="Times New Roman"/>
          <w:sz w:val="24"/>
          <w:lang w:val="hy-AM"/>
        </w:rPr>
        <w:t>է</w:t>
      </w:r>
      <w:r w:rsidRPr="00575031">
        <w:rPr>
          <w:rFonts w:ascii="GHEA Grapalat" w:eastAsia="Calibri" w:hAnsi="GHEA Grapalat" w:cs="Times New Roman"/>
          <w:sz w:val="24"/>
          <w:lang w:val="fi-FI"/>
        </w:rPr>
        <w:t xml:space="preserve"> </w:t>
      </w:r>
      <w:r w:rsidRPr="00575031">
        <w:rPr>
          <w:rFonts w:ascii="GHEA Grapalat" w:eastAsia="Calibri" w:hAnsi="GHEA Grapalat" w:cs="Times New Roman"/>
          <w:sz w:val="24"/>
          <w:lang w:val="hy-AM"/>
        </w:rPr>
        <w:t>մարման</w:t>
      </w:r>
      <w:r w:rsidRPr="00575031">
        <w:rPr>
          <w:rFonts w:ascii="GHEA Grapalat" w:eastAsia="Calibri" w:hAnsi="GHEA Grapalat" w:cs="Times New Roman"/>
          <w:sz w:val="24"/>
          <w:lang w:val="fi-FI"/>
        </w:rPr>
        <w:t xml:space="preserve"> </w:t>
      </w:r>
      <w:r w:rsidRPr="00575031">
        <w:rPr>
          <w:rFonts w:ascii="GHEA Grapalat" w:eastAsia="Calibri" w:hAnsi="GHEA Grapalat" w:cs="Times New Roman"/>
          <w:sz w:val="24"/>
          <w:lang w:val="hy-AM"/>
        </w:rPr>
        <w:t>24</w:t>
      </w:r>
      <w:r w:rsidRPr="00575031">
        <w:rPr>
          <w:rFonts w:ascii="GHEA Grapalat" w:eastAsia="Calibri" w:hAnsi="GHEA Grapalat" w:cs="Times New Roman"/>
          <w:sz w:val="24"/>
          <w:lang w:val="fi-FI"/>
        </w:rPr>
        <w:t xml:space="preserve"> </w:t>
      </w:r>
      <w:r w:rsidRPr="00575031">
        <w:rPr>
          <w:rFonts w:ascii="GHEA Grapalat" w:eastAsia="Calibri" w:hAnsi="GHEA Grapalat" w:cs="Times New Roman"/>
          <w:sz w:val="24"/>
          <w:lang w:val="hy-AM"/>
        </w:rPr>
        <w:t>հավասարաչափ</w:t>
      </w:r>
      <w:r w:rsidRPr="00575031">
        <w:rPr>
          <w:rFonts w:ascii="GHEA Grapalat" w:eastAsia="Calibri" w:hAnsi="GHEA Grapalat" w:cs="Times New Roman"/>
          <w:sz w:val="24"/>
          <w:lang w:val="fi-FI"/>
        </w:rPr>
        <w:t xml:space="preserve"> </w:t>
      </w:r>
      <w:r w:rsidRPr="00575031">
        <w:rPr>
          <w:rFonts w:ascii="GHEA Grapalat" w:eastAsia="Calibri" w:hAnsi="GHEA Grapalat" w:cs="Times New Roman"/>
          <w:sz w:val="24"/>
          <w:lang w:val="hy-AM"/>
        </w:rPr>
        <w:t>կիսամյակային</w:t>
      </w:r>
      <w:r w:rsidRPr="00575031">
        <w:rPr>
          <w:rFonts w:ascii="GHEA Grapalat" w:eastAsia="Calibri" w:hAnsi="GHEA Grapalat" w:cs="Times New Roman"/>
          <w:sz w:val="24"/>
          <w:lang w:val="fi-FI"/>
        </w:rPr>
        <w:t xml:space="preserve"> </w:t>
      </w:r>
      <w:r w:rsidRPr="00575031">
        <w:rPr>
          <w:rFonts w:ascii="GHEA Grapalat" w:eastAsia="Calibri" w:hAnsi="GHEA Grapalat" w:cs="Times New Roman"/>
          <w:sz w:val="24"/>
          <w:lang w:val="hy-AM"/>
        </w:rPr>
        <w:t>վճարումներով</w:t>
      </w:r>
      <w:r w:rsidRPr="00575031">
        <w:rPr>
          <w:rFonts w:ascii="GHEA Grapalat" w:eastAsia="Calibri" w:hAnsi="GHEA Grapalat" w:cs="Times New Roman"/>
          <w:sz w:val="24"/>
          <w:lang w:val="fi-FI"/>
        </w:rPr>
        <w:t>` 15.</w:t>
      </w:r>
      <w:r w:rsidRPr="00575031">
        <w:rPr>
          <w:rFonts w:ascii="GHEA Grapalat" w:eastAsia="Calibri" w:hAnsi="GHEA Grapalat" w:cs="Times New Roman"/>
          <w:sz w:val="24"/>
          <w:lang w:val="hy-AM"/>
        </w:rPr>
        <w:t>07</w:t>
      </w:r>
      <w:r w:rsidRPr="00575031">
        <w:rPr>
          <w:rFonts w:ascii="GHEA Grapalat" w:eastAsia="Calibri" w:hAnsi="GHEA Grapalat" w:cs="Times New Roman"/>
          <w:sz w:val="24"/>
          <w:lang w:val="fi-FI"/>
        </w:rPr>
        <w:t>.20</w:t>
      </w:r>
      <w:r w:rsidRPr="00575031">
        <w:rPr>
          <w:rFonts w:ascii="GHEA Grapalat" w:eastAsia="Calibri" w:hAnsi="GHEA Grapalat" w:cs="Times New Roman"/>
          <w:sz w:val="24"/>
          <w:lang w:val="hy-AM"/>
        </w:rPr>
        <w:t>29թ</w:t>
      </w:r>
      <w:r w:rsidRPr="00575031">
        <w:rPr>
          <w:rFonts w:ascii="GHEA Grapalat" w:eastAsia="Calibri" w:hAnsi="GHEA Grapalat" w:cs="Times New Roman"/>
          <w:sz w:val="24"/>
          <w:lang w:val="fi-FI"/>
        </w:rPr>
        <w:t>-</w:t>
      </w:r>
      <w:r w:rsidRPr="00575031">
        <w:rPr>
          <w:rFonts w:ascii="GHEA Grapalat" w:eastAsia="Calibri" w:hAnsi="GHEA Grapalat" w:cs="Times New Roman"/>
          <w:sz w:val="24"/>
          <w:lang w:val="hy-AM"/>
        </w:rPr>
        <w:t>ից մինչև</w:t>
      </w:r>
      <w:r w:rsidRPr="00575031">
        <w:rPr>
          <w:rFonts w:ascii="GHEA Grapalat" w:eastAsia="Calibri" w:hAnsi="GHEA Grapalat" w:cs="Times New Roman"/>
          <w:sz w:val="24"/>
          <w:lang w:val="fi-FI"/>
        </w:rPr>
        <w:t xml:space="preserve"> </w:t>
      </w:r>
      <w:r w:rsidRPr="00575031">
        <w:rPr>
          <w:rFonts w:ascii="GHEA Grapalat" w:eastAsia="Calibri" w:hAnsi="GHEA Grapalat" w:cs="Times New Roman"/>
          <w:sz w:val="24"/>
          <w:lang w:val="hy-AM"/>
        </w:rPr>
        <w:t>15.01.</w:t>
      </w:r>
      <w:r w:rsidRPr="00575031">
        <w:rPr>
          <w:rFonts w:ascii="GHEA Grapalat" w:eastAsia="Calibri" w:hAnsi="GHEA Grapalat" w:cs="Times New Roman"/>
          <w:sz w:val="24"/>
          <w:lang w:val="fi-FI"/>
        </w:rPr>
        <w:t>20</w:t>
      </w:r>
      <w:r w:rsidRPr="00575031">
        <w:rPr>
          <w:rFonts w:ascii="GHEA Grapalat" w:eastAsia="Calibri" w:hAnsi="GHEA Grapalat" w:cs="Times New Roman"/>
          <w:sz w:val="24"/>
          <w:lang w:val="hy-AM"/>
        </w:rPr>
        <w:t>41թ.,</w:t>
      </w:r>
    </w:p>
    <w:p w:rsidR="00575031" w:rsidRPr="00575031" w:rsidRDefault="00575031" w:rsidP="00575031">
      <w:pPr>
        <w:numPr>
          <w:ilvl w:val="0"/>
          <w:numId w:val="4"/>
        </w:numPr>
        <w:tabs>
          <w:tab w:val="left" w:pos="450"/>
        </w:tabs>
        <w:spacing w:after="200" w:line="276" w:lineRule="auto"/>
        <w:ind w:left="0" w:firstLine="270"/>
        <w:contextualSpacing/>
        <w:rPr>
          <w:rFonts w:ascii="GHEA Grapalat" w:eastAsia="Calibri" w:hAnsi="GHEA Grapalat" w:cs="Sylfaen"/>
          <w:sz w:val="24"/>
          <w:szCs w:val="24"/>
          <w:lang w:val="hy-AM"/>
        </w:rPr>
      </w:pP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>տոկոսավճարների, պարտավճարների գծով վճարումների ամսաթվեր՝  հունվարի 15 և հուլիսի 15,</w:t>
      </w:r>
    </w:p>
    <w:p w:rsidR="00575031" w:rsidRPr="00575031" w:rsidRDefault="00575031" w:rsidP="00575031">
      <w:pPr>
        <w:numPr>
          <w:ilvl w:val="0"/>
          <w:numId w:val="4"/>
        </w:numPr>
        <w:spacing w:after="0" w:line="276" w:lineRule="auto"/>
        <w:ind w:left="0" w:firstLine="27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Վարկային միջոցների մասհանման վերջնաժամկետ՝ 30.06.2026թ.,</w:t>
      </w:r>
    </w:p>
    <w:p w:rsidR="00575031" w:rsidRPr="00575031" w:rsidRDefault="00575031" w:rsidP="00575031">
      <w:pPr>
        <w:numPr>
          <w:ilvl w:val="0"/>
          <w:numId w:val="4"/>
        </w:numPr>
        <w:spacing w:after="0" w:line="276" w:lineRule="auto"/>
        <w:ind w:left="0" w:firstLine="27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>Վարկառուն ցանկացած ժամանակ կարող է դիմել ԱԶԲ-ին` խնդրելով կատարել վարկավորման պայմանների հետևյալ փոփոխությունները`</w:t>
      </w:r>
    </w:p>
    <w:p w:rsidR="00575031" w:rsidRPr="00575031" w:rsidRDefault="00575031" w:rsidP="00575031">
      <w:pPr>
        <w:numPr>
          <w:ilvl w:val="0"/>
          <w:numId w:val="5"/>
        </w:numPr>
        <w:spacing w:after="0" w:line="276" w:lineRule="auto"/>
        <w:ind w:left="0" w:firstLine="27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>փոխարկել ամբողջությամբ կամ մասնակիորեն վարկի օգտագործված և չմարված գումարի կամ չմասհանված գումարի արժույթը Բանկի համար ընդունելի մեկ այլ արժույթի,</w:t>
      </w:r>
    </w:p>
    <w:p w:rsidR="00575031" w:rsidRPr="00575031" w:rsidRDefault="00575031" w:rsidP="00575031">
      <w:pPr>
        <w:numPr>
          <w:ilvl w:val="0"/>
          <w:numId w:val="5"/>
        </w:numPr>
        <w:spacing w:after="0" w:line="276" w:lineRule="auto"/>
        <w:ind w:left="0" w:firstLine="27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75031">
        <w:rPr>
          <w:rFonts w:ascii="GHEA Grapalat" w:eastAsia="Calibri" w:hAnsi="GHEA Grapalat" w:cs="Sylfaen"/>
          <w:sz w:val="24"/>
          <w:szCs w:val="24"/>
          <w:lang w:val="hy-AM"/>
        </w:rPr>
        <w:t xml:space="preserve">փոխարկել վարկի օգտագործված և չմարված գումարի կամ դրա մի մասի տոկոսադրույքը լողացողից ֆիքսվածի և հակառակը: </w:t>
      </w:r>
    </w:p>
    <w:p w:rsidR="00655969" w:rsidRPr="00655969" w:rsidRDefault="00655969" w:rsidP="00575031">
      <w:pPr>
        <w:overflowPunct w:val="0"/>
        <w:autoSpaceDE w:val="0"/>
        <w:autoSpaceDN w:val="0"/>
        <w:adjustRightInd w:val="0"/>
        <w:spacing w:after="0" w:line="276" w:lineRule="auto"/>
        <w:ind w:right="5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Համաձայնագրի </w:t>
      </w:r>
      <w:r w:rsidR="002F70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հաստատման</w:t>
      </w: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անհրաժեշտությունը բխում է ՀՀ կառավարության 2021-2026թթ</w:t>
      </w:r>
      <w:r w:rsidRPr="0065596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655969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 w:eastAsia="ru-RU"/>
        </w:rPr>
        <w:t>ծրագրի</w:t>
      </w: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6.8 </w:t>
      </w:r>
      <w:r w:rsidRPr="00655969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 w:eastAsia="ru-RU"/>
        </w:rPr>
        <w:t>կետից</w:t>
      </w: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(</w:t>
      </w:r>
      <w:r w:rsidRPr="00655969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 w:eastAsia="ru-RU"/>
        </w:rPr>
        <w:t>Հարկաբյուջետային</w:t>
      </w: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655969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 w:eastAsia="ru-RU"/>
        </w:rPr>
        <w:t>քաղաքականություն</w:t>
      </w: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Pr="00655969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 w:eastAsia="ru-RU"/>
        </w:rPr>
        <w:t>և</w:t>
      </w: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655969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 w:eastAsia="ru-RU"/>
        </w:rPr>
        <w:t>համահունչ</w:t>
      </w: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655969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 w:eastAsia="ru-RU"/>
        </w:rPr>
        <w:t>է</w:t>
      </w: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655969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 w:eastAsia="ru-RU"/>
        </w:rPr>
        <w:t>ՀՀ</w:t>
      </w: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655969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 w:eastAsia="ru-RU"/>
        </w:rPr>
        <w:t>կառավարության</w:t>
      </w: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655969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 w:eastAsia="ru-RU"/>
        </w:rPr>
        <w:t>պարտքի</w:t>
      </w: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655969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 w:eastAsia="ru-RU"/>
        </w:rPr>
        <w:t>կառավարման</w:t>
      </w: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2026-2028 </w:t>
      </w:r>
      <w:r w:rsidRPr="00655969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 w:eastAsia="ru-RU"/>
        </w:rPr>
        <w:t>թվականների</w:t>
      </w:r>
      <w:r w:rsidRPr="0065596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655969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 w:eastAsia="ru-RU"/>
        </w:rPr>
        <w:t>ռազմավարությանը։</w:t>
      </w:r>
    </w:p>
    <w:p w:rsidR="00993766" w:rsidRPr="00655969" w:rsidRDefault="00993766">
      <w:pPr>
        <w:rPr>
          <w:lang w:val="hy-AM"/>
        </w:rPr>
      </w:pPr>
      <w:bookmarkStart w:id="0" w:name="_GoBack"/>
      <w:bookmarkEnd w:id="0"/>
    </w:p>
    <w:p w:rsidR="004565D8" w:rsidRPr="00655969" w:rsidRDefault="004565D8">
      <w:pPr>
        <w:rPr>
          <w:lang w:val="hy-AM"/>
        </w:rPr>
      </w:pPr>
    </w:p>
    <w:sectPr w:rsidR="004565D8" w:rsidRPr="00655969" w:rsidSect="001F0190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E2F3E"/>
    <w:multiLevelType w:val="hybridMultilevel"/>
    <w:tmpl w:val="23B88C3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3D151693"/>
    <w:multiLevelType w:val="hybridMultilevel"/>
    <w:tmpl w:val="71C8A71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5E290EDD"/>
    <w:multiLevelType w:val="hybridMultilevel"/>
    <w:tmpl w:val="DF40257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58A"/>
    <w:rsid w:val="00084D35"/>
    <w:rsid w:val="000D1A62"/>
    <w:rsid w:val="00162534"/>
    <w:rsid w:val="001F0190"/>
    <w:rsid w:val="00214ADB"/>
    <w:rsid w:val="002A285C"/>
    <w:rsid w:val="002B4798"/>
    <w:rsid w:val="002D1E8C"/>
    <w:rsid w:val="002F70CB"/>
    <w:rsid w:val="00364C27"/>
    <w:rsid w:val="003A4B78"/>
    <w:rsid w:val="004565D8"/>
    <w:rsid w:val="00471DCE"/>
    <w:rsid w:val="00483B0F"/>
    <w:rsid w:val="00575031"/>
    <w:rsid w:val="00655969"/>
    <w:rsid w:val="00662C40"/>
    <w:rsid w:val="00704A01"/>
    <w:rsid w:val="00722D7A"/>
    <w:rsid w:val="00844E01"/>
    <w:rsid w:val="008D43E0"/>
    <w:rsid w:val="00993766"/>
    <w:rsid w:val="00B1458A"/>
    <w:rsid w:val="00B16347"/>
    <w:rsid w:val="00B845C6"/>
    <w:rsid w:val="00C07865"/>
    <w:rsid w:val="00CB1422"/>
    <w:rsid w:val="00CF15CA"/>
    <w:rsid w:val="00D0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89ACB"/>
  <w15:chartTrackingRefBased/>
  <w15:docId w15:val="{24E0B23B-1BA1-4267-9BB5-5453BDF6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7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510</Words>
  <Characters>3789</Characters>
  <Application>Microsoft Office Word</Application>
  <DocSecurity>0</DocSecurity>
  <Lines>80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Knarik Yedigaryan</dc:creator>
  <cp:keywords>https://mul2-minfin.gov.am/tasks/1215074/oneclick?token=55b565ea899d4dbb3862ed38b142c88b</cp:keywords>
  <dc:description/>
  <cp:lastModifiedBy>Tatev Ashchyan</cp:lastModifiedBy>
  <cp:revision>3</cp:revision>
  <dcterms:created xsi:type="dcterms:W3CDTF">2026-06-18T12:25:00Z</dcterms:created>
  <dcterms:modified xsi:type="dcterms:W3CDTF">2026-06-18T13:39:00Z</dcterms:modified>
</cp:coreProperties>
</file>