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6EF" w:rsidRPr="00187AC6" w:rsidRDefault="00BB26EF" w:rsidP="00187AC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D335D5" w:rsidRPr="00187AC6" w:rsidRDefault="00D335D5" w:rsidP="00187AC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0C006D" w:rsidRPr="00187AC6" w:rsidRDefault="000C006D" w:rsidP="00187AC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187AC6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85E23" w:rsidRPr="00187AC6" w:rsidRDefault="00085E23" w:rsidP="00187AC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4E4CE8" w:rsidRPr="000B6551" w:rsidRDefault="000B6551" w:rsidP="00187AC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B655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0B6551">
        <w:rPr>
          <w:rFonts w:ascii="GHEA Grapalat" w:hAnsi="GHEA Grapalat"/>
          <w:b/>
          <w:sz w:val="24"/>
          <w:szCs w:val="24"/>
          <w:lang w:val="hy-AM"/>
        </w:rPr>
        <w:t xml:space="preserve"> ԱՄԵՐԻԿԱՅԻ ՄԻԱՑՅԱԼ ՆԱՀԱՆԳՆԵՐԻ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0B6551">
        <w:rPr>
          <w:rFonts w:ascii="GHEA Grapalat" w:hAnsi="GHEA Grapalat"/>
          <w:b/>
          <w:sz w:val="24"/>
          <w:szCs w:val="24"/>
          <w:lang w:val="hy-AM"/>
        </w:rPr>
        <w:t xml:space="preserve"> ԹՐԱՄՓԻ ՈՒՂԻ՝ ՀԱՆՈՒՆ ՄԻՋԱԶԳԱՅԻՆ ԽԱՂԱՂՈՒԹՅԱՆ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0B6551">
        <w:rPr>
          <w:rFonts w:ascii="GHEA Grapalat" w:hAnsi="GHEA Grapalat"/>
          <w:b/>
          <w:sz w:val="24"/>
          <w:szCs w:val="24"/>
          <w:lang w:val="hy-AM"/>
        </w:rPr>
        <w:t xml:space="preserve"> ԲԱՐԳԱՎԱՃՄԱՆ ՆԱԽԱԳԾԻ (ԹՐԻՓՓ) ՎԵՐԱԲԵՐՅԱԼ ՌԱԶՄԱՎԱՐԱԿԱՆ ՀԱՄԱԳՈՐԾԱԿՑՈՒԹՅԱՆ ՄԱՍԻՆ ՇՐՋԱՆԱԿԱՅԻՆ ՀԱՄԱՁԱՅՆԱԳՐԻ</w:t>
      </w:r>
    </w:p>
    <w:p w:rsidR="000B6551" w:rsidRPr="00187AC6" w:rsidRDefault="000B6551" w:rsidP="00187AC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tbl>
      <w:tblPr>
        <w:tblW w:w="1445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7"/>
        <w:gridCol w:w="6662"/>
      </w:tblGrid>
      <w:tr w:rsidR="000C006D" w:rsidRPr="00187AC6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0C006D" w:rsidRPr="00187AC6" w:rsidRDefault="00BB26EF" w:rsidP="00187AC6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87AC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ՀՀ ֆինանսների նախարարություն</w:t>
            </w:r>
          </w:p>
        </w:tc>
        <w:tc>
          <w:tcPr>
            <w:tcW w:w="6662" w:type="dxa"/>
            <w:shd w:val="clear" w:color="auto" w:fill="E0E0E0"/>
          </w:tcPr>
          <w:p w:rsidR="000C006D" w:rsidRPr="00161467" w:rsidRDefault="00161467" w:rsidP="00187AC6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61467">
              <w:rPr>
                <w:rFonts w:ascii="GHEA Grapalat" w:hAnsi="GHEA Grapalat"/>
                <w:b/>
                <w:sz w:val="24"/>
                <w:szCs w:val="24"/>
                <w:lang w:val="en-US"/>
              </w:rPr>
              <w:t>23.06.2026</w:t>
            </w:r>
            <w:r w:rsidRPr="0016146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AA5F04" w:rsidRPr="00187AC6" w:rsidTr="009E0E32">
        <w:trPr>
          <w:trHeight w:val="323"/>
        </w:trPr>
        <w:tc>
          <w:tcPr>
            <w:tcW w:w="7797" w:type="dxa"/>
            <w:vMerge/>
            <w:shd w:val="clear" w:color="auto" w:fill="E0E0E0"/>
          </w:tcPr>
          <w:p w:rsidR="000C006D" w:rsidRPr="00187AC6" w:rsidRDefault="000C006D" w:rsidP="00187AC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:rsidR="000C006D" w:rsidRPr="00815D54" w:rsidRDefault="00161467" w:rsidP="00187AC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</w:pPr>
            <w:r w:rsidRPr="00815D54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04/5-2/16862-2026</w:t>
            </w:r>
          </w:p>
        </w:tc>
      </w:tr>
      <w:tr w:rsidR="000C006D" w:rsidRPr="00187AC6" w:rsidTr="009E0E32">
        <w:trPr>
          <w:trHeight w:val="467"/>
        </w:trPr>
        <w:tc>
          <w:tcPr>
            <w:tcW w:w="7797" w:type="dxa"/>
            <w:shd w:val="clear" w:color="auto" w:fill="auto"/>
          </w:tcPr>
          <w:p w:rsidR="00161467" w:rsidRDefault="00161467" w:rsidP="00161467">
            <w:pPr>
              <w:pStyle w:val="20"/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Հայաստանի Հանրապետության և Ամերիկայի Միացյալ Նահանգների միջև Թրամփի ուղի՝ հանուն միջազգային խաղաղության և բարգավաճման նախագծի (ԹՐԻՓՓ) վերաբերյալ ռազմավարական համագործակցության մասին» շրջանակային համաձայնագրի ընդունումը կարող է հանգեցնել Հայաստանի Հանրապետության համար ֆինանսական պարտավորությունների առաջացման՝ ՀՀ պետական բյուջեի ծախսերի ավելացման (մասնավորապես՝ համաձայնագրի 6-րդ հոդվածի 1-ին կետ) և ՀՀ պետական բյուջեի եկամուտների նվազեցման գծով (մասնավորապես՝ համաձայնագրի 9-րդ հոդված), որոնց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ֆինանսական ազդեցության չափը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ներկայումս հնարավոր չէ գնահատել համապատասխան տվյալների բացակայության պատճառով:</w:t>
            </w:r>
          </w:p>
          <w:p w:rsidR="00D335D5" w:rsidRPr="00187AC6" w:rsidRDefault="00D335D5" w:rsidP="00187AC6">
            <w:pPr>
              <w:tabs>
                <w:tab w:val="left" w:pos="1134"/>
              </w:tabs>
              <w:overflowPunct w:val="0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220629" w:rsidRPr="0094043C" w:rsidRDefault="0094043C" w:rsidP="00187AC6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3D4BA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EE6395" w:rsidRPr="00187AC6" w:rsidTr="009E0E32">
        <w:trPr>
          <w:trHeight w:val="345"/>
        </w:trPr>
        <w:tc>
          <w:tcPr>
            <w:tcW w:w="7797" w:type="dxa"/>
            <w:vMerge w:val="restart"/>
            <w:shd w:val="clear" w:color="auto" w:fill="E0E0E0"/>
          </w:tcPr>
          <w:p w:rsidR="00EE6395" w:rsidRPr="00187AC6" w:rsidRDefault="00160C2E" w:rsidP="00187AC6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87A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6662" w:type="dxa"/>
            <w:shd w:val="clear" w:color="auto" w:fill="E0E0E0"/>
          </w:tcPr>
          <w:p w:rsidR="00EE6395" w:rsidRPr="00957CF6" w:rsidRDefault="00957CF6" w:rsidP="00187AC6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23.06.2026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EE6395" w:rsidRPr="00187AC6" w:rsidTr="009E0E32">
        <w:trPr>
          <w:trHeight w:val="368"/>
        </w:trPr>
        <w:tc>
          <w:tcPr>
            <w:tcW w:w="7797" w:type="dxa"/>
            <w:vMerge/>
            <w:shd w:val="clear" w:color="auto" w:fill="E0E0E0"/>
          </w:tcPr>
          <w:p w:rsidR="00EE6395" w:rsidRPr="00187AC6" w:rsidRDefault="00EE6395" w:rsidP="00187AC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187AC6" w:rsidRDefault="00957CF6" w:rsidP="00187AC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lang w:val="hy-AM"/>
              </w:rPr>
              <w:t>ԴԽ//23712-2026</w:t>
            </w:r>
          </w:p>
        </w:tc>
      </w:tr>
      <w:tr w:rsidR="00EE6395" w:rsidRPr="00187AC6" w:rsidTr="009E0E32">
        <w:tc>
          <w:tcPr>
            <w:tcW w:w="7797" w:type="dxa"/>
            <w:shd w:val="clear" w:color="auto" w:fill="auto"/>
          </w:tcPr>
          <w:p w:rsidR="00EE6395" w:rsidRPr="00957CF6" w:rsidRDefault="00957CF6" w:rsidP="000B6551">
            <w:pPr>
              <w:spacing w:line="360" w:lineRule="auto"/>
              <w:ind w:right="-59" w:firstLine="63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957CF6"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 xml:space="preserve">Հայտնում ենք, որ «Հայաստանի Հանրապետության և Ամերիկայի Միացյալ Նահանգների միջև Թրամփի ուղի՝ հանուն միջազգային խաղաղության և բարգավաճման նախագծի (ԹՐԻՓՓ) վերաբերյալ ռազմավարական համագործակցության մասին շրջանակային համաձայնագրի </w:t>
            </w:r>
            <w:r w:rsidRPr="00957CF6">
              <w:rPr>
                <w:rFonts w:ascii="GHEA Grapalat" w:hAnsi="GHEA Grapalat"/>
                <w:bCs/>
                <w:sz w:val="24"/>
                <w:szCs w:val="24"/>
                <w:lang w:val="hy-AM" w:eastAsia="en-US"/>
              </w:rPr>
              <w:t>6-րդ հոդվածի 2-րդ մասով նախատեսված</w:t>
            </w:r>
            <w:r w:rsidRPr="00957CF6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 դրույթը Հայաստանի Հանրապետության համար առաջացնելու է գույքային պարտավորություններ</w:t>
            </w:r>
            <w:r w:rsidRPr="00957CF6">
              <w:rPr>
                <w:rFonts w:ascii="GHEA Grapalat" w:eastAsia="Calibri" w:hAnsi="GHEA Grapalat" w:cs="Sylfaen"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6662" w:type="dxa"/>
            <w:shd w:val="clear" w:color="auto" w:fill="auto"/>
          </w:tcPr>
          <w:p w:rsidR="00EE6395" w:rsidRPr="00957CF6" w:rsidRDefault="0094043C" w:rsidP="00187AC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3D4BA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EE6395" w:rsidRPr="00187AC6" w:rsidTr="0079565D">
        <w:trPr>
          <w:trHeight w:val="640"/>
        </w:trPr>
        <w:tc>
          <w:tcPr>
            <w:tcW w:w="7797" w:type="dxa"/>
            <w:vMerge w:val="restart"/>
            <w:shd w:val="clear" w:color="auto" w:fill="E0E0E0"/>
          </w:tcPr>
          <w:p w:rsidR="00EE6395" w:rsidRPr="00187AC6" w:rsidRDefault="00BB26EF" w:rsidP="00187AC6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187AC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ՀՀ արդարադատության նախարարություն</w:t>
            </w:r>
          </w:p>
        </w:tc>
        <w:tc>
          <w:tcPr>
            <w:tcW w:w="6662" w:type="dxa"/>
            <w:shd w:val="clear" w:color="auto" w:fill="E0E0E0"/>
          </w:tcPr>
          <w:p w:rsidR="00EE6395" w:rsidRPr="0079565D" w:rsidRDefault="0079565D" w:rsidP="0079565D">
            <w:pPr>
              <w:ind w:right="-810"/>
              <w:jc w:val="center"/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</w:pPr>
            <w:r w:rsidRPr="0079565D">
              <w:rPr>
                <w:rFonts w:ascii="GHEA Grapalat" w:eastAsiaTheme="minorEastAsia" w:hAnsi="GHEA Grapalat"/>
                <w:b/>
                <w:sz w:val="24"/>
                <w:szCs w:val="24"/>
                <w:lang w:val="en-US"/>
              </w:rPr>
              <w:t>25</w:t>
            </w:r>
            <w:r w:rsidRPr="0079565D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>.06.</w:t>
            </w:r>
            <w:r w:rsidRPr="0079565D">
              <w:rPr>
                <w:rFonts w:ascii="GHEA Grapalat" w:eastAsiaTheme="minorEastAsia" w:hAnsi="GHEA Grapalat"/>
                <w:b/>
                <w:noProof/>
                <w:sz w:val="24"/>
                <w:szCs w:val="24"/>
                <w:lang w:val="hy-AM"/>
              </w:rPr>
              <w:t>2026</w:t>
            </w:r>
            <w:r w:rsidRPr="0079565D">
              <w:rPr>
                <w:rFonts w:ascii="GHEA Grapalat" w:eastAsiaTheme="minorEastAsia" w:hAnsi="GHEA Grapalat"/>
                <w:b/>
                <w:noProof/>
                <w:sz w:val="24"/>
                <w:szCs w:val="24"/>
                <w:lang w:val="en-US"/>
              </w:rPr>
              <w:t xml:space="preserve"> </w:t>
            </w:r>
            <w:r w:rsidRPr="0079565D">
              <w:rPr>
                <w:rFonts w:ascii="GHEA Grapalat" w:eastAsiaTheme="minorEastAsia" w:hAnsi="GHEA Grapalat"/>
                <w:b/>
                <w:noProof/>
                <w:sz w:val="24"/>
                <w:szCs w:val="24"/>
                <w:lang w:val="hy-AM"/>
              </w:rPr>
              <w:t>թ.</w:t>
            </w:r>
          </w:p>
        </w:tc>
      </w:tr>
      <w:tr w:rsidR="00EE6395" w:rsidRPr="00187AC6" w:rsidTr="009E0E32">
        <w:trPr>
          <w:trHeight w:val="341"/>
        </w:trPr>
        <w:tc>
          <w:tcPr>
            <w:tcW w:w="7797" w:type="dxa"/>
            <w:vMerge/>
            <w:shd w:val="clear" w:color="auto" w:fill="E0E0E0"/>
          </w:tcPr>
          <w:p w:rsidR="00EE6395" w:rsidRPr="00187AC6" w:rsidRDefault="00EE6395" w:rsidP="00187AC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6662" w:type="dxa"/>
            <w:shd w:val="clear" w:color="auto" w:fill="E0E0E0"/>
          </w:tcPr>
          <w:p w:rsidR="00EE6395" w:rsidRPr="0079565D" w:rsidRDefault="0079565D" w:rsidP="0079565D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9565D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>/14.2.4/32989-2026</w:t>
            </w:r>
          </w:p>
        </w:tc>
      </w:tr>
      <w:tr w:rsidR="00EE6395" w:rsidRPr="0094043C" w:rsidTr="009E0E32">
        <w:tc>
          <w:tcPr>
            <w:tcW w:w="7797" w:type="dxa"/>
            <w:shd w:val="clear" w:color="auto" w:fill="auto"/>
          </w:tcPr>
          <w:p w:rsidR="0094043C" w:rsidRDefault="0094043C" w:rsidP="0094043C">
            <w:pPr>
              <w:spacing w:after="0" w:line="360" w:lineRule="auto"/>
              <w:ind w:right="247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Համաձայնագիրը պարունակում է </w:t>
            </w:r>
            <w:r w:rsidRPr="00986B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օրենքին հակասող, օրենքի փոփոխություն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986B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նոր օրենքի ընդունում նախատեսող նորմեր: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Մասնավորապես.</w:t>
            </w:r>
          </w:p>
          <w:p w:rsidR="0094043C" w:rsidRPr="00BE6E0A" w:rsidRDefault="0094043C" w:rsidP="0094043C">
            <w:pPr>
              <w:spacing w:after="0" w:line="360" w:lineRule="auto"/>
              <w:ind w:right="247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 3-րդ հոդվածի 6-րդ մասում նախատեսվում է, որ</w:t>
            </w:r>
            <w:r>
              <w:rPr>
                <w:lang w:val="hy-AM"/>
              </w:rPr>
              <w:t xml:space="preserve"> </w:t>
            </w:r>
            <w:r w:rsidRPr="009C46BD">
              <w:rPr>
                <w:rFonts w:ascii="GHEA Grapalat" w:hAnsi="GHEA Grapalat" w:cs="Sylfaen"/>
                <w:sz w:val="24"/>
                <w:szCs w:val="24"/>
                <w:lang w:val="hy-AM"/>
              </w:rPr>
              <w:t>ԹԶԸ-ի կամ դրա ՀՆԿ-ների կողմից անհրաժեշտ գործարքների կնքմանն աջակցելու նպատակով Հայաստանը համաձայնում է բացառություններ նախատեսել բաժնետիրական ընկերությունների, գնումների և պետություն-մասնավոր գործընկերության ձևավորման վերաբերյալ Հայաստանի օրենսդրությ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ամբ</w:t>
            </w:r>
            <w:r w:rsidRPr="009C46BD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Նման ընդհանուր կարգավորումը </w:t>
            </w:r>
            <w:r w:rsidRPr="002E3A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կարող է </w:t>
            </w:r>
            <w:r w:rsidRPr="002E3A9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հանգեցնել համապատասխան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փոփոխությունների «Գնումների մասին», «Պետություն-մասնավոր գործընկերության մասին», «Բաժնետիրական ընկերությունների մասին» օրենքներում, որոնք նախատեսում են հստակ պահանջներ և ընթացակարգեր։ Միաժամանակ, բացառությունների կոնկրետ բովանդակությունը կհստակեցվի՝ կախված նախատեսվող համապատասխան կարգավորումների շրջանակից։</w:t>
            </w:r>
          </w:p>
          <w:p w:rsidR="0094043C" w:rsidRDefault="0094043C" w:rsidP="0094043C">
            <w:pPr>
              <w:spacing w:after="0" w:line="360" w:lineRule="auto"/>
              <w:ind w:right="247"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Հատկանշական է նաև, որ Համաձայնագրի 5-րդ հոդվածի 2-րդ մասի </w:t>
            </w:r>
            <w:r w:rsidRPr="00ED1B7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«ա» կետի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համաձայն՝ դրա նպատակների իրականացման համար Հայաստանի կառավարությունը </w:t>
            </w:r>
            <w:r w:rsidRPr="0047774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պետք է նպաստի</w:t>
            </w:r>
            <w:r w:rsidRPr="009C46BD">
              <w:rPr>
                <w:lang w:val="hy-AM"/>
              </w:rPr>
              <w:t xml:space="preserve"> </w:t>
            </w:r>
            <w:r w:rsidRPr="009C46B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համապատասխան օրենսդրության ընդուն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ման</w:t>
            </w:r>
            <w:r w:rsidRPr="009C46B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, փոփոխությ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</w:t>
            </w:r>
            <w:r w:rsidRPr="009C46B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, պահպան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ման</w:t>
            </w:r>
            <w:r w:rsidRPr="009C46B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ու կիրարկ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ման ապահովմանը։</w:t>
            </w:r>
          </w:p>
          <w:p w:rsidR="0094043C" w:rsidRDefault="0094043C" w:rsidP="0094043C">
            <w:pPr>
              <w:spacing w:after="0" w:line="360" w:lineRule="auto"/>
              <w:ind w:right="247"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Նույն հոդվածի 5-րդ մասի համաձայն՝ </w:t>
            </w:r>
            <w:r w:rsidRPr="009C46B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Հայաստանը հաստատում է, որ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իր </w:t>
            </w:r>
            <w:r w:rsidRPr="009C46B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Սահմանադրությանը համապատասխան՝ Հայաստանի օրենսդրության հետ որևէ հակասության դեպքում կկիրառվի Համաձայնագիրը։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Այս համատեքստում հատկանշական է, որ «Միջազգային պայմանագրերի մասին» օրենքի 3-րդ հոդվածի 3-րդ մասի</w:t>
            </w:r>
            <w:r w:rsidRPr="004E1B8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համաձայն՝ </w:t>
            </w:r>
            <w:r w:rsidRPr="004E1B8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8E59A6">
              <w:rPr>
                <w:rFonts w:ascii="GHEA Grapalat" w:hAnsi="GHEA Grapalat" w:cs="Sylfaen"/>
                <w:i/>
                <w:iCs/>
                <w:noProof/>
                <w:sz w:val="24"/>
                <w:szCs w:val="24"/>
                <w:lang w:val="hy-AM"/>
              </w:rPr>
              <w:t>վավերացրած միջազգային պայմանագրերի</w:t>
            </w:r>
            <w:r w:rsidRPr="004E1B8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և Հայաստանի Հանրապետության օրենքների նորմերի միջև հակասության դեպքում կիրառվում են վավերացված միջազգային պայմանագրերի նորմերը: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</w:p>
          <w:p w:rsidR="0094043C" w:rsidRDefault="0094043C" w:rsidP="009404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ab/>
              <w:t xml:space="preserve">Համաձայնագրի 8-րդ հոդվածի 3-րդ մասի համաձայն՝ </w:t>
            </w:r>
            <w:r w:rsidRPr="0047774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 xml:space="preserve">Հայաստանը համաձայնում է օգտվել մասնավոր օպերատորների («ֆրոնտ օֆիս») ծառայություններից՝ ԹՐԻՓՓ-ի իրականացման գոտիների համապատասխան սահմանային անցակետերում հաճախորդների հետ անմիջական շփում պահանջող ծառայություններ մատուցելու համար` Հայաստանի և ԹԶԸ-ի փոխադարձ համաձայնությամբ: </w:t>
            </w:r>
          </w:p>
          <w:p w:rsidR="0094043C" w:rsidRDefault="0094043C" w:rsidP="009404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ab/>
              <w:t>Հարկ է նշել, որ «Պետական սահմանի մասին» օրենքի 11-րդ հոդվածի համաձայն՝ ՀՀ պ</w:t>
            </w:r>
            <w:r w:rsidRPr="00FE32D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ետական սահմանով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FE32D7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անձանց, տրանսպորտային միջոցների, կենդանիների, բեռների և այլ գույքի բացթողնումը Հայաստանի Հանրապետության կառավարության սահմանած անցման կետերով իրականացնում են սահմանապահ զորքերի զինծառայողները և մաքսային մարմինները` անձանց Հայաստանի Հանրապետություն մուտք գործելու կամ Հայաստանի Հանրապետությունից մեկնելու` Հայաստանի Հանրապետության օրենսդրությամբ սահմանված համապատասխան փաստաթղթերի առկայության դեպքում: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Ուստի համապատասխան փաստաթղթերի ստուգման և պետական սահմանով բացթողնման լիազորությունները վերապահված են բացառապես պետական մարմիններին։</w:t>
            </w:r>
          </w:p>
          <w:p w:rsidR="0094043C" w:rsidRDefault="0094043C" w:rsidP="0094043C">
            <w:pPr>
              <w:spacing w:after="0" w:line="360" w:lineRule="auto"/>
              <w:ind w:right="247"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Միաժամանակ, նույն հոդվածի համաձայն՝ ա</w:t>
            </w:r>
            <w:r w:rsidRPr="0014656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նձանց, տրանսպորտային միջոցների, կենդանիների, բեռների և այլ գույքի բացթողնումը պետական սահմանով իրականացվում է Հայաստանի Հանրապետության միջազգային պայմանագրերին և իրավական ակտերին համապատասխան: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Նույն օրենքի 4-րդ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 xml:space="preserve">հոդվածում ևս խոսվում է միջազգային պայմանագրերի՝ պետական սահմանի մասին օրենսդրության բաղկացուցիչ մասը լինելու մասին։ </w:t>
            </w:r>
          </w:p>
          <w:p w:rsidR="0094043C" w:rsidRDefault="0094043C" w:rsidP="0094043C">
            <w:pPr>
              <w:spacing w:after="0" w:line="360" w:lineRule="auto"/>
              <w:ind w:right="247"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Համաձայնագրի 9-րդ հոդվածով սահմանվում են հարկային արտոնություններ։ Նման կարգավորումները</w:t>
            </w:r>
            <w:r w:rsidRPr="002C291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հակասում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են</w:t>
            </w:r>
            <w:r w:rsidRPr="002C291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Հարկային օրենսգրքի 19-րդ հոդվածի 3-րդ մասին, համաձայն որի` hարկային արտոնությունները սահմանվում են բացառապես Հարկային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օ</w:t>
            </w:r>
            <w:r w:rsidRPr="002C291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րենսգրքով կամ Հայաստանի Հանրապետության օրենքներով, բացառությամբ նույն հոդվածի 3.1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-ին</w:t>
            </w:r>
            <w:r w:rsidRPr="002C291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մասով սահմանված դեպքի (անհաղթահարելի ուժ):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Զուգահեռաբար նույն հոդվածի 7-րդ մասի համաձայն՝ </w:t>
            </w:r>
            <w:r w:rsidRPr="005B2A7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Հայաստանի Հանրապետության վավերացրած միջազգային պայմանագրերով նախատեսված հարկային արտոնությունների կիրառության կարգը սահմանում է Կառավարությունը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, իսկ նույն օրենսգրքի 2-րդ հոդվածի 1-ին մասի համաձայն՝ </w:t>
            </w:r>
            <w:r w:rsidRPr="001A005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Հայաստանի Հանրապետությունում հարկային հարաբերությունները կարգավորվում են Հայաստանի Հանրապետության </w:t>
            </w:r>
            <w:r w:rsidRPr="008E59A6">
              <w:rPr>
                <w:rFonts w:ascii="GHEA Grapalat" w:hAnsi="GHEA Grapalat" w:cs="Sylfaen"/>
                <w:i/>
                <w:iCs/>
                <w:noProof/>
                <w:sz w:val="24"/>
                <w:szCs w:val="24"/>
                <w:lang w:val="hy-AM"/>
              </w:rPr>
              <w:t>վավերացված միջազգային պայմանագրերով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։</w:t>
            </w:r>
          </w:p>
          <w:p w:rsidR="0094043C" w:rsidRDefault="0094043C" w:rsidP="0094043C">
            <w:pPr>
              <w:spacing w:after="0" w:line="360" w:lineRule="auto"/>
              <w:ind w:right="247"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1045C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Հիմք ընդունելով նաև այն հանգամանքը, որ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Համաձայնագրի</w:t>
            </w:r>
            <w:r w:rsidRPr="001045C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ընդունումը և իրականացումը պարունակում են նաև քաղաքական բաղադրատարրեր, այդ թվու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մ՝</w:t>
            </w:r>
            <w:r w:rsidRPr="001045C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Համաձայնագրի</w:t>
            </w:r>
            <w:r w:rsidRPr="001045C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1-ին հոդվածի 7-րդ և 3-րդ հոդվածի 5-րդ մասերը՝ այն ունի նաև քաղաքական բնույթ։</w:t>
            </w:r>
          </w:p>
          <w:p w:rsidR="0094043C" w:rsidRDefault="0094043C" w:rsidP="0094043C">
            <w:pPr>
              <w:spacing w:after="0" w:line="360" w:lineRule="auto"/>
              <w:ind w:right="247"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 xml:space="preserve">Ելնելով վերոգրյալից՝ Համաձայնագիրը ենթակա է վավերացման </w:t>
            </w:r>
            <w:r w:rsidRPr="006D1BE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Սահմանադրության 116-րդ հոդվածի 1-ին </w:t>
            </w:r>
            <w:r w:rsidRPr="000531A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մասի </w:t>
            </w:r>
            <w:r w:rsidRPr="009C46B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2-րդ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և </w:t>
            </w:r>
            <w:r w:rsidRPr="000531A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5-րդ և Միջազգային պայմանագրերի մասին օրենքի 10-րդ հոդվածի 2-րդ մասի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9C46B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2-րդ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և</w:t>
            </w:r>
            <w:r w:rsidRPr="000531A4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5-րդ կետերով։</w:t>
            </w:r>
          </w:p>
          <w:p w:rsidR="0094043C" w:rsidRPr="00D90E88" w:rsidRDefault="0094043C" w:rsidP="0094043C">
            <w:pPr>
              <w:spacing w:after="0" w:line="360" w:lineRule="auto"/>
              <w:ind w:right="247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6E0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Միաժամանակ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հարկ է նշել</w:t>
            </w:r>
            <w:r w:rsidRPr="00BE6E0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, որ</w:t>
            </w:r>
            <w:r w:rsidRPr="00A53BE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632ED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Հայաստանի Հանրապետության համար </w:t>
            </w:r>
            <w:r w:rsidRPr="00A53BE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ֆինանսական կամ գույքային պարտավորություններ նախատեսելու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դեպքում</w:t>
            </w:r>
            <w:r w:rsidRPr="00632ED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</w:t>
            </w:r>
            <w:r w:rsidRPr="00986B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32ED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ենթակա կլինի վավերացման</w:t>
            </w:r>
            <w:r w:rsidRPr="006D1BE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նաև </w:t>
            </w:r>
            <w:r w:rsidRPr="006D1BE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Սահմանադրության 116-րդ հոդվածի 1-ին մասի 4-րդ և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</w:t>
            </w:r>
            <w:r w:rsidRPr="006D1BEB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Միջազգային </w:t>
            </w:r>
            <w:r w:rsidRPr="00D90E8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պայմանագրերի մասին օրենքի 10-րդ հոդվածի 2-րդ մասի 4-րդ կետերով:</w:t>
            </w:r>
          </w:p>
          <w:p w:rsidR="00EE6395" w:rsidRPr="00187AC6" w:rsidRDefault="00EE6395" w:rsidP="00187AC6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662" w:type="dxa"/>
            <w:shd w:val="clear" w:color="auto" w:fill="auto"/>
          </w:tcPr>
          <w:p w:rsidR="00EE6395" w:rsidRPr="0094043C" w:rsidRDefault="0094043C" w:rsidP="00187AC6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3D4BA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bookmarkStart w:id="0" w:name="_GoBack"/>
            <w:bookmarkEnd w:id="0"/>
          </w:p>
        </w:tc>
      </w:tr>
    </w:tbl>
    <w:p w:rsidR="009F3336" w:rsidRPr="00187AC6" w:rsidRDefault="003D4BAB" w:rsidP="00187AC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15F79" w:rsidRPr="00187AC6" w:rsidRDefault="00615F79" w:rsidP="00187AC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15F79" w:rsidRPr="00187AC6" w:rsidRDefault="00615F79" w:rsidP="00187AC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15F79" w:rsidRPr="00187AC6" w:rsidSect="0089576C">
      <w:pgSz w:w="16838" w:h="11906" w:orient="landscape"/>
      <w:pgMar w:top="270" w:right="548" w:bottom="90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F5827"/>
    <w:multiLevelType w:val="hybridMultilevel"/>
    <w:tmpl w:val="D31ED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100"/>
    <w:rsid w:val="000074E1"/>
    <w:rsid w:val="00024A08"/>
    <w:rsid w:val="00067E5E"/>
    <w:rsid w:val="000776CC"/>
    <w:rsid w:val="00085E23"/>
    <w:rsid w:val="000B6551"/>
    <w:rsid w:val="000C006D"/>
    <w:rsid w:val="000E55C7"/>
    <w:rsid w:val="000F56AA"/>
    <w:rsid w:val="001013C0"/>
    <w:rsid w:val="00122402"/>
    <w:rsid w:val="00134657"/>
    <w:rsid w:val="00160C2E"/>
    <w:rsid w:val="00161467"/>
    <w:rsid w:val="00187AC6"/>
    <w:rsid w:val="001B2D15"/>
    <w:rsid w:val="00201072"/>
    <w:rsid w:val="00220629"/>
    <w:rsid w:val="00262C09"/>
    <w:rsid w:val="00286B71"/>
    <w:rsid w:val="002D3785"/>
    <w:rsid w:val="00320721"/>
    <w:rsid w:val="003D4BAB"/>
    <w:rsid w:val="003E3825"/>
    <w:rsid w:val="003F48AC"/>
    <w:rsid w:val="003F5E20"/>
    <w:rsid w:val="00442FDD"/>
    <w:rsid w:val="004A54FC"/>
    <w:rsid w:val="004E4CE8"/>
    <w:rsid w:val="00525F23"/>
    <w:rsid w:val="0053043B"/>
    <w:rsid w:val="005359CC"/>
    <w:rsid w:val="00542998"/>
    <w:rsid w:val="005A4B62"/>
    <w:rsid w:val="00615F79"/>
    <w:rsid w:val="00621410"/>
    <w:rsid w:val="00657267"/>
    <w:rsid w:val="006624C0"/>
    <w:rsid w:val="00685A67"/>
    <w:rsid w:val="006A4081"/>
    <w:rsid w:val="006A5D4C"/>
    <w:rsid w:val="006B656F"/>
    <w:rsid w:val="006C2398"/>
    <w:rsid w:val="006F4E4F"/>
    <w:rsid w:val="00725333"/>
    <w:rsid w:val="00765F75"/>
    <w:rsid w:val="0079565D"/>
    <w:rsid w:val="007E252A"/>
    <w:rsid w:val="007E6691"/>
    <w:rsid w:val="00815D54"/>
    <w:rsid w:val="00857A9C"/>
    <w:rsid w:val="00933C8D"/>
    <w:rsid w:val="0094043C"/>
    <w:rsid w:val="00940533"/>
    <w:rsid w:val="00947B7B"/>
    <w:rsid w:val="00957CF6"/>
    <w:rsid w:val="009A4549"/>
    <w:rsid w:val="009B3100"/>
    <w:rsid w:val="009E0E32"/>
    <w:rsid w:val="009E5C6E"/>
    <w:rsid w:val="00A018F2"/>
    <w:rsid w:val="00A16199"/>
    <w:rsid w:val="00A26C9C"/>
    <w:rsid w:val="00A273CD"/>
    <w:rsid w:val="00A55A4F"/>
    <w:rsid w:val="00A66DDB"/>
    <w:rsid w:val="00A8118A"/>
    <w:rsid w:val="00AA3F9C"/>
    <w:rsid w:val="00AA5F04"/>
    <w:rsid w:val="00AD28E5"/>
    <w:rsid w:val="00AE1D6C"/>
    <w:rsid w:val="00B20E4F"/>
    <w:rsid w:val="00B50D21"/>
    <w:rsid w:val="00B80A91"/>
    <w:rsid w:val="00BB26EF"/>
    <w:rsid w:val="00BD6E04"/>
    <w:rsid w:val="00C80498"/>
    <w:rsid w:val="00CA3B4F"/>
    <w:rsid w:val="00CE10C1"/>
    <w:rsid w:val="00D335D5"/>
    <w:rsid w:val="00D34D47"/>
    <w:rsid w:val="00D718A3"/>
    <w:rsid w:val="00D95C21"/>
    <w:rsid w:val="00DE6122"/>
    <w:rsid w:val="00ED5B35"/>
    <w:rsid w:val="00EE40BB"/>
    <w:rsid w:val="00EE6395"/>
    <w:rsid w:val="00F57BEC"/>
    <w:rsid w:val="00F94167"/>
    <w:rsid w:val="00FC36F9"/>
    <w:rsid w:val="00FD6437"/>
    <w:rsid w:val="00F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403E0"/>
  <w15:chartTrackingRefBased/>
  <w15:docId w15:val="{7B59586F-D060-4749-B0EA-3D1FC464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0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53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533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48AC"/>
    <w:rPr>
      <w:b/>
      <w:bCs/>
    </w:rPr>
  </w:style>
  <w:style w:type="paragraph" w:styleId="ListParagraph">
    <w:name w:val="List Paragraph"/>
    <w:basedOn w:val="Normal"/>
    <w:uiPriority w:val="34"/>
    <w:qFormat/>
    <w:rsid w:val="00BB26EF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ED5B35"/>
    <w:rPr>
      <w:rFonts w:ascii="Times New Roman" w:eastAsia="Times New Roman" w:hAnsi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D5B35"/>
    <w:pPr>
      <w:widowControl w:val="0"/>
      <w:shd w:val="clear" w:color="auto" w:fill="FFFFFF"/>
      <w:spacing w:after="0" w:line="346" w:lineRule="exact"/>
      <w:jc w:val="right"/>
    </w:pPr>
    <w:rPr>
      <w:rFonts w:ascii="Times New Roman" w:hAnsi="Times New Roman" w:cstheme="minorBidi"/>
      <w:b/>
      <w:bCs/>
      <w:sz w:val="30"/>
      <w:szCs w:val="30"/>
      <w:lang w:val="en-US" w:eastAsia="en-US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FC36F9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FC36F9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C36F9"/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A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A9C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2">
    <w:name w:val="Основной текст (2)_"/>
    <w:basedOn w:val="DefaultParagraphFont"/>
    <w:link w:val="20"/>
    <w:locked/>
    <w:rsid w:val="0016146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161467"/>
    <w:pPr>
      <w:widowControl w:val="0"/>
      <w:shd w:val="clear" w:color="auto" w:fill="FFFFFF"/>
      <w:spacing w:after="420" w:line="0" w:lineRule="atLeast"/>
    </w:pPr>
    <w:rPr>
      <w:rFonts w:ascii="Times New Roman" w:hAnsi="Times New Roman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6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https://mul2.gov.am/tasks/1349921/oneclick?token=3e191bd2e745f84a4b2fa453d2fd1d3e</cp:keywords>
  <dc:description/>
  <cp:lastModifiedBy>MFA</cp:lastModifiedBy>
  <cp:revision>50</cp:revision>
  <cp:lastPrinted>2026-03-23T09:32:00Z</cp:lastPrinted>
  <dcterms:created xsi:type="dcterms:W3CDTF">2022-01-12T12:41:00Z</dcterms:created>
  <dcterms:modified xsi:type="dcterms:W3CDTF">2026-06-26T05:54:00Z</dcterms:modified>
</cp:coreProperties>
</file>