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C76" w:rsidRPr="00B81974" w:rsidRDefault="00B81974" w:rsidP="00B81974">
      <w:pPr>
        <w:spacing w:after="0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81974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B81974" w:rsidRPr="00AA58DA" w:rsidRDefault="00AA58DA" w:rsidP="00AA58DA">
      <w:pPr>
        <w:shd w:val="clear" w:color="auto" w:fill="FFFFFF"/>
        <w:tabs>
          <w:tab w:val="left" w:pos="1080"/>
        </w:tabs>
        <w:spacing w:after="0"/>
        <w:jc w:val="center"/>
        <w:rPr>
          <w:rFonts w:eastAsia="Times New Roman" w:cs="Times New Roman"/>
          <w:b/>
          <w:sz w:val="24"/>
          <w:szCs w:val="24"/>
          <w:lang w:val="hy-AM"/>
        </w:rPr>
      </w:pPr>
      <w:r w:rsidRPr="00AA58D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2025 ԹՎԱԿԱՆԻ ՀՈՒԼԻՍԻ 17-Ի N 982-Ա ՈՐՈՇՄԱՆ ՄԵՋ ՓՈՓՈԽՈՒԹՅՈՒՆ ԵՎ ԼՐԱՑՈՒՄ ԿԱՏԱՐԵԼՈՒ </w:t>
      </w:r>
      <w:r w:rsidRPr="00AA58DA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ՄԱՍԻՆ</w:t>
      </w:r>
      <w:r>
        <w:rPr>
          <w:rFonts w:eastAsia="Times New Roman" w:cs="Times New Roman"/>
          <w:b/>
          <w:sz w:val="24"/>
          <w:szCs w:val="24"/>
          <w:lang w:val="hy-AM"/>
        </w:rPr>
        <w:t xml:space="preserve"> </w:t>
      </w:r>
      <w:r w:rsidR="00B81974" w:rsidRPr="00B81974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ՆԱԽԱԳԾԻ</w:t>
      </w:r>
    </w:p>
    <w:p w:rsidR="00B81974" w:rsidRDefault="00B81974" w:rsidP="00B81974">
      <w:pPr>
        <w:spacing w:after="200" w:line="276" w:lineRule="auto"/>
        <w:ind w:left="720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6920"/>
        <w:gridCol w:w="2350"/>
        <w:gridCol w:w="90"/>
        <w:gridCol w:w="4480"/>
      </w:tblGrid>
      <w:tr w:rsidR="00B81974" w:rsidRPr="00AA58DA" w:rsidTr="00B81974">
        <w:trPr>
          <w:trHeight w:val="180"/>
        </w:trPr>
        <w:tc>
          <w:tcPr>
            <w:tcW w:w="9360" w:type="dxa"/>
            <w:gridSpan w:val="3"/>
            <w:vMerge w:val="restart"/>
            <w:shd w:val="clear" w:color="auto" w:fill="D0CECE" w:themeFill="background2" w:themeFillShade="E6"/>
          </w:tcPr>
          <w:p w:rsidR="00B81974" w:rsidRPr="004F674A" w:rsidRDefault="004F674A" w:rsidP="004F674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4F674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Արդարադատության նախարարություն</w:t>
            </w:r>
          </w:p>
        </w:tc>
        <w:tc>
          <w:tcPr>
            <w:tcW w:w="4480" w:type="dxa"/>
            <w:shd w:val="clear" w:color="auto" w:fill="D0CECE" w:themeFill="background2" w:themeFillShade="E6"/>
          </w:tcPr>
          <w:p w:rsidR="00B81974" w:rsidRDefault="00AA58DA" w:rsidP="00432CD1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16.06.2026</w:t>
            </w:r>
            <w:r w:rsidR="00432CD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թ.</w:t>
            </w:r>
          </w:p>
        </w:tc>
      </w:tr>
      <w:tr w:rsidR="00B81974" w:rsidRPr="00AA58DA" w:rsidTr="00B81974">
        <w:trPr>
          <w:trHeight w:val="180"/>
        </w:trPr>
        <w:tc>
          <w:tcPr>
            <w:tcW w:w="9360" w:type="dxa"/>
            <w:gridSpan w:val="3"/>
            <w:vMerge/>
            <w:shd w:val="clear" w:color="auto" w:fill="D0CECE" w:themeFill="background2" w:themeFillShade="E6"/>
          </w:tcPr>
          <w:p w:rsidR="00B81974" w:rsidRDefault="00B81974" w:rsidP="00B81974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480" w:type="dxa"/>
            <w:shd w:val="clear" w:color="auto" w:fill="D0CECE" w:themeFill="background2" w:themeFillShade="E6"/>
          </w:tcPr>
          <w:p w:rsidR="00B81974" w:rsidRPr="00AA58DA" w:rsidRDefault="00AA58DA" w:rsidP="00AA58DA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</w:pPr>
            <w:r w:rsidRPr="00AA58D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>/27.1/31070-2026</w:t>
            </w:r>
          </w:p>
        </w:tc>
      </w:tr>
      <w:tr w:rsidR="00B81974" w:rsidRPr="00AA58DA" w:rsidTr="00B81974">
        <w:tc>
          <w:tcPr>
            <w:tcW w:w="6920" w:type="dxa"/>
          </w:tcPr>
          <w:p w:rsidR="00B81974" w:rsidRPr="0019418D" w:rsidRDefault="0019418D" w:rsidP="00B81974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9418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Առաջարկություններ և դիտողություններ չկան</w:t>
            </w:r>
          </w:p>
          <w:p w:rsidR="0019418D" w:rsidRDefault="0019418D" w:rsidP="00B81974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6920" w:type="dxa"/>
            <w:gridSpan w:val="3"/>
          </w:tcPr>
          <w:p w:rsidR="00B81974" w:rsidRDefault="0019418D" w:rsidP="0019418D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A4032C" w:rsidRPr="00AA58DA" w:rsidTr="00A4032C">
        <w:trPr>
          <w:trHeight w:val="210"/>
        </w:trPr>
        <w:tc>
          <w:tcPr>
            <w:tcW w:w="9270" w:type="dxa"/>
            <w:gridSpan w:val="2"/>
            <w:vMerge w:val="restart"/>
            <w:shd w:val="clear" w:color="auto" w:fill="D0CECE" w:themeFill="background2" w:themeFillShade="E6"/>
          </w:tcPr>
          <w:p w:rsidR="00A4032C" w:rsidRPr="00A4032C" w:rsidRDefault="00A4032C" w:rsidP="00A4032C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Պաշտպանության նախարարություն</w:t>
            </w:r>
          </w:p>
        </w:tc>
        <w:tc>
          <w:tcPr>
            <w:tcW w:w="4570" w:type="dxa"/>
            <w:gridSpan w:val="2"/>
            <w:shd w:val="clear" w:color="auto" w:fill="D0CECE" w:themeFill="background2" w:themeFillShade="E6"/>
          </w:tcPr>
          <w:p w:rsidR="00A4032C" w:rsidRDefault="00AA58DA" w:rsidP="00C644C7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19.06.2026</w:t>
            </w:r>
            <w:r w:rsidR="00C644C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թ.</w:t>
            </w:r>
          </w:p>
        </w:tc>
      </w:tr>
      <w:tr w:rsidR="00A4032C" w:rsidRPr="00AA58DA" w:rsidTr="00A4032C">
        <w:trPr>
          <w:trHeight w:val="150"/>
        </w:trPr>
        <w:tc>
          <w:tcPr>
            <w:tcW w:w="9270" w:type="dxa"/>
            <w:gridSpan w:val="2"/>
            <w:vMerge/>
            <w:shd w:val="clear" w:color="auto" w:fill="D0CECE" w:themeFill="background2" w:themeFillShade="E6"/>
          </w:tcPr>
          <w:p w:rsidR="00A4032C" w:rsidRDefault="00A4032C" w:rsidP="00B81974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570" w:type="dxa"/>
            <w:gridSpan w:val="2"/>
            <w:shd w:val="clear" w:color="auto" w:fill="D0CECE" w:themeFill="background2" w:themeFillShade="E6"/>
          </w:tcPr>
          <w:p w:rsidR="00A4032C" w:rsidRPr="00AA58DA" w:rsidRDefault="00AA58DA" w:rsidP="00AA58DA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</w:pPr>
            <w:r w:rsidRPr="00AA58D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>ՊՆ/510/8317-2026</w:t>
            </w:r>
          </w:p>
        </w:tc>
      </w:tr>
      <w:tr w:rsidR="00205597" w:rsidRPr="00AA58DA" w:rsidTr="00B81974">
        <w:tc>
          <w:tcPr>
            <w:tcW w:w="6920" w:type="dxa"/>
          </w:tcPr>
          <w:p w:rsidR="00AA58DA" w:rsidRPr="00AA58DA" w:rsidRDefault="00AA58DA" w:rsidP="00AA58DA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AA58D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Առաջարկություններ և դիտողություններ չկան</w:t>
            </w:r>
          </w:p>
          <w:p w:rsidR="00205597" w:rsidRPr="00A86D2F" w:rsidRDefault="00205597" w:rsidP="00205597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920" w:type="dxa"/>
            <w:gridSpan w:val="3"/>
          </w:tcPr>
          <w:p w:rsidR="00205597" w:rsidRDefault="00205597" w:rsidP="00205597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Ընդունվել է</w:t>
            </w:r>
          </w:p>
          <w:p w:rsidR="00A86D2F" w:rsidRPr="00A86D2F" w:rsidRDefault="00A86D2F" w:rsidP="00A86D2F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1520C9" w:rsidRPr="00AA58DA" w:rsidTr="001520C9">
        <w:trPr>
          <w:trHeight w:val="195"/>
        </w:trPr>
        <w:tc>
          <w:tcPr>
            <w:tcW w:w="9270" w:type="dxa"/>
            <w:gridSpan w:val="2"/>
            <w:vMerge w:val="restart"/>
            <w:shd w:val="clear" w:color="auto" w:fill="D0CECE" w:themeFill="background2" w:themeFillShade="E6"/>
          </w:tcPr>
          <w:p w:rsidR="001520C9" w:rsidRPr="001520C9" w:rsidRDefault="001520C9" w:rsidP="001520C9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A"/>
                <w:sz w:val="24"/>
                <w:szCs w:val="24"/>
                <w:lang w:val="hy-AM"/>
              </w:rPr>
              <w:t>Վ</w:t>
            </w:r>
            <w:r w:rsidRPr="001520C9">
              <w:rPr>
                <w:rFonts w:ascii="GHEA Grapalat" w:eastAsia="Times New Roman" w:hAnsi="GHEA Grapalat" w:cs="Times New Roman"/>
                <w:b/>
                <w:color w:val="00000A"/>
                <w:sz w:val="24"/>
                <w:szCs w:val="24"/>
                <w:lang w:val="hy-AM"/>
              </w:rPr>
              <w:t>արչապետի աշխատակազմի պետաիրավական վարչություն</w:t>
            </w:r>
          </w:p>
        </w:tc>
        <w:tc>
          <w:tcPr>
            <w:tcW w:w="4570" w:type="dxa"/>
            <w:gridSpan w:val="2"/>
            <w:shd w:val="clear" w:color="auto" w:fill="D0CECE" w:themeFill="background2" w:themeFillShade="E6"/>
          </w:tcPr>
          <w:p w:rsidR="001520C9" w:rsidRDefault="001520C9" w:rsidP="00205597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07.07.2026թ.</w:t>
            </w:r>
          </w:p>
        </w:tc>
      </w:tr>
      <w:tr w:rsidR="001520C9" w:rsidRPr="00AA58DA" w:rsidTr="001520C9">
        <w:trPr>
          <w:trHeight w:val="165"/>
        </w:trPr>
        <w:tc>
          <w:tcPr>
            <w:tcW w:w="9270" w:type="dxa"/>
            <w:gridSpan w:val="2"/>
            <w:vMerge/>
            <w:shd w:val="clear" w:color="auto" w:fill="D0CECE" w:themeFill="background2" w:themeFillShade="E6"/>
          </w:tcPr>
          <w:p w:rsidR="001520C9" w:rsidRDefault="001520C9" w:rsidP="00205597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4570" w:type="dxa"/>
            <w:gridSpan w:val="2"/>
            <w:shd w:val="clear" w:color="auto" w:fill="D0CECE" w:themeFill="background2" w:themeFillShade="E6"/>
          </w:tcPr>
          <w:p w:rsidR="001520C9" w:rsidRPr="001520C9" w:rsidRDefault="001520C9" w:rsidP="001520C9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</w:pPr>
            <w:r w:rsidRPr="001520C9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 w:eastAsia="ru-RU"/>
              </w:rPr>
              <w:t>02/10.36/23300-2026</w:t>
            </w:r>
          </w:p>
        </w:tc>
      </w:tr>
      <w:tr w:rsidR="001520C9" w:rsidRPr="00686DD2" w:rsidTr="00B81974">
        <w:tc>
          <w:tcPr>
            <w:tcW w:w="6920" w:type="dxa"/>
          </w:tcPr>
          <w:p w:rsidR="00686DD2" w:rsidRPr="00686DD2" w:rsidRDefault="00686DD2" w:rsidP="00D515AF">
            <w:pPr>
              <w:numPr>
                <w:ilvl w:val="0"/>
                <w:numId w:val="3"/>
              </w:numPr>
              <w:tabs>
                <w:tab w:val="left" w:pos="990"/>
              </w:tabs>
              <w:spacing w:line="276" w:lineRule="auto"/>
              <w:ind w:left="0"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proofErr w:type="spellStart"/>
            <w:r w:rsidRPr="00686DD2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>Նախագծով</w:t>
            </w:r>
            <w:proofErr w:type="spellEnd"/>
            <w:r w:rsidRPr="00686DD2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86DD2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>առաջարկվում</w:t>
            </w:r>
            <w:proofErr w:type="spellEnd"/>
            <w:r w:rsidRPr="00686DD2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686DD2">
              <w:rPr>
                <w:rFonts w:ascii="GHEA Grapalat" w:eastAsia="Times New Roman" w:hAnsi="GHEA Grapalat" w:cs="Times New Roman"/>
                <w:sz w:val="24"/>
                <w:szCs w:val="24"/>
                <w:lang w:val="en-GB" w:eastAsia="ru-RU"/>
              </w:rPr>
              <w:t>է</w:t>
            </w:r>
            <w:r w:rsidRPr="00686DD2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 xml:space="preserve"> </w:t>
            </w:r>
            <w:r w:rsidRPr="00686DD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հիմք ընդունելով Հայաստանի Հանրապետության կառավարության 2018 թվականի ապրիլի 12-ի թիվ 451-Ն որոշման հավելվածի 13-րդ կետը՝ ավելի բարձր վարկանիշ ունեցող բարձրագույն ուսումնական հաստատություն ընդունվելու հիմքով մինչև ուսումնառության ավարտը, սակայն ոչ ավելի, քան 27 տարին լրանալու օրը նոր տարկետում տրամադրել Ալեքս Մարտինի Ալեքսանյանին: Հարկ է նկատել, սակայն, որ գործող կառավարության 2018 թվականի ապրիլի 12-ի թիվ 451-Ն որոշման հավելվածի 13-րդ կետը ամենևին այլ բանի մասին </w:t>
            </w:r>
            <w:r w:rsidRPr="00686DD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 xml:space="preserve">է, իսկ քաղաքացու մասով, ըստ էության, պետք է գործեն ոչ թե վերոնշյալ որոշման կարգավորումները, այլ </w:t>
            </w:r>
            <w:r w:rsidRPr="00686DD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Կ</w:t>
            </w:r>
            <w:proofErr w:type="spellStart"/>
            <w:r w:rsidRPr="00686DD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առավարության</w:t>
            </w:r>
            <w:proofErr w:type="spellEnd"/>
            <w:r w:rsidRPr="00686DD2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 xml:space="preserve"> 2026 </w:t>
            </w:r>
            <w:proofErr w:type="spellStart"/>
            <w:r w:rsidRPr="00686DD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թվականի</w:t>
            </w:r>
            <w:proofErr w:type="spellEnd"/>
            <w:r w:rsidRPr="00686DD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686DD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ապրիլի</w:t>
            </w:r>
            <w:proofErr w:type="spellEnd"/>
            <w:r w:rsidRPr="00686DD2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 xml:space="preserve"> 30-</w:t>
            </w:r>
            <w:r w:rsidRPr="00686DD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ի</w:t>
            </w:r>
            <w:r w:rsidRPr="00686DD2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686DD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N</w:t>
            </w:r>
            <w:r w:rsidRPr="00686DD2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 xml:space="preserve"> 610-</w:t>
            </w:r>
            <w:r w:rsidRPr="00686DD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Ն</w:t>
            </w:r>
            <w:r w:rsidRPr="00686DD2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86DD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որոշման</w:t>
            </w:r>
            <w:proofErr w:type="spellEnd"/>
            <w:r w:rsidRPr="00686DD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՝ հաշվի առնելով, որ համապատասխան փոփոխությունների ուժով </w:t>
            </w:r>
            <w:r w:rsidRPr="00686DD2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 w:eastAsia="ru-RU"/>
              </w:rPr>
              <w:t xml:space="preserve">աշխարհի լավագույն բարձրագույն ուսումնական հաստատություններում սովորելու համար քաղաքացիներին պարտադիր զինվորական ծառայության զորակոչից տարկետում տալու հետ կապված հարաբերություններն արդեն համապարփակ կերպով կարգավորվում են տվյալ որոշմամբ: Ընդ որում, ըստ Կառավարության </w:t>
            </w:r>
            <w:r w:rsidRPr="00686DD2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eastAsia="ru-RU"/>
              </w:rPr>
              <w:t xml:space="preserve">2026 </w:t>
            </w:r>
            <w:proofErr w:type="spellStart"/>
            <w:r w:rsidRPr="00686DD2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en-GB" w:eastAsia="ru-RU"/>
              </w:rPr>
              <w:t>թվականի</w:t>
            </w:r>
            <w:proofErr w:type="spellEnd"/>
            <w:r w:rsidRPr="00686DD2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 w:eastAsia="ru-RU"/>
              </w:rPr>
              <w:t xml:space="preserve"> ապրիլի 30-ի թիվ 607-Ն որոշման անցումային դրույթի կարգավորումներից բխում է, որ </w:t>
            </w:r>
            <w:r w:rsidRPr="00686DD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Հայաստանի Հանրապետության կառավարության 2018 թվականի ապրիլի 12-ի թիվ 451-Ն որոշման նախորդ խմբագրությունը տարածվելու է միայն </w:t>
            </w:r>
            <w:r w:rsidRPr="00686DD2">
              <w:rPr>
                <w:rFonts w:ascii="GHEA Grapalat" w:eastAsia="Calibri" w:hAnsi="GHEA Grapalat" w:cs="Times New Roman"/>
                <w:b/>
                <w:bCs/>
                <w:iCs/>
                <w:sz w:val="24"/>
                <w:szCs w:val="24"/>
                <w:lang w:eastAsia="ru-RU"/>
              </w:rPr>
              <w:t xml:space="preserve">2026 </w:t>
            </w:r>
            <w:proofErr w:type="spellStart"/>
            <w:r w:rsidRPr="00686DD2">
              <w:rPr>
                <w:rFonts w:ascii="GHEA Grapalat" w:eastAsia="Calibri" w:hAnsi="GHEA Grapalat" w:cs="Times New Roman"/>
                <w:b/>
                <w:bCs/>
                <w:iCs/>
                <w:sz w:val="24"/>
                <w:szCs w:val="24"/>
                <w:lang w:val="en-GB" w:eastAsia="ru-RU"/>
              </w:rPr>
              <w:t>թվականի</w:t>
            </w:r>
            <w:proofErr w:type="spellEnd"/>
            <w:r w:rsidRPr="00686DD2">
              <w:rPr>
                <w:rFonts w:ascii="GHEA Grapalat" w:eastAsia="Calibri" w:hAnsi="GHEA Grapalat" w:cs="Times New Roman"/>
                <w:b/>
                <w:bCs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86DD2">
              <w:rPr>
                <w:rFonts w:ascii="GHEA Grapalat" w:eastAsia="Calibri" w:hAnsi="GHEA Grapalat" w:cs="Times New Roman"/>
                <w:b/>
                <w:bCs/>
                <w:iCs/>
                <w:sz w:val="24"/>
                <w:szCs w:val="24"/>
                <w:lang w:val="en-GB" w:eastAsia="ru-RU"/>
              </w:rPr>
              <w:t>ամառային</w:t>
            </w:r>
            <w:proofErr w:type="spellEnd"/>
            <w:r w:rsidRPr="00686DD2">
              <w:rPr>
                <w:rFonts w:ascii="GHEA Grapalat" w:eastAsia="Calibri" w:hAnsi="GHEA Grapalat" w:cs="Times New Roman"/>
                <w:b/>
                <w:bCs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86DD2">
              <w:rPr>
                <w:rFonts w:ascii="GHEA Grapalat" w:eastAsia="Calibri" w:hAnsi="GHEA Grapalat" w:cs="Times New Roman"/>
                <w:b/>
                <w:bCs/>
                <w:iCs/>
                <w:sz w:val="24"/>
                <w:szCs w:val="24"/>
                <w:lang w:val="en-GB" w:eastAsia="ru-RU"/>
              </w:rPr>
              <w:t>զորակոչից</w:t>
            </w:r>
            <w:proofErr w:type="spellEnd"/>
            <w:r w:rsidRPr="00686DD2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86DD2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en-GB" w:eastAsia="ru-RU"/>
              </w:rPr>
              <w:t>տարկետում</w:t>
            </w:r>
            <w:proofErr w:type="spellEnd"/>
            <w:r w:rsidRPr="00686DD2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86DD2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en-GB" w:eastAsia="ru-RU"/>
              </w:rPr>
              <w:t>ստանալու</w:t>
            </w:r>
            <w:proofErr w:type="spellEnd"/>
            <w:r w:rsidRPr="00686DD2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86DD2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en-GB" w:eastAsia="ru-RU"/>
              </w:rPr>
              <w:t>համար</w:t>
            </w:r>
            <w:proofErr w:type="spellEnd"/>
            <w:r w:rsidRPr="00686DD2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86DD2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en-GB" w:eastAsia="ru-RU"/>
              </w:rPr>
              <w:t>ծագած</w:t>
            </w:r>
            <w:proofErr w:type="spellEnd"/>
            <w:r w:rsidRPr="00686DD2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86DD2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en-GB" w:eastAsia="ru-RU"/>
              </w:rPr>
              <w:t>հարաբերությունների</w:t>
            </w:r>
            <w:proofErr w:type="spellEnd"/>
            <w:r w:rsidRPr="00686DD2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86DD2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en-GB" w:eastAsia="ru-RU"/>
              </w:rPr>
              <w:t>վրա</w:t>
            </w:r>
            <w:proofErr w:type="spellEnd"/>
            <w:r w:rsidRPr="00686DD2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 w:eastAsia="ru-RU"/>
              </w:rPr>
              <w:t xml:space="preserve">, իսկ նախագծով, ըստ էության, կարգավորվում է </w:t>
            </w:r>
            <w:r w:rsidRPr="00686DD2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eastAsia="ru-RU"/>
              </w:rPr>
              <w:t xml:space="preserve">2025 </w:t>
            </w:r>
            <w:proofErr w:type="spellStart"/>
            <w:r w:rsidRPr="00686DD2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en-GB" w:eastAsia="ru-RU"/>
              </w:rPr>
              <w:t>թվականի</w:t>
            </w:r>
            <w:proofErr w:type="spellEnd"/>
            <w:r w:rsidRPr="00686DD2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86DD2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en-GB" w:eastAsia="ru-RU"/>
              </w:rPr>
              <w:t>ամառային</w:t>
            </w:r>
            <w:proofErr w:type="spellEnd"/>
            <w:r w:rsidRPr="00686DD2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86DD2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en-GB" w:eastAsia="ru-RU"/>
              </w:rPr>
              <w:t>զորակոչից</w:t>
            </w:r>
            <w:proofErr w:type="spellEnd"/>
            <w:r w:rsidRPr="00686DD2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 w:eastAsia="ru-RU"/>
              </w:rPr>
              <w:t xml:space="preserve"> տարկետում տալու հետ կապված հարաբերությունները: </w:t>
            </w:r>
          </w:p>
          <w:p w:rsidR="00686DD2" w:rsidRPr="00686DD2" w:rsidRDefault="00686DD2" w:rsidP="00D515AF">
            <w:pPr>
              <w:tabs>
                <w:tab w:val="left" w:pos="990"/>
              </w:tabs>
              <w:spacing w:line="276" w:lineRule="auto"/>
              <w:ind w:firstLine="360"/>
              <w:contextualSpacing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686DD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Ըստ այդմ, նախագծի ընդունման համար իրավական հիմք կարող է հանդիսանալ ոչ թե Հայաստանի Հանրապետության կառավարության 2018 թվականի ապրիլի 12-ի թիվ 451-Ն որոշումը, այլ </w:t>
            </w:r>
            <w:r w:rsidRPr="00686DD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Կ</w:t>
            </w:r>
            <w:proofErr w:type="spellStart"/>
            <w:r w:rsidRPr="00686DD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առավարության</w:t>
            </w:r>
            <w:proofErr w:type="spellEnd"/>
            <w:r w:rsidRPr="00686DD2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 xml:space="preserve"> 2026 </w:t>
            </w:r>
            <w:proofErr w:type="spellStart"/>
            <w:r w:rsidRPr="00686DD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թվականի</w:t>
            </w:r>
            <w:proofErr w:type="spellEnd"/>
            <w:r w:rsidRPr="00686DD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686DD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ապրիլի</w:t>
            </w:r>
            <w:proofErr w:type="spellEnd"/>
            <w:r w:rsidRPr="00686DD2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 xml:space="preserve"> 30-</w:t>
            </w:r>
            <w:r w:rsidRPr="00686DD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ի</w:t>
            </w:r>
            <w:r w:rsidRPr="00686DD2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686DD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N</w:t>
            </w:r>
            <w:r w:rsidRPr="00686DD2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 xml:space="preserve"> 610-</w:t>
            </w:r>
            <w:r w:rsidRPr="00686DD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Ն</w:t>
            </w:r>
            <w:r w:rsidRPr="00686DD2">
              <w:rPr>
                <w:rFonts w:ascii="GHEA Grapalat" w:eastAsia="Times New Roman" w:hAnsi="GHEA Grapalat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86DD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en-US" w:eastAsia="ru-RU"/>
              </w:rPr>
              <w:t>որոշ</w:t>
            </w:r>
            <w:proofErr w:type="spellEnd"/>
            <w:r w:rsidRPr="00686DD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 xml:space="preserve">ումը: </w:t>
            </w:r>
            <w:r w:rsidRPr="00686DD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ab/>
            </w:r>
            <w:r w:rsidRPr="00686DD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ab/>
            </w:r>
            <w:r w:rsidRPr="00686DD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ab/>
            </w:r>
          </w:p>
          <w:p w:rsidR="00686DD2" w:rsidRPr="00686DD2" w:rsidRDefault="00686DD2" w:rsidP="00D515AF">
            <w:pPr>
              <w:tabs>
                <w:tab w:val="left" w:pos="990"/>
              </w:tabs>
              <w:spacing w:line="276" w:lineRule="auto"/>
              <w:ind w:firstLine="36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686DD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lastRenderedPageBreak/>
              <w:t>Միաժամանակ, պետք է նկատել, որ Կառավարության 2026 թվականի ապրիլի 30-ի N 610-Ն որոշման</w:t>
            </w:r>
            <w:r w:rsidRPr="00686DD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1-ին հավելվածի 13-րդ կետի հաշվառմամբ՝ քաղաքացուն տարկետում կարող է տրամադրվել ոչ թե մինչև 27, այլ 26 տարին լրանալու օրը:</w:t>
            </w:r>
          </w:p>
          <w:p w:rsidR="001520C9" w:rsidRPr="00AA58DA" w:rsidRDefault="001520C9" w:rsidP="00AA58DA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6920" w:type="dxa"/>
            <w:gridSpan w:val="3"/>
          </w:tcPr>
          <w:p w:rsidR="00686DD2" w:rsidRPr="00686DD2" w:rsidRDefault="0069056C" w:rsidP="0069056C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bookmarkStart w:id="0" w:name="_GoBack"/>
            <w:bookmarkEnd w:id="0"/>
            <w:r w:rsidRPr="0069056C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</w:tc>
      </w:tr>
      <w:tr w:rsidR="001520C9" w:rsidRPr="00686DD2" w:rsidTr="00B81974">
        <w:tc>
          <w:tcPr>
            <w:tcW w:w="6920" w:type="dxa"/>
          </w:tcPr>
          <w:p w:rsidR="001520C9" w:rsidRPr="00AA58DA" w:rsidRDefault="00927568" w:rsidP="00AA58DA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lastRenderedPageBreak/>
              <w:t>2.</w:t>
            </w:r>
            <w:r w:rsidRPr="0092756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Կառավարության 2026 թվականի ապրիլի 30-ի N 610-Ն որոշման</w:t>
            </w:r>
            <w:r w:rsidRPr="0092756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1-ին հավելվածի 17-րդ կետի համաձայն՝ պարտադիր զինվորական ծառայության զորակոչից տարկետում տրամադրելու մասին </w:t>
            </w:r>
            <w:r w:rsidRPr="0092756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Հայաստանի Հանրապետության կառավարության համապատասխան որոշման մեջ սահմանվում է,</w:t>
            </w:r>
            <w:r w:rsidRPr="0092756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որ տարկետում ստացած քաղաքացին ամառային զորակոչի ժամանակ մինչև սեպտեմբերի 30-ը, իսկ ձմեռային զորակոչի ժամանակ՝ մինչև մարտի 1-ը Կրթության, գիտության, մշակույթի և սպորտի նախարարություն է ներկայացնում համապատասխան կրթական ծրագրով ուսումնառության ընդունվելու և ուսումնառության ժամկետների վերաբերյալ ուսումնական հաստատության կողմից տրված տեղեկանք։ Ապա, նախատեսվում են նաև տեղեկանքը ներկայացնելուն հաջորդող համապատասխան իրավական ընթացակարգը (այդ թվում՝ զինվորական կոմիսարիատների կողմից համապատասխան ժամկետը և ուսումնական հաստատության ամրագրումը) և տեղեկանքը չներկայացնելու իրավական հետևանքները: Չնայած </w:t>
            </w:r>
            <w:r w:rsidRPr="0092756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ներկայացված նախագիծը համապատասխան որոշման մեջ փոփոխություն կատարելու մասին է, այն, ըստ էության, հանգեցնում է նոր տարկետման տրամադրման: Ըստ այդմ գտնում ենք, որ նշված քաղաքացու մասով առկա է համապատասխան ժամկետների սահմանման անհրաժեշտություն, ինչը նախագծում առկա չէ:</w:t>
            </w:r>
          </w:p>
        </w:tc>
        <w:tc>
          <w:tcPr>
            <w:tcW w:w="6920" w:type="dxa"/>
            <w:gridSpan w:val="3"/>
          </w:tcPr>
          <w:p w:rsidR="001520C9" w:rsidRDefault="00927568" w:rsidP="00205597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</w:tc>
      </w:tr>
      <w:tr w:rsidR="00C766AC" w:rsidRPr="0069056C" w:rsidTr="00B81974">
        <w:tc>
          <w:tcPr>
            <w:tcW w:w="6920" w:type="dxa"/>
          </w:tcPr>
          <w:p w:rsidR="00C766AC" w:rsidRDefault="00C766AC" w:rsidP="00AA58DA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C766A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3.</w:t>
            </w:r>
            <w:r w:rsidRPr="00C766A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ab/>
              <w:t>Կառավարության 2026 թվականի ապրիլի 30-ի N 610-Ն որոշման 1-ին հավելվածի 13-րդ կետի համաձայն՝ տարկետում կարող է տրամադրվել միայն ուսումնառության ընթացքում ավելի բարձր վարկանիշ ունեցող բարձրագույն ուսումնական հաստատություն ընդունվելու հիմքով: Մինչդեռ, ինչպես քաղաքացին է նշել իր դիմումում՝ վերջինս մինչև ապրիլի 28-ը պարտավորված է եղել կատարել համապատասխան վճարում՝ իր ընդունելությունը հաստատելու համար: Միաժամանակ, համալսարանի կայքում առկա համապատասխան տեղեկությունների ուսումնասիրությունից պարզ է դառնում, որ նշված վճարման ժամանակին չկատարումը համարվում է ընդունելությունից հրաժարում: Այս համատեքստում պետք է նկատել, որ կարգի պահանջների պահպանվածության գնահատման տեսանկյունից նախագծին կից ներկայացված չէ որևէ տեղեկատվություն, որը կհավաստի, որ քաղաքացին ժամանակին կատարել է վճարումը և վերջնական ընդունվել է նշված ուսումնական հաստատություն:</w:t>
            </w:r>
          </w:p>
        </w:tc>
        <w:tc>
          <w:tcPr>
            <w:tcW w:w="6920" w:type="dxa"/>
            <w:gridSpan w:val="3"/>
          </w:tcPr>
          <w:p w:rsidR="00C766AC" w:rsidRDefault="00C766AC" w:rsidP="00205597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Ընդունվել է</w:t>
            </w:r>
          </w:p>
          <w:p w:rsidR="00C766AC" w:rsidRPr="00C766AC" w:rsidRDefault="00C766AC" w:rsidP="00C766AC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C766AC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Նախագծի կից փաստաթղթերում կցվել է քաղաքացու կողմից ուսումնական հաստատություն վերջնական ընդունելության հիմքը:</w:t>
            </w:r>
          </w:p>
        </w:tc>
      </w:tr>
      <w:tr w:rsidR="00C766AC" w:rsidRPr="00686DD2" w:rsidTr="00B81974">
        <w:tc>
          <w:tcPr>
            <w:tcW w:w="6920" w:type="dxa"/>
          </w:tcPr>
          <w:p w:rsidR="00C766AC" w:rsidRDefault="00FE2439" w:rsidP="00AA58DA">
            <w:pPr>
              <w:spacing w:after="200" w:line="276" w:lineRule="auto"/>
              <w:contextualSpacing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FE243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lastRenderedPageBreak/>
              <w:t>4.</w:t>
            </w:r>
            <w:r w:rsidRPr="00FE243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ab/>
              <w:t>Որպես տեխնիկական դիտարկում հարկ է նկատել, որ նախագծի 1-ին կետի 2-րդ ենթակետով առաջարկվող կետադրական նշան փոխարինումն անհրաժեշտ չէ՝ հաշվի առնելով, որ լրացվող կետն ինքնուրույն է և նախորդ կետի հետ առնչություն չունի:</w:t>
            </w:r>
          </w:p>
        </w:tc>
        <w:tc>
          <w:tcPr>
            <w:tcW w:w="6920" w:type="dxa"/>
            <w:gridSpan w:val="3"/>
          </w:tcPr>
          <w:p w:rsidR="00C766AC" w:rsidRDefault="00FE2439" w:rsidP="00205597">
            <w:pPr>
              <w:spacing w:after="200" w:line="276" w:lineRule="auto"/>
              <w:contextualSpacing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Ընդունվել է</w:t>
            </w:r>
          </w:p>
        </w:tc>
      </w:tr>
    </w:tbl>
    <w:p w:rsidR="00B81974" w:rsidRPr="00B81974" w:rsidRDefault="00B81974" w:rsidP="00B81974">
      <w:pPr>
        <w:spacing w:after="0"/>
        <w:ind w:firstLine="709"/>
        <w:jc w:val="center"/>
        <w:rPr>
          <w:rFonts w:ascii="GHEA Grapalat" w:hAnsi="GHEA Grapalat"/>
          <w:lang w:val="hy-AM"/>
        </w:rPr>
      </w:pPr>
    </w:p>
    <w:sectPr w:rsidR="00B81974" w:rsidRPr="00B81974" w:rsidSect="00B81974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22CA2"/>
    <w:multiLevelType w:val="hybridMultilevel"/>
    <w:tmpl w:val="BF7C6C1A"/>
    <w:lvl w:ilvl="0" w:tplc="A70E5E68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2E04EF"/>
    <w:multiLevelType w:val="hybridMultilevel"/>
    <w:tmpl w:val="698A70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E7350C"/>
    <w:multiLevelType w:val="hybridMultilevel"/>
    <w:tmpl w:val="285A92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241"/>
    <w:rsid w:val="000A2EB1"/>
    <w:rsid w:val="00125241"/>
    <w:rsid w:val="001454EE"/>
    <w:rsid w:val="001520C9"/>
    <w:rsid w:val="0019418D"/>
    <w:rsid w:val="00205597"/>
    <w:rsid w:val="002B3DD9"/>
    <w:rsid w:val="002D47EF"/>
    <w:rsid w:val="0039623E"/>
    <w:rsid w:val="003B73B6"/>
    <w:rsid w:val="00432CD1"/>
    <w:rsid w:val="00494D1D"/>
    <w:rsid w:val="004C5ADD"/>
    <w:rsid w:val="004F37B0"/>
    <w:rsid w:val="004F674A"/>
    <w:rsid w:val="00631D58"/>
    <w:rsid w:val="00657DBB"/>
    <w:rsid w:val="00686DD2"/>
    <w:rsid w:val="0069056C"/>
    <w:rsid w:val="006C0B77"/>
    <w:rsid w:val="006E50EB"/>
    <w:rsid w:val="00795631"/>
    <w:rsid w:val="008242FF"/>
    <w:rsid w:val="00870751"/>
    <w:rsid w:val="00903E59"/>
    <w:rsid w:val="00915BCD"/>
    <w:rsid w:val="00922C48"/>
    <w:rsid w:val="00927568"/>
    <w:rsid w:val="009759C4"/>
    <w:rsid w:val="00A4032C"/>
    <w:rsid w:val="00A4126D"/>
    <w:rsid w:val="00A86D2F"/>
    <w:rsid w:val="00AA58DA"/>
    <w:rsid w:val="00B81974"/>
    <w:rsid w:val="00B915B7"/>
    <w:rsid w:val="00BC2717"/>
    <w:rsid w:val="00BE398A"/>
    <w:rsid w:val="00C644C7"/>
    <w:rsid w:val="00C766AC"/>
    <w:rsid w:val="00CC3A82"/>
    <w:rsid w:val="00CD625D"/>
    <w:rsid w:val="00CE5033"/>
    <w:rsid w:val="00CF323D"/>
    <w:rsid w:val="00D515AF"/>
    <w:rsid w:val="00D55751"/>
    <w:rsid w:val="00DA185B"/>
    <w:rsid w:val="00E0447C"/>
    <w:rsid w:val="00E41822"/>
    <w:rsid w:val="00EA59DF"/>
    <w:rsid w:val="00EE4070"/>
    <w:rsid w:val="00F12C76"/>
    <w:rsid w:val="00FC530E"/>
    <w:rsid w:val="00FE2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A1A14F-4193-49EB-A0E1-1165A0E36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19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F67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52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78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1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8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1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65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70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8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003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17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76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29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68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86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618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7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53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94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55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13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6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13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799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35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7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5</Pages>
  <Words>685</Words>
  <Characters>3908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46</cp:revision>
  <dcterms:created xsi:type="dcterms:W3CDTF">2025-06-17T13:03:00Z</dcterms:created>
  <dcterms:modified xsi:type="dcterms:W3CDTF">2026-07-21T05:48:00Z</dcterms:modified>
</cp:coreProperties>
</file>