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D27" w:rsidRDefault="00E67D2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D27" w:rsidRDefault="00E67D27" w:rsidP="00A71CED">
      <w:pPr>
        <w:jc w:val="center"/>
      </w:pPr>
    </w:p>
    <w:p w:rsidR="00E67D27" w:rsidRDefault="00E67D2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7D27" w:rsidRDefault="00E67D27" w:rsidP="00A71CED">
      <w:pPr>
        <w:pStyle w:val="mechtex"/>
        <w:rPr>
          <w:rFonts w:ascii="GHEA Mariam" w:hAnsi="GHEA Mariam"/>
          <w:b/>
        </w:rPr>
      </w:pPr>
    </w:p>
    <w:p w:rsidR="00E67D27" w:rsidRDefault="00E67D2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7D27" w:rsidRPr="008E1B5A" w:rsidRDefault="00E67D27" w:rsidP="00A71CED">
      <w:pPr>
        <w:jc w:val="center"/>
        <w:rPr>
          <w:rFonts w:ascii="GHEA Mariam" w:hAnsi="GHEA Mariam"/>
          <w:sz w:val="24"/>
          <w:szCs w:val="24"/>
        </w:rPr>
      </w:pPr>
    </w:p>
    <w:p w:rsidR="00E67D27" w:rsidRPr="00147102" w:rsidRDefault="00E67D27" w:rsidP="00A71CED">
      <w:pPr>
        <w:jc w:val="center"/>
        <w:rPr>
          <w:rFonts w:ascii="GHEA Mariam" w:hAnsi="GHEA Mariam"/>
          <w:sz w:val="8"/>
          <w:szCs w:val="24"/>
        </w:rPr>
      </w:pPr>
    </w:p>
    <w:p w:rsidR="00E67D27" w:rsidRPr="008E1B5A" w:rsidRDefault="00E67D27" w:rsidP="00A71CED">
      <w:pPr>
        <w:jc w:val="center"/>
        <w:rPr>
          <w:rFonts w:ascii="GHEA Mariam" w:hAnsi="GHEA Mariam"/>
          <w:sz w:val="24"/>
          <w:szCs w:val="24"/>
        </w:rPr>
      </w:pPr>
    </w:p>
    <w:p w:rsidR="00E67D27" w:rsidRPr="007F7F8E" w:rsidRDefault="00E67D2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E67D27" w:rsidRDefault="00E67D2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7D27" w:rsidRPr="00147102" w:rsidRDefault="00E67D27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E67D27" w:rsidRDefault="00E67D2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7D27" w:rsidRDefault="00E67D27" w:rsidP="00E67D27">
      <w:pPr>
        <w:pStyle w:val="mechtex"/>
        <w:rPr>
          <w:rFonts w:ascii="GHEA Mariam" w:hAnsi="GHEA Mariam" w:cs="Sylfaen"/>
          <w:sz w:val="24"/>
          <w:lang w:val="hy-AM"/>
        </w:rPr>
      </w:pPr>
      <w:r w:rsidRPr="00E67D27">
        <w:rPr>
          <w:rFonts w:ascii="GHEA Mariam" w:hAnsi="GHEA Mariam" w:cs="Sylfaen"/>
          <w:sz w:val="24"/>
          <w:lang w:val="hy-AM"/>
        </w:rPr>
        <w:t>ՀԱՅԱՍՏԱՆԻ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ՀԱՆՐԱՊԵՏՈՒԹՅԱՆ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ԿԱՌԱՎԱՐՈՒԹՅԱՆ</w:t>
      </w:r>
      <w:r w:rsidRPr="00E67D27">
        <w:rPr>
          <w:rFonts w:ascii="GHEA Mariam" w:hAnsi="GHEA Mariam"/>
          <w:sz w:val="24"/>
          <w:lang w:val="hy-AM"/>
        </w:rPr>
        <w:t xml:space="preserve"> 2020 </w:t>
      </w:r>
      <w:r w:rsidRPr="00E67D27">
        <w:rPr>
          <w:rFonts w:ascii="GHEA Mariam" w:hAnsi="GHEA Mariam" w:cs="Sylfaen"/>
          <w:sz w:val="24"/>
          <w:lang w:val="hy-AM"/>
        </w:rPr>
        <w:t>ԹՎԱԿԱՆԻ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ՀՈՒԼԻՍԻ</w:t>
      </w:r>
      <w:r w:rsidRPr="00E67D27">
        <w:rPr>
          <w:rFonts w:ascii="GHEA Mariam" w:hAnsi="GHEA Mariam"/>
          <w:sz w:val="24"/>
          <w:lang w:val="hy-AM"/>
        </w:rPr>
        <w:t xml:space="preserve"> 9-</w:t>
      </w:r>
      <w:r w:rsidRPr="00E67D27">
        <w:rPr>
          <w:rFonts w:ascii="GHEA Mariam" w:hAnsi="GHEA Mariam" w:cs="Sylfaen"/>
          <w:sz w:val="24"/>
          <w:lang w:val="hy-AM"/>
        </w:rPr>
        <w:t>Ի</w:t>
      </w:r>
      <w:r w:rsidRPr="00E67D27">
        <w:rPr>
          <w:rFonts w:ascii="GHEA Mariam" w:hAnsi="GHEA Mariam"/>
          <w:sz w:val="24"/>
          <w:lang w:val="hy-AM"/>
        </w:rPr>
        <w:t xml:space="preserve"> N 1159-</w:t>
      </w:r>
      <w:r w:rsidRPr="00E67D27">
        <w:rPr>
          <w:rFonts w:ascii="GHEA Mariam" w:hAnsi="GHEA Mariam" w:cs="Sylfaen"/>
          <w:sz w:val="24"/>
          <w:lang w:val="hy-AM"/>
        </w:rPr>
        <w:t>Ն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ՈՐՈՇՄԱՆ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ՄԵՋ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ՓՈՓՈԽՈՒԹՅՈՒՆՆԵՐ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ԵՎ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ԼՐԱՑՈՒՄՆԵՐ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ԿԱՏԱՐԵԼՈՒ</w:t>
      </w:r>
      <w:r w:rsidRPr="00E67D27">
        <w:rPr>
          <w:rFonts w:ascii="GHEA Mariam" w:hAnsi="GHEA Mariam"/>
          <w:sz w:val="24"/>
          <w:lang w:val="hy-AM"/>
        </w:rPr>
        <w:t xml:space="preserve"> </w:t>
      </w:r>
      <w:r w:rsidRPr="00E67D27">
        <w:rPr>
          <w:rFonts w:ascii="GHEA Mariam" w:hAnsi="GHEA Mariam" w:cs="Sylfaen"/>
          <w:sz w:val="24"/>
          <w:lang w:val="hy-AM"/>
        </w:rPr>
        <w:t>ՄԱՍԻՆ</w:t>
      </w:r>
    </w:p>
    <w:p w:rsidR="00E67D27" w:rsidRPr="006303A2" w:rsidRDefault="00E67D27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67D27" w:rsidRDefault="00E67D27" w:rsidP="00E67D27">
      <w:pPr>
        <w:pStyle w:val="mechtex"/>
        <w:rPr>
          <w:rFonts w:ascii="Sylfaen" w:hAnsi="Sylfaen" w:cs="Calibri"/>
          <w:sz w:val="24"/>
          <w:lang w:val="hy-AM"/>
        </w:rPr>
      </w:pPr>
    </w:p>
    <w:p w:rsidR="00E67D27" w:rsidRPr="00E67D27" w:rsidRDefault="00E67D27" w:rsidP="00E67D27">
      <w:pPr>
        <w:pStyle w:val="mechtex"/>
        <w:rPr>
          <w:rFonts w:ascii="GHEA Mariam" w:hAnsi="GHEA Mariam"/>
          <w:sz w:val="24"/>
          <w:lang w:val="hy-AM"/>
        </w:rPr>
      </w:pPr>
      <w:r w:rsidRPr="00E67D27">
        <w:rPr>
          <w:rFonts w:ascii="Calibri" w:hAnsi="Calibri" w:cs="Calibri"/>
          <w:sz w:val="24"/>
          <w:lang w:val="hy-AM"/>
        </w:rPr>
        <w:t> </w:t>
      </w:r>
    </w:p>
    <w:p w:rsidR="00E67D27" w:rsidRPr="00E67D27" w:rsidRDefault="00E67D27" w:rsidP="00E67D27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67D27">
        <w:rPr>
          <w:rFonts w:ascii="GHEA Mariam" w:hAnsi="GHEA Mariam" w:cs="Arial"/>
          <w:color w:val="333333"/>
          <w:spacing w:val="-10"/>
          <w:sz w:val="24"/>
          <w:szCs w:val="24"/>
          <w:lang w:val="hy-AM"/>
        </w:rPr>
        <w:t xml:space="preserve">Հիմք ընդունելով </w:t>
      </w:r>
      <w:r w:rsidRPr="00E67D27">
        <w:rPr>
          <w:rFonts w:ascii="GHEA Mariam" w:hAnsi="GHEA Mariam" w:cs="Calibri"/>
          <w:color w:val="333333"/>
          <w:spacing w:val="-10"/>
          <w:sz w:val="24"/>
          <w:szCs w:val="24"/>
          <w:lang w:val="hy-AM"/>
        </w:rPr>
        <w:t>«</w:t>
      </w:r>
      <w:r w:rsidRPr="00E67D27">
        <w:rPr>
          <w:rFonts w:ascii="GHEA Mariam" w:hAnsi="GHEA Mariam" w:cs="Arial"/>
          <w:color w:val="333333"/>
          <w:spacing w:val="-10"/>
          <w:sz w:val="24"/>
          <w:szCs w:val="24"/>
          <w:lang w:val="hy-AM"/>
        </w:rPr>
        <w:t>Նորմատիվ իրավական ակտերի մասին» օրենքի 33-րդ և 34-րդ</w:t>
      </w: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E67D27">
        <w:rPr>
          <w:rFonts w:ascii="GHEA Mariam" w:hAnsi="GHEA Mariam" w:cs="Arial"/>
          <w:color w:val="333333"/>
          <w:spacing w:val="-2"/>
          <w:sz w:val="24"/>
          <w:szCs w:val="24"/>
          <w:lang w:val="hy-AM"/>
        </w:rPr>
        <w:t xml:space="preserve">հոդվածները՝ </w:t>
      </w:r>
      <w:r w:rsidRPr="00E67D27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E67D2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E67D27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E67D2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E67D27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E67D2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E67D27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E67D2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E67D27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E67D2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E67D27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E67D2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E67D27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E67D2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E67D27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E67D2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E67D27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E67D2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67D27">
        <w:rPr>
          <w:rFonts w:ascii="GHEA Mariam" w:hAnsi="GHEA Mariam" w:cs="Sylfaen"/>
          <w:sz w:val="24"/>
          <w:szCs w:val="22"/>
          <w:lang w:val="de-DE"/>
        </w:rPr>
        <w:t>է</w:t>
      </w:r>
      <w:r w:rsidRPr="00E67D2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67D27" w:rsidRPr="00E67D27" w:rsidRDefault="00E67D27" w:rsidP="00E67D2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E67D27">
        <w:rPr>
          <w:rFonts w:ascii="GHEA Mariam" w:hAnsi="GHEA Mariam" w:cs="Arial"/>
          <w:bCs/>
          <w:color w:val="333333"/>
          <w:sz w:val="24"/>
          <w:szCs w:val="24"/>
          <w:lang w:val="hy-AM"/>
        </w:rPr>
        <w:t>1</w:t>
      </w: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>. Հայաստանի Հանրապետության կառավարության 2020 թվականի հուլիսի 9-ի «Օրենսդրական ակտի և Հայաստանի Հանրապետության կառավա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րության որոշման վերաբերյալ պաշտոնական պարզաբանում տվող պետական կառավարման համակարգի մարմինների և համապատասխան բնագավառների </w:t>
      </w:r>
      <w:r w:rsidRPr="00E67D27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 xml:space="preserve">ցանկը սահմանելու մասին» N 1159-Ն </w:t>
      </w:r>
      <w:bookmarkStart w:id="0" w:name="_Hlk221630759"/>
      <w:r w:rsidRPr="00E67D27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որոշման 1-ին կետով սահմանված հավել</w:t>
      </w:r>
      <w:r w:rsidRPr="00E67D27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softHyphen/>
      </w: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վածում </w:t>
      </w:r>
      <w:r w:rsidRPr="00E67D27"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  <w:t xml:space="preserve">(այսուհետ՝ </w:t>
      </w:r>
      <w:r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  <w:t>հ</w:t>
      </w:r>
      <w:r w:rsidRPr="00E67D27"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  <w:t>ավելված)</w:t>
      </w: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կատարել հետևյալ փոփոխությունները և լրացումները՝</w:t>
      </w:r>
    </w:p>
    <w:p w:rsidR="00E67D27" w:rsidRPr="00E67D27" w:rsidRDefault="00E67D27" w:rsidP="00E67D2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6303A2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1) հավելվածի 3-րդ կետի 4-րդ ենթակետ</w:t>
      </w:r>
      <w:r w:rsidR="006303A2" w:rsidRPr="006303A2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ը</w:t>
      </w:r>
      <w:r w:rsidRPr="006303A2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 xml:space="preserve"> </w:t>
      </w:r>
      <w:r w:rsidRPr="006303A2">
        <w:rPr>
          <w:rFonts w:ascii="GHEA Mariam" w:hAnsi="GHEA Mariam"/>
          <w:color w:val="191919"/>
          <w:spacing w:val="-8"/>
          <w:sz w:val="24"/>
          <w:szCs w:val="24"/>
          <w:lang w:val="hy-AM"/>
        </w:rPr>
        <w:t>«</w:t>
      </w:r>
      <w:r w:rsidRPr="006303A2">
        <w:rPr>
          <w:rFonts w:ascii="GHEA Mariam" w:hAnsi="GHEA Mariam" w:cs="GHEA Grapalat"/>
          <w:color w:val="191919"/>
          <w:spacing w:val="-8"/>
          <w:sz w:val="24"/>
          <w:szCs w:val="24"/>
          <w:lang w:val="hy-AM"/>
        </w:rPr>
        <w:t>հանրային</w:t>
      </w:r>
      <w:r w:rsidRPr="006303A2">
        <w:rPr>
          <w:rFonts w:ascii="GHEA Mariam" w:hAnsi="GHEA Mariam"/>
          <w:color w:val="191919"/>
          <w:spacing w:val="-8"/>
          <w:sz w:val="24"/>
          <w:szCs w:val="24"/>
          <w:lang w:val="hy-AM"/>
        </w:rPr>
        <w:t>» բառից առաջ</w:t>
      </w:r>
      <w:r w:rsidRPr="00E67D27">
        <w:rPr>
          <w:rFonts w:ascii="GHEA Mariam" w:hAnsi="GHEA Mariam"/>
          <w:color w:val="191919"/>
          <w:sz w:val="24"/>
          <w:szCs w:val="24"/>
          <w:lang w:val="hy-AM"/>
        </w:rPr>
        <w:t xml:space="preserve"> լրացնե</w:t>
      </w: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լ </w:t>
      </w:r>
      <w:r w:rsidRPr="00E67D27">
        <w:rPr>
          <w:rFonts w:ascii="GHEA Mariam" w:hAnsi="GHEA Mariam"/>
          <w:color w:val="191919"/>
          <w:sz w:val="24"/>
          <w:szCs w:val="24"/>
          <w:lang w:val="hy-AM"/>
        </w:rPr>
        <w:t>«</w:t>
      </w:r>
      <w:bookmarkStart w:id="1" w:name="_Hlk232670584"/>
      <w:r w:rsidRPr="00E67D27">
        <w:rPr>
          <w:rFonts w:ascii="GHEA Mariam" w:hAnsi="GHEA Mariam"/>
          <w:color w:val="191919"/>
          <w:sz w:val="24"/>
          <w:szCs w:val="24"/>
          <w:lang w:val="hy-AM"/>
        </w:rPr>
        <w:t>հանրային ներդրումների կառավարման և</w:t>
      </w:r>
      <w:bookmarkEnd w:id="1"/>
      <w:r w:rsidRPr="00E67D27">
        <w:rPr>
          <w:rFonts w:ascii="GHEA Mariam" w:hAnsi="GHEA Mariam" w:cs="Verdana"/>
          <w:color w:val="191919"/>
          <w:sz w:val="24"/>
          <w:szCs w:val="24"/>
          <w:lang w:val="hy-AM"/>
        </w:rPr>
        <w:t>» բառեր</w:t>
      </w:r>
      <w:r w:rsidR="006303A2">
        <w:rPr>
          <w:rFonts w:ascii="GHEA Mariam" w:hAnsi="GHEA Mariam" w:cs="Verdana"/>
          <w:color w:val="191919"/>
          <w:sz w:val="24"/>
          <w:szCs w:val="24"/>
          <w:lang w:val="hy-AM"/>
        </w:rPr>
        <w:t>ով.</w:t>
      </w:r>
    </w:p>
    <w:p w:rsidR="00E67D27" w:rsidRPr="00E67D27" w:rsidRDefault="00E67D27" w:rsidP="00E67D2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Cambria Math"/>
          <w:color w:val="333333"/>
          <w:sz w:val="24"/>
          <w:szCs w:val="24"/>
          <w:lang w:val="hy-AM"/>
        </w:rPr>
      </w:pP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2) 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>հ</w:t>
      </w: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>ավելվածի 3-րդ կետի 5-րդ և 9-րդ ենթակետերը ուժը կորցրած ճանաչե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>լ.</w:t>
      </w:r>
    </w:p>
    <w:p w:rsidR="00E67D27" w:rsidRPr="00E67D27" w:rsidRDefault="00E67D27" w:rsidP="00E67D2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>հ</w:t>
      </w: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>ավելվածի 4-րդ կետի 22-րդ ենթակետում վերջակետը փոխարինել միջակետով և 4-րդ կետը լրացնել հետևյալ բովանդակությամբ նոր՝ 23-րդ և 24-րդ կետերով.</w:t>
      </w:r>
    </w:p>
    <w:p w:rsidR="00E67D27" w:rsidRPr="00E67D27" w:rsidRDefault="00E67D27" w:rsidP="00E67D2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lastRenderedPageBreak/>
        <w:t>«23) խաղային գործունեության կարգավորման և կազմակերպմա</w:t>
      </w:r>
      <w:bookmarkEnd w:id="0"/>
      <w:r>
        <w:rPr>
          <w:rFonts w:ascii="GHEA Mariam" w:hAnsi="GHEA Mariam" w:cs="Arial"/>
          <w:color w:val="333333"/>
          <w:sz w:val="24"/>
          <w:szCs w:val="24"/>
          <w:lang w:val="hy-AM"/>
        </w:rPr>
        <w:t>ն.</w:t>
      </w:r>
    </w:p>
    <w:p w:rsidR="00E67D27" w:rsidRPr="00E67D27" w:rsidRDefault="00E67D27" w:rsidP="00E67D2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>24) թանկարժեք մետաղների շրջանառության պետական կարգավորման։»։</w:t>
      </w:r>
    </w:p>
    <w:p w:rsidR="00E67D27" w:rsidRPr="00E67D27" w:rsidRDefault="00E67D27" w:rsidP="00E67D27">
      <w:pPr>
        <w:pStyle w:val="mechtex"/>
        <w:spacing w:line="360" w:lineRule="auto"/>
        <w:ind w:firstLine="720"/>
        <w:jc w:val="both"/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</w:pPr>
      <w:r w:rsidRPr="006303A2">
        <w:rPr>
          <w:rFonts w:ascii="GHEA Mariam" w:hAnsi="GHEA Mariam" w:cs="Arial"/>
          <w:bCs/>
          <w:color w:val="333333"/>
          <w:spacing w:val="-8"/>
          <w:sz w:val="24"/>
          <w:szCs w:val="24"/>
          <w:lang w:val="hy-AM"/>
        </w:rPr>
        <w:t>2</w:t>
      </w:r>
      <w:r w:rsidRPr="006303A2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.</w:t>
      </w:r>
      <w:r w:rsidRPr="00E67D27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 xml:space="preserve"> Սույն որոշումն ուժի մեջ է մտնում պաշտոնական հրապարակմանը</w:t>
      </w:r>
      <w:r w:rsidRPr="00E67D2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հաջորդող օրվանից։</w:t>
      </w:r>
      <w:r w:rsidRPr="00E67D27"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  <w:t xml:space="preserve"> </w:t>
      </w:r>
      <w:bookmarkStart w:id="2" w:name="_GoBack"/>
      <w:bookmarkEnd w:id="2"/>
    </w:p>
    <w:p w:rsidR="00E67D27" w:rsidRPr="00E67D27" w:rsidRDefault="00E67D27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E67D27" w:rsidRDefault="00E67D2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67D27" w:rsidRPr="000F4671" w:rsidRDefault="00E67D2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67D27" w:rsidRPr="000F4671" w:rsidRDefault="00E67D2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7D27" w:rsidRPr="000F4671" w:rsidRDefault="00E67D2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67D27" w:rsidRPr="000F4671" w:rsidRDefault="00E67D2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67D27" w:rsidRDefault="00E67D27" w:rsidP="00E67D2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E67D27" w:rsidRDefault="00E67D27" w:rsidP="00E67D2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67D27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CDB" w:rsidRDefault="00386CDB">
      <w:r>
        <w:separator/>
      </w:r>
    </w:p>
  </w:endnote>
  <w:endnote w:type="continuationSeparator" w:id="0">
    <w:p w:rsidR="00386CDB" w:rsidRDefault="0038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7D27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CDB" w:rsidRDefault="00386CDB">
      <w:r>
        <w:separator/>
      </w:r>
    </w:p>
  </w:footnote>
  <w:footnote w:type="continuationSeparator" w:id="0">
    <w:p w:rsidR="00386CDB" w:rsidRDefault="00386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03A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6EE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CDB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A2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D27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C532C4"/>
  <w15:chartTrackingRefBased/>
  <w15:docId w15:val="{23BB78B9-1796-48FA-BD78-B2877D02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7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7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67D2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2026-08-03T08:47:00Z</dcterms:created>
  <dcterms:modified xsi:type="dcterms:W3CDTF">2026-08-03T11:06:00Z</dcterms:modified>
</cp:coreProperties>
</file>