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40E067E" w:rsidR="00914853" w:rsidRPr="00327C70" w:rsidRDefault="00E816C1" w:rsidP="008615C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816C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2026 ԹՎԱԿԱՆԻ ՀՈՒԼԻՍԻ 2-Ի N 944-Ա ՈՐՈՇՄԱՆ ՄԵՋ ՓՈՓՈԽՈՒԹՅՈՒՆ ԿԱՏԱՐԵԼՈՒ ՄԱՍԻՆ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CDE0DAA" w:rsidR="0077537C" w:rsidRPr="00327C70" w:rsidRDefault="001950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A61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A61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7DDD333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816C1" w:rsidRPr="00E816C1">
              <w:rPr>
                <w:rFonts w:ascii="GHEA Grapalat" w:eastAsia="Times New Roman" w:hAnsi="GHEA Grapalat" w:cs="Times New Roman"/>
                <w:sz w:val="24"/>
                <w:szCs w:val="24"/>
              </w:rPr>
              <w:t>02/2-1/21947-2026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44FCBD" w14:textId="77777777" w:rsidR="00E816C1" w:rsidRPr="00E816C1" w:rsidRDefault="00E019B7" w:rsidP="00E816C1">
            <w:pPr>
              <w:ind w:right="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</w:t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</w:t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E816C1" w:rsidRPr="00E816C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  <w:p w14:paraId="04328472" w14:textId="17A0CB62" w:rsidR="0016145A" w:rsidRPr="00327C70" w:rsidRDefault="0016145A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66766FD" w:rsidR="0077537C" w:rsidRPr="00327C70" w:rsidRDefault="001950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816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A61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24CB5A1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816C1" w:rsidRPr="00E816C1">
              <w:rPr>
                <w:rFonts w:ascii="GHEA Grapalat" w:eastAsia="Times New Roman" w:hAnsi="GHEA Grapalat" w:cs="Times New Roman"/>
                <w:sz w:val="24"/>
                <w:szCs w:val="24"/>
              </w:rPr>
              <w:t>01/3-2/49488-2026</w:t>
            </w:r>
          </w:p>
        </w:tc>
      </w:tr>
      <w:tr w:rsidR="0077537C" w:rsidRPr="00E816C1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ED06D4" w14:textId="77777777" w:rsidR="00E816C1" w:rsidRPr="00E816C1" w:rsidRDefault="00195067" w:rsidP="00E816C1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19506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E816C1"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«Հայաստանի Հանրապետության կառավարության 2026 թվականի հուլիսի 2-ի N 944-Ա որոշման մեջ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62BE488" w14:textId="77777777" w:rsidR="00E816C1" w:rsidRPr="00E816C1" w:rsidRDefault="00E816C1" w:rsidP="00E816C1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 հայտնում ենք, 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որ «Իջևանյան Բեկոն» 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ընկերությունը (ՀՎՀՀ 07621644, գրանցված 20.03.2019թ</w:t>
            </w:r>
            <w:r w:rsidRPr="00E816C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E816C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հունիս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ունի 8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հարկման բազա ունեցող վարձու աշխատողներ: </w:t>
            </w:r>
          </w:p>
          <w:p w14:paraId="63ED152C" w14:textId="3CEB1670" w:rsidR="007D271C" w:rsidRPr="00EA6192" w:rsidRDefault="00E816C1" w:rsidP="00E816C1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Տեղեկացնում ենք նաև, որ 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1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.0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8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.2026թ</w:t>
            </w:r>
            <w:r w:rsidRPr="00E816C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դրությամբ «Իջևանյան Բեկոն» 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ընկերությունը 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ու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նի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հարկային մարմնի կողմից վերահսկվող եկամուտների գծով ժամկետանց պարտավորություն, ինչպես նաև 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12</w:t>
            </w:r>
            <w:r w:rsidRPr="00E816C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08</w:t>
            </w:r>
            <w:r w:rsidRPr="00E816C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E816C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816C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478D5A" w14:textId="5C068C8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D8A50A" w14:textId="77777777" w:rsidR="00EA6192" w:rsidRDefault="00EA619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DFE362" w14:textId="19F0C227" w:rsidR="00EA6874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01D28A1E" w14:textId="0509584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E3FED52" w:rsidR="002D5570" w:rsidRPr="00327C70" w:rsidRDefault="002D5570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6D850F0" w:rsidR="005B08DC" w:rsidRPr="00327C70" w:rsidRDefault="001950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816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A61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5D19046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816C1" w:rsidRPr="00E816C1">
              <w:rPr>
                <w:rFonts w:ascii="GHEA Grapalat" w:eastAsia="Times New Roman" w:hAnsi="GHEA Grapalat" w:cs="Times New Roman"/>
                <w:sz w:val="24"/>
                <w:szCs w:val="24"/>
              </w:rPr>
              <w:t>/27.2.1/43471-2026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067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72346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16C1"/>
    <w:rsid w:val="00E85ACA"/>
    <w:rsid w:val="00E90058"/>
    <w:rsid w:val="00EA6192"/>
    <w:rsid w:val="00EA6874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E816C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81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116</cp:revision>
  <cp:lastPrinted>2025-12-15T05:09:00Z</cp:lastPrinted>
  <dcterms:created xsi:type="dcterms:W3CDTF">2021-11-10T11:33:00Z</dcterms:created>
  <dcterms:modified xsi:type="dcterms:W3CDTF">2026-08-19T13:35:00Z</dcterms:modified>
</cp:coreProperties>
</file>