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9FE" w:rsidRDefault="00ED19FE" w:rsidP="00ED19F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5080"/>
            <wp:effectExtent l="0" t="0" r="0" b="127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9FE" w:rsidRDefault="00ED19FE" w:rsidP="00ED19FE">
      <w:pPr>
        <w:jc w:val="center"/>
      </w:pPr>
    </w:p>
    <w:p w:rsidR="00ED19FE" w:rsidRDefault="00ED19FE" w:rsidP="00ED19F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D19FE" w:rsidRDefault="00ED19FE" w:rsidP="00ED19FE">
      <w:pPr>
        <w:pStyle w:val="mechtex"/>
        <w:rPr>
          <w:rFonts w:ascii="GHEA Mariam" w:hAnsi="GHEA Mariam"/>
          <w:b/>
        </w:rPr>
      </w:pPr>
    </w:p>
    <w:p w:rsidR="00ED19FE" w:rsidRDefault="00ED19FE" w:rsidP="00ED19F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D19FE" w:rsidRDefault="00ED19FE" w:rsidP="00ED19FE">
      <w:pPr>
        <w:rPr>
          <w:rFonts w:ascii="GHEA Mariam" w:hAnsi="GHEA Mariam"/>
          <w:sz w:val="12"/>
          <w:szCs w:val="24"/>
        </w:rPr>
      </w:pPr>
    </w:p>
    <w:p w:rsidR="00ED19FE" w:rsidRDefault="00ED19FE" w:rsidP="00ED19FE">
      <w:pPr>
        <w:jc w:val="center"/>
        <w:rPr>
          <w:rFonts w:ascii="GHEA Mariam" w:hAnsi="GHEA Mariam"/>
          <w:sz w:val="10"/>
          <w:szCs w:val="18"/>
        </w:rPr>
      </w:pPr>
    </w:p>
    <w:p w:rsidR="00ED19FE" w:rsidRDefault="00ED19FE" w:rsidP="00ED19FE">
      <w:pPr>
        <w:rPr>
          <w:rFonts w:ascii="GHEA Mariam" w:hAnsi="GHEA Mariam"/>
          <w:sz w:val="22"/>
          <w:szCs w:val="18"/>
        </w:rPr>
      </w:pPr>
    </w:p>
    <w:p w:rsidR="00ED19FE" w:rsidRDefault="00ED19FE" w:rsidP="00ED19FE">
      <w:pPr>
        <w:jc w:val="center"/>
        <w:rPr>
          <w:rFonts w:ascii="GHEA Mariam" w:hAnsi="GHEA Mariam"/>
          <w:sz w:val="18"/>
          <w:szCs w:val="18"/>
        </w:rPr>
      </w:pPr>
    </w:p>
    <w:p w:rsidR="00ED19FE" w:rsidRDefault="00ED19FE" w:rsidP="00ED19FE">
      <w:pPr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24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ED19FE" w:rsidRDefault="00ED19FE" w:rsidP="00ED19FE">
      <w:pPr>
        <w:jc w:val="center"/>
        <w:rPr>
          <w:rFonts w:ascii="GHEA Mariam" w:hAnsi="GHEA Mariam" w:cs="Arial"/>
          <w:bCs/>
          <w:sz w:val="32"/>
          <w:szCs w:val="24"/>
          <w:lang w:val="hy-AM"/>
        </w:rPr>
      </w:pPr>
    </w:p>
    <w:p w:rsidR="00E17DFF" w:rsidRDefault="00E17DFF" w:rsidP="00E17DFF">
      <w:pPr>
        <w:jc w:val="center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E17DF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br/>
      </w:r>
      <w:r w:rsidRPr="00E17DFF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>2017 ԹՎԱԿԱՆԻ ՍԵՊՏԵՄԲԵՐԻ 28-Ի N 1208-Ն ՈՐՈՇՈՒՄՆ</w:t>
      </w:r>
      <w:r w:rsidRPr="00E17DF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br/>
      </w:r>
      <w:r w:rsidRPr="00E17DFF">
        <w:rPr>
          <w:rStyle w:val="Strong"/>
          <w:rFonts w:ascii="GHEA Mariam" w:hAnsi="GHEA Mariam"/>
          <w:b w:val="0"/>
          <w:sz w:val="24"/>
          <w:szCs w:val="24"/>
          <w:lang w:val="hy-AM"/>
        </w:rPr>
        <w:t>ՈՒԺԸ ԿՈՐՑՐԱԾ ՃԱՆԱՉԵԼՈՒ ՄԱՍԻՆ</w:t>
      </w:r>
    </w:p>
    <w:p w:rsidR="00E17DFF" w:rsidRPr="00E17DFF" w:rsidRDefault="00E17DFF" w:rsidP="00E17DF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</w:t>
      </w:r>
    </w:p>
    <w:p w:rsidR="00E17DFF" w:rsidRPr="00E17DFF" w:rsidRDefault="00E17DFF" w:rsidP="00E17DF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eastAsia="Calibri" w:hAnsi="GHEA Mariam"/>
          <w:sz w:val="10"/>
          <w:lang w:val="hy-AM" w:eastAsia="hy-AM"/>
        </w:rPr>
      </w:pPr>
    </w:p>
    <w:p w:rsidR="00E17DFF" w:rsidRPr="00E17DFF" w:rsidRDefault="00E17DFF" w:rsidP="00E17DF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lang w:val="hy-AM"/>
        </w:rPr>
      </w:pPr>
      <w:r w:rsidRPr="00E17DFF">
        <w:rPr>
          <w:rFonts w:ascii="GHEA Mariam" w:eastAsia="Calibri" w:hAnsi="GHEA Mariam"/>
          <w:lang w:val="hy-AM" w:eastAsia="hy-AM"/>
        </w:rPr>
        <w:t xml:space="preserve">Հիմք ընդունելով </w:t>
      </w:r>
      <w:r w:rsidRPr="00E17DFF">
        <w:rPr>
          <w:rFonts w:ascii="GHEA Mariam" w:hAnsi="GHEA Mariam"/>
          <w:lang w:val="hy-AM"/>
        </w:rPr>
        <w:t xml:space="preserve">«Նորմատիվ իրավական ակտերի մասին» օրենքի </w:t>
      </w:r>
      <w:r>
        <w:rPr>
          <w:rFonts w:ascii="GHEA Mariam" w:hAnsi="GHEA Mariam"/>
          <w:lang w:val="hy-AM"/>
        </w:rPr>
        <w:br/>
      </w:r>
      <w:r w:rsidRPr="00E17DFF">
        <w:rPr>
          <w:rFonts w:ascii="GHEA Mariam" w:hAnsi="GHEA Mariam"/>
          <w:lang w:val="hy-AM"/>
        </w:rPr>
        <w:t>36-րդ</w:t>
      </w:r>
      <w:r>
        <w:rPr>
          <w:rFonts w:ascii="GHEA Mariam" w:hAnsi="GHEA Mariam"/>
          <w:lang w:val="hy-AM"/>
        </w:rPr>
        <w:t xml:space="preserve"> </w:t>
      </w:r>
      <w:r w:rsidRPr="00E17DFF">
        <w:rPr>
          <w:rFonts w:ascii="GHEA Mariam" w:hAnsi="GHEA Mariam"/>
          <w:lang w:val="hy-AM"/>
        </w:rPr>
        <w:t>և 37-րդ հոդ</w:t>
      </w:r>
      <w:r w:rsidRPr="00E17DFF">
        <w:rPr>
          <w:rFonts w:ascii="GHEA Mariam" w:hAnsi="GHEA Mariam"/>
          <w:lang w:val="hy-AM"/>
        </w:rPr>
        <w:softHyphen/>
        <w:t>ված</w:t>
      </w:r>
      <w:r w:rsidRPr="00E17DFF">
        <w:rPr>
          <w:rFonts w:ascii="GHEA Mariam" w:hAnsi="GHEA Mariam"/>
          <w:lang w:val="hy-AM"/>
        </w:rPr>
        <w:softHyphen/>
        <w:t xml:space="preserve">ները՝ Հայաստանի Հանրապետության կառավարությունը </w:t>
      </w:r>
      <w:r>
        <w:rPr>
          <w:rFonts w:ascii="GHEA Mariam" w:hAnsi="GHEA Mariam"/>
          <w:lang w:val="hy-AM"/>
        </w:rPr>
        <w:br/>
      </w:r>
      <w:r w:rsidRPr="00E17DFF">
        <w:rPr>
          <w:rStyle w:val="Emphasis"/>
          <w:rFonts w:ascii="GHEA Mariam" w:hAnsi="GHEA Mariam"/>
          <w:bCs/>
          <w:i w:val="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E17DFF">
        <w:rPr>
          <w:rStyle w:val="Emphasis"/>
          <w:rFonts w:ascii="GHEA Mariam" w:hAnsi="GHEA Mariam"/>
          <w:bCs/>
          <w:i w:val="0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E17DFF">
        <w:rPr>
          <w:rStyle w:val="Emphasis"/>
          <w:rFonts w:ascii="GHEA Mariam" w:hAnsi="GHEA Mariam"/>
          <w:bCs/>
          <w:i w:val="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E17DFF">
        <w:rPr>
          <w:rStyle w:val="Emphasis"/>
          <w:rFonts w:ascii="GHEA Mariam" w:hAnsi="GHEA Mariam"/>
          <w:bCs/>
          <w:i w:val="0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E17DFF">
        <w:rPr>
          <w:rStyle w:val="Emphasis"/>
          <w:rFonts w:ascii="GHEA Mariam" w:hAnsi="GHEA Mariam"/>
          <w:bCs/>
          <w:i w:val="0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E17DFF">
        <w:rPr>
          <w:rStyle w:val="Emphasis"/>
          <w:rFonts w:ascii="GHEA Mariam" w:hAnsi="GHEA Mariam"/>
          <w:bCs/>
          <w:i w:val="0"/>
          <w:lang w:val="hy-AM"/>
        </w:rPr>
        <w:t xml:space="preserve">մ 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 </w:t>
      </w:r>
      <w:r w:rsidRPr="00E17DFF">
        <w:rPr>
          <w:rStyle w:val="Emphasis"/>
          <w:rFonts w:ascii="GHEA Mariam" w:hAnsi="GHEA Mariam"/>
          <w:bCs/>
          <w:i w:val="0"/>
          <w:lang w:val="hy-AM"/>
        </w:rPr>
        <w:t>է.</w:t>
      </w:r>
    </w:p>
    <w:p w:rsidR="00E17DFF" w:rsidRPr="00E17DFF" w:rsidRDefault="00E17DFF" w:rsidP="00E17DF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E17DFF">
        <w:rPr>
          <w:rFonts w:ascii="GHEA Mariam" w:hAnsi="GHEA Mariam"/>
          <w:lang w:val="hy-AM"/>
        </w:rPr>
        <w:t>1. Ուժը կորցրած ճանաչել Հայաստանի Հանրապետության կառավարության 2017 թվա</w:t>
      </w:r>
      <w:r w:rsidRPr="00E17DFF">
        <w:rPr>
          <w:rFonts w:ascii="GHEA Mariam" w:hAnsi="GHEA Mariam"/>
          <w:lang w:val="hy-AM"/>
        </w:rPr>
        <w:softHyphen/>
        <w:t>կանի սեպտեմբերի 28-ի «</w:t>
      </w:r>
      <w:r w:rsidRPr="00E17DFF">
        <w:rPr>
          <w:rFonts w:ascii="GHEA Mariam" w:hAnsi="GHEA Mariam"/>
          <w:bCs/>
          <w:lang w:val="hy-AM"/>
        </w:rPr>
        <w:t>Արդյունաբերական կազմակերպությունների կողմից ձեռք բեր</w:t>
      </w:r>
      <w:r w:rsidRPr="00E17DFF">
        <w:rPr>
          <w:rFonts w:ascii="GHEA Mariam" w:hAnsi="GHEA Mariam"/>
          <w:bCs/>
          <w:lang w:val="hy-AM"/>
        </w:rPr>
        <w:softHyphen/>
        <w:t>ված՝ ԱՏԳ ԱԱ 2710 19 710 0 - 2710 19 980 0 ծածկագրերին դասվող ապրանքների (բացա</w:t>
      </w:r>
      <w:r w:rsidRPr="00E17DFF">
        <w:rPr>
          <w:rFonts w:ascii="GHEA Mariam" w:hAnsi="GHEA Mariam"/>
          <w:bCs/>
          <w:lang w:val="hy-AM"/>
        </w:rPr>
        <w:softHyphen/>
        <w:t>ռութ</w:t>
      </w:r>
      <w:r w:rsidRPr="00E17DFF">
        <w:rPr>
          <w:rFonts w:ascii="GHEA Mariam" w:hAnsi="GHEA Mariam"/>
          <w:bCs/>
          <w:lang w:val="hy-AM"/>
        </w:rPr>
        <w:softHyphen/>
        <w:t>յամբ ԱՏԳ ԱԱ 2710 19 820 0 ծածկագրին դասվող շարժիչային յուղերի) մասով վճարված ակցի</w:t>
      </w:r>
      <w:r w:rsidRPr="00E17DFF">
        <w:rPr>
          <w:rFonts w:ascii="GHEA Mariam" w:hAnsi="GHEA Mariam"/>
          <w:bCs/>
          <w:lang w:val="hy-AM"/>
        </w:rPr>
        <w:softHyphen/>
        <w:t>զա</w:t>
      </w:r>
      <w:r w:rsidRPr="00E17DFF">
        <w:rPr>
          <w:rFonts w:ascii="GHEA Mariam" w:hAnsi="GHEA Mariam"/>
          <w:bCs/>
          <w:lang w:val="hy-AM"/>
        </w:rPr>
        <w:softHyphen/>
        <w:t>յին հարկի գումարների փոխհատուցման կարգը և ժամկետները սահմանելու մասին</w:t>
      </w:r>
      <w:r w:rsidRPr="00E17DFF">
        <w:rPr>
          <w:rFonts w:ascii="GHEA Mariam" w:hAnsi="GHEA Mariam"/>
          <w:lang w:val="hy-AM"/>
        </w:rPr>
        <w:t>» N 1208-Ն որոշումը։</w:t>
      </w:r>
    </w:p>
    <w:p w:rsidR="00E17DFF" w:rsidRPr="00E17DFF" w:rsidRDefault="00E17DFF" w:rsidP="00E17DF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E17DFF">
        <w:rPr>
          <w:rFonts w:ascii="GHEA Mariam" w:hAnsi="GHEA Mariam"/>
          <w:lang w:val="hy-AM"/>
        </w:rPr>
        <w:t xml:space="preserve">2. Սույն որոշումն ուժի մեջ է մտնում 2027 թվականի հունվարի 1-ից: </w:t>
      </w:r>
      <w:proofErr w:type="spellStart"/>
      <w:r w:rsidRPr="00E17DFF">
        <w:rPr>
          <w:rFonts w:ascii="GHEA Mariam" w:hAnsi="GHEA Mariam"/>
          <w:lang w:val="hy-AM"/>
        </w:rPr>
        <w:t>Մինչև</w:t>
      </w:r>
      <w:proofErr w:type="spellEnd"/>
      <w:r w:rsidRPr="00E17DFF">
        <w:rPr>
          <w:rFonts w:ascii="GHEA Mariam" w:hAnsi="GHEA Mariam"/>
          <w:lang w:val="hy-AM"/>
        </w:rPr>
        <w:t xml:space="preserve"> սույն որոշման ուժի մեջ մտնելը ա</w:t>
      </w:r>
      <w:r w:rsidRPr="00E17DFF">
        <w:rPr>
          <w:rFonts w:ascii="GHEA Mariam" w:hAnsi="GHEA Mariam"/>
          <w:bCs/>
          <w:lang w:val="hy-AM"/>
        </w:rPr>
        <w:t>րդյունաբերական</w:t>
      </w:r>
      <w:r w:rsidRPr="00E17DFF">
        <w:rPr>
          <w:rFonts w:ascii="GHEA Mariam" w:hAnsi="GHEA Mariam"/>
          <w:lang w:val="hy-AM"/>
        </w:rPr>
        <w:t xml:space="preserve"> կազմակերպությունների կողմից ձեռք բերված համա</w:t>
      </w:r>
      <w:r w:rsidRPr="00E17DFF">
        <w:rPr>
          <w:rFonts w:ascii="GHEA Mariam" w:hAnsi="GHEA Mariam"/>
          <w:lang w:val="hy-AM"/>
        </w:rPr>
        <w:softHyphen/>
        <w:t>պա</w:t>
      </w:r>
      <w:r w:rsidRPr="00E17DFF">
        <w:rPr>
          <w:rFonts w:ascii="GHEA Mariam" w:hAnsi="GHEA Mariam"/>
          <w:lang w:val="hy-AM"/>
        </w:rPr>
        <w:softHyphen/>
        <w:t>տաս</w:t>
      </w:r>
      <w:r w:rsidRPr="00E17DFF">
        <w:rPr>
          <w:rFonts w:ascii="GHEA Mariam" w:hAnsi="GHEA Mariam"/>
          <w:lang w:val="hy-AM"/>
        </w:rPr>
        <w:softHyphen/>
      </w:r>
      <w:r w:rsidRPr="00E17DFF">
        <w:rPr>
          <w:rFonts w:ascii="GHEA Mariam" w:hAnsi="GHEA Mariam"/>
          <w:lang w:val="hy-AM"/>
        </w:rPr>
        <w:softHyphen/>
        <w:t>խան ապրանք</w:t>
      </w:r>
      <w:r w:rsidRPr="00E17DFF">
        <w:rPr>
          <w:rFonts w:ascii="GHEA Mariam" w:hAnsi="GHEA Mariam"/>
          <w:lang w:val="hy-AM"/>
        </w:rPr>
        <w:softHyphen/>
        <w:t xml:space="preserve">ների համար վճարված ակցիզային հարկի գումարները փոխհատուցվում են Հայաստանի </w:t>
      </w:r>
      <w:r w:rsidRPr="00E17DFF">
        <w:rPr>
          <w:rFonts w:ascii="GHEA Mariam" w:hAnsi="GHEA Mariam"/>
          <w:lang w:val="hy-AM"/>
        </w:rPr>
        <w:lastRenderedPageBreak/>
        <w:t>Հանրապետության կառավարության 2017 թվականի սեպտեմբերի 28-ի N 1208-Ն որոշմամբ սահմանված կարգով։</w:t>
      </w:r>
    </w:p>
    <w:p w:rsidR="00ED19FE" w:rsidRPr="00E17DFF" w:rsidRDefault="00ED19FE" w:rsidP="00E17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ED19FE" w:rsidRDefault="00ED19FE" w:rsidP="00ED19FE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ED19FE" w:rsidRDefault="00ED19FE" w:rsidP="00ED19FE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D19FE" w:rsidRDefault="00ED19FE" w:rsidP="00ED19F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ED19FE" w:rsidRDefault="00ED19FE" w:rsidP="00ED19FE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ED19FE" w:rsidRDefault="00ED19FE" w:rsidP="00ED19FE">
      <w:pPr>
        <w:pStyle w:val="mechtex"/>
        <w:rPr>
          <w:lang w:val="hy-AM"/>
        </w:rPr>
      </w:pPr>
    </w:p>
    <w:p w:rsidR="00ED19FE" w:rsidRDefault="00ED19FE" w:rsidP="00ED19FE">
      <w:pPr>
        <w:pStyle w:val="mechtex"/>
        <w:rPr>
          <w:lang w:val="hy-AM"/>
        </w:rPr>
      </w:pPr>
    </w:p>
    <w:p w:rsidR="00ED19FE" w:rsidRDefault="00ED19FE" w:rsidP="00ED19FE">
      <w:pPr>
        <w:pStyle w:val="mechtex"/>
        <w:rPr>
          <w:lang w:val="hy-AM"/>
        </w:rPr>
      </w:pPr>
    </w:p>
    <w:p w:rsidR="00ED19FE" w:rsidRDefault="00ED19FE" w:rsidP="00ED19FE">
      <w:pPr>
        <w:pStyle w:val="mechtex"/>
        <w:rPr>
          <w:lang w:val="hy-AM"/>
        </w:rPr>
      </w:pPr>
    </w:p>
    <w:p w:rsidR="00ED19FE" w:rsidRDefault="00ED19FE" w:rsidP="00ED19FE">
      <w:pPr>
        <w:pStyle w:val="mechtex"/>
        <w:rPr>
          <w:lang w:val="hy-AM"/>
        </w:rPr>
      </w:pPr>
    </w:p>
    <w:p w:rsidR="00ED19FE" w:rsidRDefault="00ED19FE" w:rsidP="00ED19FE">
      <w:pPr>
        <w:pStyle w:val="mechtex"/>
        <w:rPr>
          <w:lang w:val="hy-AM"/>
        </w:rPr>
      </w:pPr>
    </w:p>
    <w:p w:rsidR="001F225D" w:rsidRPr="00E17DFF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E17DFF" w:rsidSect="00E17DFF">
      <w:headerReference w:type="even" r:id="rId8"/>
      <w:headerReference w:type="default" r:id="rId9"/>
      <w:footerReference w:type="even" r:id="rId10"/>
      <w:pgSz w:w="11909" w:h="16834" w:code="9"/>
      <w:pgMar w:top="1440" w:right="1440" w:bottom="21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A6D" w:rsidRDefault="009A5A6D">
      <w:r>
        <w:separator/>
      </w:r>
    </w:p>
  </w:endnote>
  <w:endnote w:type="continuationSeparator" w:id="0">
    <w:p w:rsidR="009A5A6D" w:rsidRDefault="009A5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17DFF">
      <w:rPr>
        <w:noProof/>
        <w:sz w:val="18"/>
      </w:rPr>
      <w:t>167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A6D" w:rsidRDefault="009A5A6D">
      <w:r>
        <w:separator/>
      </w:r>
    </w:p>
  </w:footnote>
  <w:footnote w:type="continuationSeparator" w:id="0">
    <w:p w:rsidR="009A5A6D" w:rsidRDefault="009A5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7DF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34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348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6D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3DF0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DFF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9FE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64264"/>
  <w15:chartTrackingRefBased/>
  <w15:docId w15:val="{E47E9CD6-0925-4509-AA2E-503FB5937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9FE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ED19FE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ED19F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ED19FE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E17DFF"/>
    <w:rPr>
      <w:b/>
      <w:bCs/>
    </w:rPr>
  </w:style>
  <w:style w:type="character" w:styleId="Emphasis">
    <w:name w:val="Emphasis"/>
    <w:basedOn w:val="DefaultParagraphFont"/>
    <w:uiPriority w:val="20"/>
    <w:qFormat/>
    <w:rsid w:val="00E17DFF"/>
    <w:rPr>
      <w:i/>
      <w:iCs/>
    </w:rPr>
  </w:style>
  <w:style w:type="paragraph" w:styleId="BalloonText">
    <w:name w:val="Balloon Text"/>
    <w:basedOn w:val="Normal"/>
    <w:link w:val="BalloonTextChar"/>
    <w:rsid w:val="00E17D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17DF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2026-09-22T05:39:00Z</cp:lastPrinted>
  <dcterms:created xsi:type="dcterms:W3CDTF">2026-09-22T05:25:00Z</dcterms:created>
  <dcterms:modified xsi:type="dcterms:W3CDTF">2026-09-22T05:40:00Z</dcterms:modified>
</cp:coreProperties>
</file>