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C4A" w:rsidRPr="00C41CAE" w:rsidRDefault="000D4C4A" w:rsidP="000D4C4A">
      <w:pPr>
        <w:spacing w:line="360" w:lineRule="auto"/>
        <w:jc w:val="center"/>
        <w:rPr>
          <w:rFonts w:ascii="GHEA Grapalat" w:hAnsi="GHEA Grapalat" w:cs="GHEA Grapalat"/>
          <w:b/>
          <w:bCs/>
          <w:sz w:val="24"/>
          <w:szCs w:val="24"/>
          <w:lang w:val="af-ZA"/>
        </w:rPr>
      </w:pPr>
      <w:r w:rsidRPr="00C41CAE">
        <w:rPr>
          <w:rFonts w:ascii="GHEA Grapalat" w:hAnsi="GHEA Grapalat" w:cs="GHEA Grapalat"/>
          <w:b/>
          <w:bCs/>
          <w:sz w:val="24"/>
          <w:szCs w:val="24"/>
        </w:rPr>
        <w:t>ՀԻՄՆԱՎՈՐՈՒՄ</w:t>
      </w:r>
    </w:p>
    <w:p w:rsidR="000D4C4A" w:rsidRPr="00C41CAE" w:rsidRDefault="000D4C4A" w:rsidP="000D4C4A">
      <w:pPr>
        <w:spacing w:after="0" w:line="360" w:lineRule="auto"/>
        <w:jc w:val="center"/>
        <w:rPr>
          <w:rFonts w:ascii="GHEA Grapalat" w:hAnsi="GHEA Grapalat" w:cs="Calibri"/>
          <w:b/>
          <w:sz w:val="24"/>
          <w:szCs w:val="24"/>
          <w:lang w:val="hy-AM"/>
        </w:rPr>
      </w:pPr>
      <w:r w:rsidRPr="00C41CAE">
        <w:rPr>
          <w:rFonts w:ascii="GHEA Grapalat" w:hAnsi="GHEA Grapalat" w:cs="GHEA Grapalat"/>
          <w:b/>
          <w:spacing w:val="-8"/>
          <w:sz w:val="24"/>
          <w:szCs w:val="24"/>
          <w:lang w:val="hy-AM"/>
        </w:rPr>
        <w:t>«</w:t>
      </w:r>
      <w:r w:rsidRPr="00C41CAE">
        <w:rPr>
          <w:rFonts w:ascii="GHEA Grapalat" w:hAnsi="GHEA Grapalat" w:cs="GHEA Grapalat"/>
          <w:b/>
          <w:spacing w:val="-8"/>
          <w:sz w:val="24"/>
          <w:szCs w:val="24"/>
        </w:rPr>
        <w:t>Ս</w:t>
      </w:r>
      <w:r w:rsidRPr="00C41CAE">
        <w:rPr>
          <w:rFonts w:ascii="GHEA Grapalat" w:hAnsi="GHEA Grapalat" w:cs="GHEA Grapalat"/>
          <w:b/>
          <w:spacing w:val="-8"/>
          <w:sz w:val="24"/>
          <w:szCs w:val="24"/>
          <w:lang w:val="hy-AM"/>
        </w:rPr>
        <w:t>ԵՎ</w:t>
      </w:r>
      <w:r w:rsidRPr="00C41CAE">
        <w:rPr>
          <w:rFonts w:ascii="GHEA Grapalat" w:hAnsi="GHEA Grapalat" w:cs="GHEA Grapalat"/>
          <w:b/>
          <w:spacing w:val="-8"/>
          <w:sz w:val="24"/>
          <w:szCs w:val="24"/>
        </w:rPr>
        <w:t>ԱՆԱ</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ԼՃԻ</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ԷԿՈՀԱՄԱԿԱՐԳԻ</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ՎԵՐԱԿԱՆԳՆՄԱՆ</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ՊԱՀՊԱՆՄԱՆ</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ՎԵՐԱՐՏԱԴՐՄԱ</w:t>
      </w:r>
      <w:r w:rsidRPr="00C41CAE">
        <w:rPr>
          <w:rFonts w:ascii="GHEA Grapalat" w:hAnsi="GHEA Grapalat" w:cs="GHEA Grapalat"/>
          <w:b/>
          <w:spacing w:val="-8"/>
          <w:sz w:val="24"/>
          <w:szCs w:val="24"/>
          <w:lang w:val="hy-AM"/>
        </w:rPr>
        <w:t>Ն</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lang w:val="hy-AM"/>
        </w:rPr>
        <w:t>ԵՎ</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ՕԳՏԱԳՈՐԾՄԱՆ</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ՄԻՋՈՑԱՌՈՒՄՆԵՐԻ</w:t>
      </w:r>
      <w:r w:rsidRPr="00C41CAE">
        <w:rPr>
          <w:rFonts w:ascii="GHEA Grapalat" w:hAnsi="GHEA Grapalat" w:cs="GHEA Grapalat"/>
          <w:b/>
          <w:spacing w:val="-8"/>
          <w:sz w:val="24"/>
          <w:szCs w:val="24"/>
          <w:lang w:val="it-IT"/>
        </w:rPr>
        <w:t xml:space="preserve"> 20</w:t>
      </w:r>
      <w:r w:rsidRPr="00C41CAE">
        <w:rPr>
          <w:rFonts w:ascii="GHEA Grapalat" w:hAnsi="GHEA Grapalat" w:cs="GHEA Grapalat"/>
          <w:b/>
          <w:spacing w:val="-8"/>
          <w:sz w:val="24"/>
          <w:szCs w:val="24"/>
          <w:lang w:val="hy-AM"/>
        </w:rPr>
        <w:t>27</w:t>
      </w:r>
      <w:r w:rsidRPr="00C41CAE">
        <w:rPr>
          <w:rFonts w:ascii="GHEA Grapalat" w:hAnsi="GHEA Grapalat" w:cs="GHEA Grapalat"/>
          <w:b/>
          <w:spacing w:val="-8"/>
          <w:sz w:val="24"/>
          <w:szCs w:val="24"/>
          <w:lang w:val="af-ZA"/>
        </w:rPr>
        <w:t xml:space="preserve"> </w:t>
      </w:r>
      <w:r w:rsidRPr="00C41CAE">
        <w:rPr>
          <w:rFonts w:ascii="GHEA Grapalat" w:hAnsi="GHEA Grapalat" w:cs="GHEA Grapalat"/>
          <w:b/>
          <w:spacing w:val="-8"/>
          <w:sz w:val="24"/>
          <w:szCs w:val="24"/>
        </w:rPr>
        <w:t>ԹՎԱԿԱՆԻ</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ՏԱՐԵԿԱՆ</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ԾՐԱԳԻՐԸ</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ՀԱՍՏԱՏԵԼՈՒ</w:t>
      </w:r>
      <w:r w:rsidRPr="00C41CAE">
        <w:rPr>
          <w:rFonts w:ascii="GHEA Grapalat" w:hAnsi="GHEA Grapalat" w:cs="GHEA Grapalat"/>
          <w:b/>
          <w:spacing w:val="-8"/>
          <w:sz w:val="24"/>
          <w:szCs w:val="24"/>
          <w:lang w:val="it-IT"/>
        </w:rPr>
        <w:t xml:space="preserve"> </w:t>
      </w:r>
      <w:r w:rsidRPr="00C41CAE">
        <w:rPr>
          <w:rFonts w:ascii="GHEA Grapalat" w:hAnsi="GHEA Grapalat" w:cs="GHEA Grapalat"/>
          <w:b/>
          <w:spacing w:val="-8"/>
          <w:sz w:val="24"/>
          <w:szCs w:val="24"/>
        </w:rPr>
        <w:t>ՄԱՍԻՆ</w:t>
      </w:r>
      <w:r w:rsidRPr="00C41CAE">
        <w:rPr>
          <w:rFonts w:ascii="GHEA Grapalat" w:hAnsi="GHEA Grapalat" w:cs="GHEA Grapalat"/>
          <w:b/>
          <w:spacing w:val="-8"/>
          <w:sz w:val="24"/>
          <w:szCs w:val="24"/>
          <w:lang w:val="hy-AM"/>
        </w:rPr>
        <w:t xml:space="preserve">» </w:t>
      </w:r>
      <w:r w:rsidRPr="00C41CAE">
        <w:rPr>
          <w:rFonts w:ascii="GHEA Grapalat" w:hAnsi="GHEA Grapalat" w:cs="Calibri"/>
          <w:b/>
          <w:caps/>
          <w:sz w:val="24"/>
          <w:szCs w:val="24"/>
          <w:lang w:val="hy-AM"/>
        </w:rPr>
        <w:t>ԿԱՌԱՎԱՐՈՒԹՅԱՆ</w:t>
      </w:r>
      <w:r w:rsidRPr="00C41CAE">
        <w:rPr>
          <w:rFonts w:ascii="GHEA Grapalat" w:eastAsia="GHEA Grapalat" w:hAnsi="GHEA Grapalat" w:cs="GHEA Grapalat"/>
          <w:b/>
          <w:caps/>
          <w:sz w:val="24"/>
          <w:szCs w:val="24"/>
          <w:lang w:val="hy-AM"/>
        </w:rPr>
        <w:t xml:space="preserve"> </w:t>
      </w:r>
      <w:r w:rsidRPr="00C41CAE">
        <w:rPr>
          <w:rFonts w:ascii="GHEA Grapalat" w:hAnsi="GHEA Grapalat" w:cs="Calibri"/>
          <w:b/>
          <w:caps/>
          <w:sz w:val="24"/>
          <w:szCs w:val="24"/>
          <w:lang w:val="hy-AM"/>
        </w:rPr>
        <w:t>ՈՐՈՇՄԱՆ</w:t>
      </w:r>
      <w:r w:rsidRPr="00C41CAE">
        <w:rPr>
          <w:rFonts w:ascii="GHEA Grapalat" w:eastAsia="GHEA Grapalat" w:hAnsi="GHEA Grapalat" w:cs="GHEA Grapalat"/>
          <w:b/>
          <w:caps/>
          <w:sz w:val="24"/>
          <w:szCs w:val="24"/>
          <w:lang w:val="hy-AM"/>
        </w:rPr>
        <w:t xml:space="preserve"> </w:t>
      </w:r>
      <w:r w:rsidRPr="00C41CAE">
        <w:rPr>
          <w:rFonts w:ascii="GHEA Grapalat" w:hAnsi="GHEA Grapalat" w:cs="Calibri"/>
          <w:b/>
          <w:caps/>
          <w:sz w:val="24"/>
          <w:szCs w:val="24"/>
          <w:lang w:val="hy-AM"/>
        </w:rPr>
        <w:t>ՆԱԽԱԳԾԻ</w:t>
      </w:r>
      <w:r w:rsidRPr="00C41CAE">
        <w:rPr>
          <w:rFonts w:ascii="GHEA Grapalat" w:eastAsia="GHEA Grapalat" w:hAnsi="GHEA Grapalat" w:cs="GHEA Grapalat"/>
          <w:b/>
          <w:sz w:val="24"/>
          <w:szCs w:val="24"/>
          <w:lang w:val="hy-AM"/>
        </w:rPr>
        <w:t xml:space="preserve"> </w:t>
      </w:r>
      <w:r w:rsidRPr="00C41CAE">
        <w:rPr>
          <w:rFonts w:ascii="GHEA Grapalat" w:hAnsi="GHEA Grapalat" w:cs="Calibri"/>
          <w:b/>
          <w:sz w:val="24"/>
          <w:szCs w:val="24"/>
          <w:lang w:val="hy-AM"/>
        </w:rPr>
        <w:t>ԸՆԴՈՒՆՄԱՆ</w:t>
      </w:r>
    </w:p>
    <w:p w:rsidR="000D4C4A" w:rsidRPr="00C41CAE" w:rsidRDefault="000D4C4A" w:rsidP="000D4C4A">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C41CAE">
        <w:rPr>
          <w:rFonts w:ascii="GHEA Grapalat" w:hAnsi="GHEA Grapalat" w:cs="GHEA Grapalat"/>
          <w:b/>
          <w:bCs/>
          <w:i/>
          <w:spacing w:val="-8"/>
          <w:lang w:val="hy-AM"/>
        </w:rPr>
        <w:t>1. Ընթացիկ իրավիճակը և իրավական ակտի ընդունման անհրաժեշտությունը</w:t>
      </w:r>
    </w:p>
    <w:p w:rsidR="000D4C4A" w:rsidRPr="00C41CAE" w:rsidRDefault="000D4C4A" w:rsidP="000D4C4A">
      <w:pPr>
        <w:pStyle w:val="NormalWeb"/>
        <w:spacing w:before="0" w:beforeAutospacing="0" w:after="0" w:afterAutospacing="0" w:line="360" w:lineRule="auto"/>
        <w:ind w:firstLine="375"/>
        <w:jc w:val="both"/>
        <w:rPr>
          <w:rFonts w:ascii="GHEA Grapalat" w:eastAsia="Times New Roman" w:hAnsi="GHEA Grapalat"/>
          <w:lang w:val="hy-AM" w:eastAsia="en-GB"/>
        </w:rPr>
      </w:pPr>
      <w:r w:rsidRPr="00C41CAE">
        <w:rPr>
          <w:rFonts w:ascii="GHEA Grapalat" w:hAnsi="GHEA Grapalat" w:cs="GHEA Grapalat"/>
          <w:spacing w:val="-8"/>
          <w:lang w:val="hy-AM"/>
        </w:rPr>
        <w:t>Կառավարության կողմից յուրաքանչյուր տարի հաստատվում է «Սևանա լճի էկոհամակարգի վերականգնման, պահպանման, վերարտադրման և օգտագործման միջոցառումների տարեկան ծրագիրը» (այսուհետ՝ Տարեկան ծրագիր): Տարեկան ծրագրի ընդունման անհրաժեշտությունը բխում է «Սևանա լճի մասին» Հայաստանի Հանրապետության օրենքի 12-րդ, 13-րդ, 14-րդ հոդվածների պահանջներից և «Սևանա լճի էկոհամակարգի վերականգնման, պահպանման, վերարտադրման և օգտագործման միջոցառումների տարեկան ու համալիր ծրագրերը հաստատելու մասին</w:t>
      </w:r>
      <w:r>
        <w:rPr>
          <w:rFonts w:ascii="GHEA Grapalat" w:hAnsi="GHEA Grapalat" w:cs="GHEA Grapalat"/>
          <w:spacing w:val="-8"/>
          <w:lang w:val="hy-AM"/>
        </w:rPr>
        <w:t>ֆ</w:t>
      </w:r>
      <w:r w:rsidRPr="00C41CAE">
        <w:rPr>
          <w:rFonts w:ascii="GHEA Grapalat" w:hAnsi="GHEA Grapalat" w:cs="GHEA Grapalat"/>
          <w:spacing w:val="-8"/>
          <w:lang w:val="hy-AM"/>
        </w:rPr>
        <w:t>» Հայաստանի Հանրապետության օրենքով (այսուհետ՝ համալիր ծրագիր) սահմանված նպատակներից ու խնդիրներից: Համալիր ծրագրի միջոցառումները, որոնք շարունակական բնույթ ունեն, ներառվում են տարեկան ծրագրում՝ կազմելով դրա մի մասը՝ հիմք ընդունելով օրենքի 11-րդ հոդվածով հիմնավորումն ու համալիր միջոցառումների սահմանման սկզբունքը, այն է՝</w:t>
      </w:r>
    </w:p>
    <w:p w:rsidR="000D4C4A" w:rsidRPr="00C41CAE" w:rsidRDefault="000D4C4A" w:rsidP="000D4C4A">
      <w:pPr>
        <w:spacing w:after="0" w:line="360" w:lineRule="auto"/>
        <w:ind w:firstLine="360"/>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t>1. Սևանա լիճը</w:t>
      </w:r>
      <w:r w:rsidRPr="00C41CAE">
        <w:rPr>
          <w:rFonts w:ascii="Calibri" w:eastAsia="Times New Roman" w:hAnsi="Calibri" w:cs="Calibri"/>
          <w:sz w:val="24"/>
          <w:szCs w:val="24"/>
          <w:lang w:val="hy-AM" w:eastAsia="en-GB"/>
        </w:rPr>
        <w:t xml:space="preserve"> </w:t>
      </w:r>
      <w:r w:rsidRPr="00C41CAE">
        <w:rPr>
          <w:rFonts w:ascii="GHEA Grapalat" w:eastAsia="Times New Roman" w:hAnsi="GHEA Grapalat" w:cs="GHEA Grapalat"/>
          <w:sz w:val="24"/>
          <w:szCs w:val="24"/>
          <w:lang w:val="hy-AM" w:eastAsia="en-GB"/>
        </w:rPr>
        <w:t>և</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նրա</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ջրհավաք</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ավազանը</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ըստ</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տարածքի</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գործառնական</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բնույթի</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որպես</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մեկ</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ամբողջական</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համակարգ</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դիտարկելը</w:t>
      </w:r>
      <w:r w:rsidRPr="00C41CAE">
        <w:rPr>
          <w:rFonts w:ascii="GHEA Grapalat" w:eastAsia="Times New Roman" w:hAnsi="GHEA Grapalat" w:cs="Times New Roman"/>
          <w:sz w:val="24"/>
          <w:szCs w:val="24"/>
          <w:lang w:val="hy-AM" w:eastAsia="en-GB"/>
        </w:rPr>
        <w:t>.</w:t>
      </w:r>
    </w:p>
    <w:p w:rsidR="000D4C4A" w:rsidRPr="00C41CAE" w:rsidRDefault="000D4C4A" w:rsidP="000D4C4A">
      <w:pPr>
        <w:spacing w:after="0" w:line="360" w:lineRule="auto"/>
        <w:ind w:firstLine="360"/>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t>2. Սևանա լճի ջրային բացասական հաշվեկշռի բացառումը (բացառությամբ օրենքով նախատեսված դեպքերի) և լճի էկոլոգիապես անհրաժեշտ մակարդակի բարձրացման ապահովումը.</w:t>
      </w:r>
    </w:p>
    <w:p w:rsidR="000D4C4A" w:rsidRPr="00C41CAE" w:rsidRDefault="000D4C4A" w:rsidP="000D4C4A">
      <w:pPr>
        <w:spacing w:after="0" w:line="360" w:lineRule="auto"/>
        <w:ind w:firstLine="360"/>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t>3. կենսաբազմազանության պահպանության գերակայությունը.</w:t>
      </w:r>
    </w:p>
    <w:p w:rsidR="000D4C4A" w:rsidRPr="00C41CAE" w:rsidRDefault="000D4C4A" w:rsidP="000D4C4A">
      <w:pPr>
        <w:spacing w:after="0" w:line="360" w:lineRule="auto"/>
        <w:ind w:firstLine="360"/>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t>4. Սևանա լճի և նրա ջրհավաք ավազանի տարածքներում էկոլոգիապես մաքուր և անվտանգ տեխնոլոգիաների, այդ թվում` կենսատեխնոլոգիաների պարտադիր կիրառումը.</w:t>
      </w:r>
    </w:p>
    <w:p w:rsidR="000D4C4A" w:rsidRPr="00C41CAE" w:rsidRDefault="000D4C4A" w:rsidP="000D4C4A">
      <w:pPr>
        <w:spacing w:after="0" w:line="360" w:lineRule="auto"/>
        <w:ind w:firstLine="360"/>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lastRenderedPageBreak/>
        <w:t xml:space="preserve">5. կարճաժամկետ, միջնաժամկետ և երկարաժամկետ ծրագրերի մշակումը </w:t>
      </w:r>
      <w:r w:rsidRPr="00C41CAE">
        <w:rPr>
          <w:rFonts w:ascii="GHEA Grapalat" w:eastAsia="Times New Roman" w:hAnsi="GHEA Grapalat" w:cs="GHEA Grapalat"/>
          <w:sz w:val="24"/>
          <w:szCs w:val="24"/>
          <w:lang w:val="hy-AM" w:eastAsia="en-GB"/>
        </w:rPr>
        <w:t>և</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դրանց</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բնապահպանական</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պետական</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ինչպես</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նաև</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օրենքով</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սահմանված</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այլ</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փորձաքննության</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պարտադիր</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ապահովումը</w:t>
      </w:r>
      <w:r w:rsidRPr="00C41CAE">
        <w:rPr>
          <w:rFonts w:ascii="GHEA Grapalat" w:eastAsia="Times New Roman" w:hAnsi="GHEA Grapalat" w:cs="Times New Roman"/>
          <w:sz w:val="24"/>
          <w:szCs w:val="24"/>
          <w:lang w:val="hy-AM" w:eastAsia="en-GB"/>
        </w:rPr>
        <w:t>.</w:t>
      </w:r>
    </w:p>
    <w:p w:rsidR="000D4C4A" w:rsidRPr="00C41CAE" w:rsidRDefault="000D4C4A" w:rsidP="000D4C4A">
      <w:pPr>
        <w:spacing w:after="0" w:line="360" w:lineRule="auto"/>
        <w:ind w:firstLine="375"/>
        <w:jc w:val="both"/>
        <w:rPr>
          <w:rFonts w:ascii="GHEA Grapalat" w:eastAsia="Times New Roman" w:hAnsi="GHEA Grapalat" w:cs="Times New Roman"/>
          <w:sz w:val="24"/>
          <w:szCs w:val="24"/>
          <w:lang w:val="hy-AM" w:eastAsia="en-GB"/>
        </w:rPr>
      </w:pPr>
      <w:r w:rsidRPr="00C41CAE">
        <w:rPr>
          <w:rFonts w:ascii="GHEA Grapalat" w:eastAsia="Times New Roman" w:hAnsi="GHEA Grapalat" w:cs="Times New Roman"/>
          <w:sz w:val="24"/>
          <w:szCs w:val="24"/>
          <w:lang w:val="hy-AM" w:eastAsia="en-GB"/>
        </w:rPr>
        <w:t>6. բնօգտագործման ավանդական ձևերի խրախուսումը</w:t>
      </w:r>
      <w:r w:rsidRPr="00C41CAE">
        <w:rPr>
          <w:rFonts w:ascii="Calibri" w:eastAsia="Times New Roman" w:hAnsi="Calibri" w:cs="Calibri"/>
          <w:sz w:val="24"/>
          <w:szCs w:val="24"/>
          <w:lang w:val="hy-AM" w:eastAsia="en-GB"/>
        </w:rPr>
        <w:t xml:space="preserve"> </w:t>
      </w:r>
      <w:r w:rsidRPr="00C41CAE">
        <w:rPr>
          <w:rFonts w:ascii="GHEA Grapalat" w:eastAsia="Times New Roman" w:hAnsi="GHEA Grapalat" w:cs="GHEA Grapalat"/>
          <w:sz w:val="24"/>
          <w:szCs w:val="24"/>
          <w:lang w:val="hy-AM" w:eastAsia="en-GB"/>
        </w:rPr>
        <w:t>և</w:t>
      </w:r>
      <w:r w:rsidRPr="00C41CAE">
        <w:rPr>
          <w:rFonts w:ascii="GHEA Grapalat" w:eastAsia="Times New Roman" w:hAnsi="GHEA Grapalat" w:cs="Times New Roman"/>
          <w:sz w:val="24"/>
          <w:szCs w:val="24"/>
          <w:lang w:val="hy-AM" w:eastAsia="en-GB"/>
        </w:rPr>
        <w:t xml:space="preserve"> </w:t>
      </w:r>
      <w:r w:rsidRPr="00C41CAE">
        <w:rPr>
          <w:rFonts w:ascii="GHEA Grapalat" w:eastAsia="Times New Roman" w:hAnsi="GHEA Grapalat" w:cs="GHEA Grapalat"/>
          <w:sz w:val="24"/>
          <w:szCs w:val="24"/>
          <w:lang w:val="hy-AM" w:eastAsia="en-GB"/>
        </w:rPr>
        <w:t>աջակցումը</w:t>
      </w:r>
      <w:r w:rsidRPr="00C41CAE">
        <w:rPr>
          <w:rFonts w:ascii="GHEA Grapalat" w:eastAsia="Times New Roman" w:hAnsi="GHEA Grapalat" w:cs="Times New Roman"/>
          <w:sz w:val="24"/>
          <w:szCs w:val="24"/>
          <w:lang w:val="hy-AM" w:eastAsia="en-GB"/>
        </w:rPr>
        <w:t>:</w:t>
      </w:r>
    </w:p>
    <w:p w:rsidR="000D4C4A" w:rsidRPr="00C41CAE" w:rsidRDefault="000D4C4A" w:rsidP="000D4C4A">
      <w:pPr>
        <w:pStyle w:val="NormalWeb"/>
        <w:tabs>
          <w:tab w:val="left" w:pos="1418"/>
        </w:tabs>
        <w:spacing w:before="0" w:beforeAutospacing="0" w:after="0" w:afterAutospacing="0" w:line="360" w:lineRule="auto"/>
        <w:ind w:firstLine="709"/>
        <w:jc w:val="both"/>
        <w:rPr>
          <w:rFonts w:ascii="GHEA Grapalat" w:hAnsi="GHEA Grapalat"/>
          <w:lang w:val="hy-AM"/>
        </w:rPr>
      </w:pPr>
      <w:r w:rsidRPr="00C41CAE">
        <w:rPr>
          <w:rFonts w:ascii="GHEA Grapalat" w:hAnsi="GHEA Grapalat" w:cs="GHEA Grapalat"/>
          <w:i/>
          <w:lang w:val="hy-AM"/>
        </w:rPr>
        <w:t>Տարեկան ծրագրի կատարման սկզբունքներն են՝</w:t>
      </w:r>
    </w:p>
    <w:p w:rsidR="000D4C4A" w:rsidRPr="00C41CAE" w:rsidRDefault="000D4C4A" w:rsidP="000D4C4A">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C41CAE">
        <w:rPr>
          <w:rFonts w:ascii="GHEA Grapalat" w:hAnsi="GHEA Grapalat"/>
          <w:lang w:val="hy-AM"/>
        </w:rPr>
        <w:t>Սևանա լճի էկոհամակարգի վերականգնման, պահպանման, վերարտադրման և օգտագործման ապահովումը,</w:t>
      </w:r>
    </w:p>
    <w:p w:rsidR="000D4C4A" w:rsidRPr="00C41CAE" w:rsidRDefault="000D4C4A" w:rsidP="000D4C4A">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C41CAE">
        <w:rPr>
          <w:rFonts w:ascii="GHEA Grapalat" w:hAnsi="GHEA Grapalat" w:cs="GHEA Grapalat"/>
          <w:bCs/>
          <w:lang w:val="hy-AM"/>
        </w:rPr>
        <w:t>«Սևան» ազգային պարկի կառավարման համակարգի կատարելագործումը,</w:t>
      </w:r>
    </w:p>
    <w:p w:rsidR="000D4C4A" w:rsidRPr="00C41CAE" w:rsidRDefault="000D4C4A" w:rsidP="000D4C4A">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C41CAE">
        <w:rPr>
          <w:rFonts w:ascii="GHEA Grapalat" w:hAnsi="GHEA Grapalat" w:cs="GHEA Grapalat"/>
          <w:bCs/>
          <w:lang w:val="hy-AM"/>
        </w:rPr>
        <w:t>Սևանա լճի ջրհավաք ավազանի բնապահպանական և բնօգտագործման գործառույթների կատարելագործման միջոցառումներ</w:t>
      </w:r>
      <w:r w:rsidRPr="00C41CAE">
        <w:rPr>
          <w:rFonts w:ascii="GHEA Grapalat" w:hAnsi="GHEA Grapalat"/>
          <w:lang w:val="hy-AM"/>
        </w:rPr>
        <w:t>ի սահմանումը,</w:t>
      </w:r>
    </w:p>
    <w:p w:rsidR="000D4C4A" w:rsidRPr="00C41CAE" w:rsidRDefault="000D4C4A" w:rsidP="000D4C4A">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C41CAE">
        <w:rPr>
          <w:rFonts w:ascii="GHEA Grapalat" w:hAnsi="GHEA Grapalat"/>
          <w:lang w:val="hy-AM"/>
        </w:rPr>
        <w:t>կենսաբազմազանության պահպանության գերակայությունը։</w:t>
      </w:r>
    </w:p>
    <w:p w:rsidR="000D4C4A" w:rsidRPr="00C41CAE" w:rsidRDefault="000D4C4A" w:rsidP="000D4C4A">
      <w:pPr>
        <w:spacing w:after="0" w:line="360" w:lineRule="auto"/>
        <w:ind w:firstLine="720"/>
        <w:jc w:val="both"/>
        <w:rPr>
          <w:rFonts w:ascii="GHEA Grapalat" w:hAnsi="GHEA Grapalat"/>
          <w:sz w:val="24"/>
          <w:szCs w:val="24"/>
          <w:lang w:val="hy-AM"/>
        </w:rPr>
      </w:pPr>
      <w:r w:rsidRPr="00C41CAE">
        <w:rPr>
          <w:rFonts w:ascii="GHEA Grapalat" w:hAnsi="GHEA Grapalat"/>
          <w:sz w:val="24"/>
          <w:szCs w:val="24"/>
          <w:lang w:val="hy-AM"/>
        </w:rPr>
        <w:t>Սևանա լիճը Հայաստանի Հանրապետության համար ունի ռազմավարական և բնապահպանական մեծ նշանակություն՝ որպես Հայաստանի Հանրապետության քաղցրահամ ջրային ռեսուրսների կարևորագույն բաղադրիչ: Այն մի բնատարածքային համալիր է, որն իրենից ներկայացնում է բնության տարբեր տարրերի սերտ փոխկապակցվածություն, ինչպես նաև ունի կլիմայագոյացնող կարևոր նշանակություն՝ ինչպես Հայաստանի Հանրապետության, այնպես էլ տարածաշրջանային և գլոբալ առումով: Սևանա լիճը Հայաստանի Հանրապետության ջրային հաշվեկշռում բացառիկ տեղ է գրավում: Նրա պահպանությունը բնապահպանական և տնտեսական կարևոր հիմնախնդիր է։</w:t>
      </w:r>
    </w:p>
    <w:p w:rsidR="000D4C4A" w:rsidRPr="00C41CAE" w:rsidRDefault="000D4C4A" w:rsidP="000D4C4A">
      <w:pPr>
        <w:pStyle w:val="NormalWeb"/>
        <w:tabs>
          <w:tab w:val="left" w:pos="1418"/>
        </w:tabs>
        <w:spacing w:before="0" w:beforeAutospacing="0" w:after="0" w:afterAutospacing="0" w:line="360" w:lineRule="auto"/>
        <w:ind w:firstLine="709"/>
        <w:jc w:val="both"/>
        <w:rPr>
          <w:rFonts w:ascii="GHEA Grapalat" w:hAnsi="GHEA Grapalat"/>
          <w:lang w:val="hy-AM"/>
        </w:rPr>
      </w:pPr>
      <w:r w:rsidRPr="00C41CAE">
        <w:rPr>
          <w:rFonts w:ascii="GHEA Grapalat" w:hAnsi="GHEA Grapalat" w:cs="GHEA Grapalat"/>
          <w:lang w:val="hy-AM"/>
        </w:rPr>
        <w:t xml:space="preserve">Տարեկան ծրագրով նախատեսված աշխատանքների իրականացման առաջնահերթությունները սահմանված են որոշման հավելվածով ներկայացված միջոցառումներով։ </w:t>
      </w:r>
      <w:r w:rsidRPr="00C41CAE">
        <w:rPr>
          <w:rFonts w:ascii="GHEA Grapalat" w:hAnsi="GHEA Grapalat"/>
          <w:lang w:val="hy-AM"/>
        </w:rPr>
        <w:t xml:space="preserve">Հաշվի առնելով վերջին շրջանում Սևանա լճի էկոհամակարգի վիճակի վերաբերյալ անհանգստացնող հարցերի կարևորությունը, դրանց ուսումնասիրման, պատճառների հայտնաբերման և կանխարգելիչ միջոցառումների </w:t>
      </w:r>
      <w:r w:rsidRPr="00C41CAE">
        <w:rPr>
          <w:rFonts w:ascii="GHEA Grapalat" w:hAnsi="GHEA Grapalat"/>
          <w:lang w:val="hy-AM"/>
        </w:rPr>
        <w:lastRenderedPageBreak/>
        <w:t>իրականացման հրատապությունը՝ առանձնացվել են մի շարք միջոցառումներ՝ միտված լճի որակական և քանակական հիմնախնդիրների կարգավորմանը։</w:t>
      </w:r>
    </w:p>
    <w:p w:rsidR="000D4C4A" w:rsidRPr="00C41CAE" w:rsidRDefault="000D4C4A" w:rsidP="000D4C4A">
      <w:pPr>
        <w:spacing w:line="360" w:lineRule="auto"/>
        <w:ind w:firstLine="708"/>
        <w:jc w:val="both"/>
        <w:rPr>
          <w:rFonts w:ascii="GHEA Grapalat" w:hAnsi="GHEA Grapalat" w:cs="GHEA Grapalat"/>
          <w:spacing w:val="-8"/>
          <w:sz w:val="24"/>
          <w:szCs w:val="24"/>
          <w:lang w:val="hy-AM"/>
        </w:rPr>
      </w:pPr>
      <w:r w:rsidRPr="00C41CAE">
        <w:rPr>
          <w:rFonts w:ascii="GHEA Grapalat" w:hAnsi="GHEA Grapalat" w:cs="GHEA Grapalat"/>
          <w:spacing w:val="-8"/>
          <w:sz w:val="24"/>
          <w:szCs w:val="24"/>
          <w:lang w:val="hy-AM"/>
        </w:rPr>
        <w:t>Ծրագրում ներառվել են մի շարք միջոցառումներ, որոնց իրականացման արդյունքում ակնկալվում է`</w:t>
      </w:r>
    </w:p>
    <w:p w:rsidR="000D4C4A" w:rsidRPr="00C41CAE"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hy-AM"/>
        </w:rPr>
        <w:t>Սևանա</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լճի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էկոլոգիական հավասարակշռության վիճակի բարելավում</w:t>
      </w:r>
      <w:r w:rsidRPr="00C41CAE">
        <w:rPr>
          <w:rFonts w:ascii="GHEA Grapalat" w:hAnsi="GHEA Grapalat" w:cs="GHEA Grapalat"/>
          <w:spacing w:val="-8"/>
          <w:sz w:val="24"/>
          <w:szCs w:val="24"/>
          <w:lang w:val="af-ZA"/>
        </w:rPr>
        <w:t>,</w:t>
      </w:r>
    </w:p>
    <w:p w:rsidR="000D4C4A" w:rsidRPr="00C41CAE"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hy-AM"/>
        </w:rPr>
        <w:t>լճի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և</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դրա</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ջրհավաք</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ավազանի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էկոհամակարգերի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կենսաբազմազանության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պահպանություն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և</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կենսապաշարների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կայուն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օգտագործման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բարելավում</w:t>
      </w:r>
      <w:r w:rsidRPr="00C41CAE">
        <w:rPr>
          <w:rFonts w:ascii="GHEA Grapalat" w:hAnsi="GHEA Grapalat" w:cs="GHEA Grapalat"/>
          <w:spacing w:val="-8"/>
          <w:sz w:val="24"/>
          <w:szCs w:val="24"/>
          <w:lang w:val="af-ZA"/>
        </w:rPr>
        <w:t>,</w:t>
      </w:r>
    </w:p>
    <w:p w:rsidR="000D4C4A" w:rsidRPr="00C41CAE"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hy-AM"/>
        </w:rPr>
        <w:t>կեղտաջրերի մաքրման կայանների նախագծում և կառուցում,</w:t>
      </w:r>
    </w:p>
    <w:p w:rsidR="000D4C4A" w:rsidRPr="00C41CAE"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hy-AM"/>
        </w:rPr>
        <w:t>ռեկրեացիայի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արդյունավետ</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զարգացում</w:t>
      </w:r>
      <w:r w:rsidRPr="00C41CAE">
        <w:rPr>
          <w:rFonts w:ascii="GHEA Grapalat" w:hAnsi="GHEA Grapalat" w:cs="GHEA Grapalat"/>
          <w:spacing w:val="-8"/>
          <w:sz w:val="24"/>
          <w:szCs w:val="24"/>
          <w:lang w:val="af-ZA"/>
        </w:rPr>
        <w:t>,</w:t>
      </w:r>
    </w:p>
    <w:p w:rsidR="000D4C4A" w:rsidRPr="00C41CAE"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af-ZA"/>
        </w:rPr>
        <w:t>«</w:t>
      </w:r>
      <w:r w:rsidRPr="00C41CAE">
        <w:rPr>
          <w:rFonts w:ascii="GHEA Grapalat" w:hAnsi="GHEA Grapalat" w:cs="GHEA Grapalat"/>
          <w:spacing w:val="-8"/>
          <w:sz w:val="24"/>
          <w:szCs w:val="24"/>
          <w:lang w:val="hy-AM"/>
        </w:rPr>
        <w:t>Սևան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ազգային պարկի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կառավարման</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համակարգի</w:t>
      </w:r>
      <w:r w:rsidRPr="00C41CAE">
        <w:rPr>
          <w:rFonts w:ascii="GHEA Grapalat" w:hAnsi="GHEA Grapalat" w:cs="GHEA Grapalat"/>
          <w:spacing w:val="-8"/>
          <w:sz w:val="24"/>
          <w:szCs w:val="24"/>
          <w:lang w:val="af-ZA"/>
        </w:rPr>
        <w:t xml:space="preserve"> </w:t>
      </w:r>
      <w:r w:rsidRPr="00C41CAE">
        <w:rPr>
          <w:rFonts w:ascii="GHEA Grapalat" w:hAnsi="GHEA Grapalat" w:cs="GHEA Grapalat"/>
          <w:spacing w:val="-8"/>
          <w:sz w:val="24"/>
          <w:szCs w:val="24"/>
          <w:lang w:val="hy-AM"/>
        </w:rPr>
        <w:t>կատարելագործում,</w:t>
      </w:r>
    </w:p>
    <w:p w:rsidR="000D4C4A" w:rsidRPr="003676C9" w:rsidRDefault="000D4C4A" w:rsidP="000D4C4A">
      <w:pPr>
        <w:pStyle w:val="ListParagraph"/>
        <w:numPr>
          <w:ilvl w:val="0"/>
          <w:numId w:val="1"/>
        </w:numPr>
        <w:spacing w:after="0" w:line="360" w:lineRule="auto"/>
        <w:jc w:val="both"/>
        <w:rPr>
          <w:rFonts w:ascii="GHEA Grapalat" w:hAnsi="GHEA Grapalat" w:cs="GHEA Grapalat"/>
          <w:sz w:val="24"/>
          <w:szCs w:val="24"/>
          <w:lang w:val="hy-AM"/>
        </w:rPr>
      </w:pPr>
      <w:r w:rsidRPr="00C41CAE">
        <w:rPr>
          <w:rFonts w:ascii="GHEA Grapalat" w:hAnsi="GHEA Grapalat" w:cs="GHEA Grapalat"/>
          <w:spacing w:val="-8"/>
          <w:sz w:val="24"/>
          <w:szCs w:val="24"/>
          <w:lang w:val="hy-AM"/>
        </w:rPr>
        <w:t>տարածքային զարգացման սոցիալ-տնտեսական ծրագրերի մշակում և իրականացում և այլն</w:t>
      </w:r>
      <w:r w:rsidRPr="00C41CAE">
        <w:rPr>
          <w:rFonts w:ascii="GHEA Grapalat" w:hAnsi="GHEA Grapalat" w:cs="GHEA Grapalat"/>
          <w:sz w:val="24"/>
          <w:szCs w:val="24"/>
          <w:lang w:val="af-ZA"/>
        </w:rPr>
        <w:t>:</w:t>
      </w:r>
    </w:p>
    <w:p w:rsidR="000D4C4A" w:rsidRPr="001B031E"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shd w:val="clear" w:color="auto" w:fill="FCFCFC"/>
          <w:lang w:val="hy-AM"/>
        </w:rPr>
      </w:pPr>
      <w:r w:rsidRPr="001B031E">
        <w:rPr>
          <w:rFonts w:ascii="GHEA Grapalat" w:hAnsi="GHEA Grapalat" w:cs="Segoe UI"/>
          <w:shd w:val="clear" w:color="auto" w:fill="FCFCFC"/>
          <w:lang w:val="hy-AM"/>
        </w:rPr>
        <w:t xml:space="preserve">Սևանա լճի ջրային ռեժիմի և մակարդակի փոփոխության պայմաններում ջրածածկման ենթակա տարածքներում առկա շենք-շինությունների, ենթակառուցվածքների և այլ օբյեկտների առկայությունը կարող է առաջացնել ինչպես ջրի որակի և էկոհամակարգի վրա լրացուցիչ մարդածին ազդեցության, այնպես էլ ջրածածկման գործընթացների, ջրային ռեսուրսների արդյունավետ օգտագործման և տարածքների պատշաճ կառավարման խնդիրներ։ Այդ նպատակով տարեկան ծրագրում ներառվել է </w:t>
      </w:r>
      <w:r w:rsidRPr="001B031E">
        <w:rPr>
          <w:rStyle w:val="Strong"/>
          <w:rFonts w:ascii="GHEA Grapalat" w:eastAsia="Calibri" w:hAnsi="GHEA Grapalat" w:cs="Segoe UI"/>
          <w:b w:val="0"/>
          <w:shd w:val="clear" w:color="auto" w:fill="FCFCFC"/>
          <w:lang w:val="hy-AM"/>
        </w:rPr>
        <w:t>«2.5 Սևանա լճի շրջակայքում ջրածածկման ենթակա տարածքներում, այդ թվում՝ 1901.5 մ բացարձակ նիշից ցածր գտնվող ջրի տակ մնացած շինությունների ու ենթակառուցվածքների մաքրման և ապամոնտաժման, ինչպես նաև «Սևան» ազգային պարկի տարածքում 1905 մ բացարձակ նիշից ցածր հողօգտագործման իրավական հիմքերի և պայմանագրային պահանջների համապատասխանեցում»</w:t>
      </w:r>
      <w:r w:rsidRPr="001B031E">
        <w:rPr>
          <w:rFonts w:ascii="GHEA Grapalat" w:hAnsi="GHEA Grapalat" w:cs="Segoe UI"/>
          <w:b/>
          <w:shd w:val="clear" w:color="auto" w:fill="FCFCFC"/>
          <w:lang w:val="hy-AM"/>
        </w:rPr>
        <w:t xml:space="preserve"> </w:t>
      </w:r>
      <w:r w:rsidRPr="001B031E">
        <w:rPr>
          <w:rFonts w:ascii="GHEA Grapalat" w:hAnsi="GHEA Grapalat" w:cs="Segoe UI"/>
          <w:shd w:val="clear" w:color="auto" w:fill="FCFCFC"/>
          <w:lang w:val="hy-AM"/>
        </w:rPr>
        <w:t>միջոցառումը։</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color w:val="0D0D0D"/>
          <w:lang w:val="hy-AM"/>
        </w:rPr>
      </w:pPr>
      <w:r w:rsidRPr="003676C9">
        <w:rPr>
          <w:rFonts w:ascii="GHEA Grapalat" w:hAnsi="GHEA Grapalat" w:cs="Segoe UI"/>
          <w:color w:val="0D0D0D"/>
          <w:lang w:val="hy-AM"/>
        </w:rPr>
        <w:t xml:space="preserve">Միջոցառման շրջանակներում նախատեսվում է 1901.5 մետր բացարձակ նիշից ցածր գտնվող ջրածածկման ենթակա տարածքներում առկա շենք-շինությունների և ենթակառուցվածքների գույքագրումից և առաջնահերթությունների </w:t>
      </w:r>
      <w:r w:rsidRPr="003676C9">
        <w:rPr>
          <w:rFonts w:ascii="GHEA Grapalat" w:hAnsi="GHEA Grapalat" w:cs="Segoe UI"/>
          <w:color w:val="0D0D0D"/>
          <w:lang w:val="hy-AM"/>
        </w:rPr>
        <w:lastRenderedPageBreak/>
        <w:t>սահմանումից հետո դրանցից առնվազն 150 միավորի ապամոնտաժում, առաջացած թափոնների հեռացում և համապատասխան տարածքների մաքրում։ Միաժամանակ նախատեսվում է ուսումնասիրել «Սևան» ազգային պարկի տարածքում 1905.0 մետր բացարձակ նիշից ցածր գտնվող մոտ 200 հողօգտագործողների հողօգտագործման իրավական հիմքերը, պայմանագրերը, պետական գրանցման տվյալները, հողամասերի սահմանները և փաստացի օգտագործումը, ինչպես նաև վարձավճարների և պայմանագրերի ժամկետների համապատասխանությունը։</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color w:val="0D0D0D"/>
          <w:lang w:val="hy-AM"/>
        </w:rPr>
      </w:pPr>
      <w:r w:rsidRPr="003676C9">
        <w:rPr>
          <w:rFonts w:ascii="GHEA Grapalat" w:hAnsi="GHEA Grapalat" w:cs="Segoe UI"/>
          <w:color w:val="0D0D0D"/>
          <w:lang w:val="hy-AM"/>
        </w:rPr>
        <w:t>Միջոցառման իրականացումը միտված է ջրածածկման ենթակա տարածքներում առկա օբյեկտների և կուտակված թափոնների հետևանքով Սևանա լճի էկոհամակարգի վրա հնարավոր բացասական ազդեցությունների նվազեցմանը, ափամերձ տարածքների պատշաճ կառավարմանը և ջրային տարածքների պահպանության ապահովմանը։ Միաժամանակ հողօգտագործման իրավական հիմքերի և փաստացի օգտագործման համապատասխանության ուսումնասիրությունը հնարավորություն կտա բացահայտել առկա իրավական և պայմանագրային խնդիրները, բացառել նոր անօրինական հողօգտագործման և ինքնակամ շինարարության դեպքերը և անհրաժեշտության դեպքում կիրառել օրենսդրությամբ նախատեսված միջոցներ։</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color w:val="0D0D0D"/>
          <w:lang w:val="hy-AM"/>
        </w:rPr>
      </w:pPr>
      <w:r w:rsidRPr="003676C9">
        <w:rPr>
          <w:rFonts w:ascii="GHEA Grapalat" w:hAnsi="GHEA Grapalat" w:cs="Segoe UI"/>
          <w:color w:val="0D0D0D"/>
          <w:lang w:val="hy-AM"/>
        </w:rPr>
        <w:t>Միջոցառման շրջանակներում նախատեսված աշխատանքների իրականացումը կնպաստի Սևանա լճի ափամերձ և ջրածածկման ենթակա տարածքների կառավարման արդյունավետության բարձրացմանը, ջրի մակարդակի փոփոխության պայմաններում լճի էկոհամակարգի բնականոն գործառույթների պահպանմանը, ինչպես նաև «Սևան» ազգային պարկի տարածքում հողօգտագործման իրավական և փաստացի վիճակի կարգավորմանը։</w:t>
      </w:r>
    </w:p>
    <w:p w:rsidR="000D4C4A" w:rsidRPr="00D6611C" w:rsidRDefault="000D4C4A" w:rsidP="000D4C4A">
      <w:pPr>
        <w:spacing w:after="0" w:line="360" w:lineRule="auto"/>
        <w:ind w:firstLine="720"/>
        <w:jc w:val="both"/>
        <w:rPr>
          <w:rFonts w:ascii="GHEA Grapalat" w:eastAsia="Times New Roman" w:hAnsi="GHEA Grapalat" w:cs="Times New Roman"/>
          <w:sz w:val="24"/>
          <w:szCs w:val="24"/>
          <w:lang w:val="hy-AM"/>
        </w:rPr>
      </w:pPr>
      <w:r w:rsidRPr="00D6611C">
        <w:rPr>
          <w:rFonts w:ascii="GHEA Grapalat" w:hAnsi="GHEA Grapalat" w:cs="Segoe UI"/>
          <w:sz w:val="24"/>
          <w:szCs w:val="24"/>
          <w:shd w:val="clear" w:color="auto" w:fill="FCFCFC"/>
          <w:lang w:val="hy-AM"/>
        </w:rPr>
        <w:t xml:space="preserve">Նախագծում ներառված </w:t>
      </w:r>
      <w:r w:rsidRPr="00D6611C">
        <w:rPr>
          <w:rStyle w:val="Strong"/>
          <w:rFonts w:ascii="GHEA Grapalat" w:hAnsi="GHEA Grapalat" w:cs="Segoe UI"/>
          <w:b w:val="0"/>
          <w:sz w:val="24"/>
          <w:szCs w:val="24"/>
          <w:shd w:val="clear" w:color="auto" w:fill="FCFCFC"/>
          <w:lang w:val="hy-AM"/>
        </w:rPr>
        <w:t>«2.7 Սևանա լճի ջրհավաք ավազանում առաջացած կեղտաջրերի մաքրում»</w:t>
      </w:r>
      <w:r w:rsidRPr="00D6611C">
        <w:rPr>
          <w:rFonts w:ascii="GHEA Grapalat" w:hAnsi="GHEA Grapalat" w:cs="Segoe UI"/>
          <w:sz w:val="24"/>
          <w:szCs w:val="24"/>
          <w:shd w:val="clear" w:color="auto" w:fill="FCFCFC"/>
          <w:lang w:val="hy-AM"/>
        </w:rPr>
        <w:t xml:space="preserve"> միջոցառմամբ նախատեսվում է Սևանա լճի առափնյա համայնքների կոյուղացման, ինչպես նաև ժամանակակից լոկալ կեղտաջրերի մաքրման կայանների տեղադրման աշխատանքների իրականացում։ Միջոցառման </w:t>
      </w:r>
      <w:r w:rsidRPr="00D6611C">
        <w:rPr>
          <w:rFonts w:ascii="GHEA Grapalat" w:hAnsi="GHEA Grapalat" w:cs="Segoe UI"/>
          <w:sz w:val="24"/>
          <w:szCs w:val="24"/>
          <w:shd w:val="clear" w:color="auto" w:fill="FCFCFC"/>
          <w:lang w:val="hy-AM"/>
        </w:rPr>
        <w:lastRenderedPageBreak/>
        <w:t>իրականացումը նպատակաուղղված է Սևանա լճի ջրհավաք ավազանից չմաքրված կամ ոչ բավարար մաքրված կեղտաջրերի ներհոսքի նվազեցմանը, ջրային էկոհամակարգի վրա մարդածին ազդեցության սահմանափակմանը և ջրի որակի պահպանությանն ու բարելավմանը։</w:t>
      </w:r>
      <w:r w:rsidRPr="00D6611C">
        <w:rPr>
          <w:rFonts w:ascii="GHEA Grapalat" w:eastAsia="Times New Roman" w:hAnsi="GHEA Grapalat" w:cs="Times New Roman"/>
          <w:sz w:val="24"/>
          <w:szCs w:val="24"/>
          <w:lang w:val="hy-AM"/>
        </w:rPr>
        <w:t xml:space="preserve"> </w:t>
      </w:r>
    </w:p>
    <w:p w:rsidR="000D4C4A" w:rsidRPr="00177CD6" w:rsidRDefault="000D4C4A" w:rsidP="000D4C4A">
      <w:pPr>
        <w:shd w:val="clear" w:color="auto" w:fill="FCFCFC"/>
        <w:spacing w:after="0" w:line="360" w:lineRule="auto"/>
        <w:ind w:firstLine="720"/>
        <w:jc w:val="both"/>
        <w:rPr>
          <w:rFonts w:ascii="GHEA Grapalat" w:eastAsia="Times New Roman" w:hAnsi="GHEA Grapalat" w:cs="Segoe UI"/>
          <w:color w:val="0D0D0D"/>
          <w:sz w:val="24"/>
          <w:szCs w:val="24"/>
          <w:lang w:val="hy-AM"/>
        </w:rPr>
      </w:pPr>
      <w:r w:rsidRPr="00177CD6">
        <w:rPr>
          <w:rFonts w:ascii="GHEA Grapalat" w:eastAsia="Times New Roman" w:hAnsi="GHEA Grapalat" w:cs="Segoe UI"/>
          <w:bCs/>
          <w:color w:val="0D0D0D"/>
          <w:sz w:val="24"/>
          <w:szCs w:val="24"/>
          <w:lang w:val="hy-AM"/>
        </w:rPr>
        <w:t>«2.8 Գավառի,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իրականացնող կեղտաջրերի մաքրման կայանների նախագծում»</w:t>
      </w:r>
      <w:r w:rsidRPr="00177CD6">
        <w:rPr>
          <w:rFonts w:ascii="GHEA Grapalat" w:eastAsia="Times New Roman" w:hAnsi="GHEA Grapalat" w:cs="Segoe UI"/>
          <w:color w:val="0D0D0D"/>
          <w:sz w:val="24"/>
          <w:szCs w:val="24"/>
          <w:lang w:val="hy-AM"/>
        </w:rPr>
        <w:t xml:space="preserve"> միջոցառմամբ նախատեսվում է գործող կեղտաջրերի մեխանիկական մաքրման կայանների կենսաբանական մաքրման և տիղմի մշակման համակարգերի նախագծման և արդիականացման աշխատանքների իրականացում՝ կեղտաջրերի մաքրման արդյունավետության բարձրացման և առաջացող տիղմի անվտանգ կառավարման նպատակով։</w:t>
      </w:r>
    </w:p>
    <w:p w:rsidR="000D4C4A" w:rsidRPr="00177CD6" w:rsidRDefault="000D4C4A" w:rsidP="000D4C4A">
      <w:pPr>
        <w:shd w:val="clear" w:color="auto" w:fill="FCFCFC"/>
        <w:spacing w:after="0" w:line="360" w:lineRule="auto"/>
        <w:ind w:firstLine="720"/>
        <w:jc w:val="both"/>
        <w:rPr>
          <w:rFonts w:ascii="GHEA Grapalat" w:eastAsia="Times New Roman" w:hAnsi="GHEA Grapalat" w:cs="Segoe UI"/>
          <w:color w:val="0D0D0D"/>
          <w:sz w:val="24"/>
          <w:szCs w:val="24"/>
          <w:lang w:val="hy-AM"/>
        </w:rPr>
      </w:pPr>
      <w:r w:rsidRPr="00177CD6">
        <w:rPr>
          <w:rFonts w:ascii="GHEA Grapalat" w:eastAsia="Times New Roman" w:hAnsi="GHEA Grapalat" w:cs="Segoe UI"/>
          <w:color w:val="0D0D0D"/>
          <w:sz w:val="24"/>
          <w:szCs w:val="24"/>
          <w:lang w:val="hy-AM"/>
        </w:rPr>
        <w:t xml:space="preserve">Միաժամանակ, Սևանա լճի և դրա ջրհավաք ավազանի ջրային ռեսուրսների քանակական և որակական վիճակի վրա մարդածին ազդեցությունների առավել ամբողջական գնահատման, ջրօգտագործման և ջրահեռացման փաստացի ծավալների բացահայտման, ինչպես նաև կեղտաջրերի կառավարման համակարգերի արդյունավետության գնահատման նպատակով տարեկան ծրագրում ներառվել է </w:t>
      </w:r>
      <w:r w:rsidRPr="00177CD6">
        <w:rPr>
          <w:rFonts w:ascii="GHEA Grapalat" w:eastAsia="Times New Roman" w:hAnsi="GHEA Grapalat" w:cs="Segoe UI"/>
          <w:bCs/>
          <w:color w:val="0D0D0D"/>
          <w:sz w:val="24"/>
          <w:szCs w:val="24"/>
          <w:lang w:val="hy-AM"/>
        </w:rPr>
        <w:t xml:space="preserve">«2.9 Սևանա լճի ջրհավաք ավազանում գործունեություն իրականացնող 100 խոշոր ջրօգտագործողների՝ ջրօգտագործման թույլտվություններով սահմանված և փաստացի ջրառի ու ջրահեռացման ծավալների համադրում և ստուգում, կեղտաջրերի մաքրման և ջրահեռացման համակարգերի տեխնիկական ու տեխնոլոգիական վիճակի գնահատում, կիրառվող կեղտաջրերի մաքրման տեխնոլոգիաների և մեթոդների գույքագրում ու փորձագիտական գնահատում, ինչպես նաև ջրային ռեսուրսներ թափվող կեղտաջրերի փաստացի քանակական և որակական ցուցանիշների՝ սահմանված թույլատրելի ծավալներին և վնասակար </w:t>
      </w:r>
      <w:r w:rsidRPr="00177CD6">
        <w:rPr>
          <w:rFonts w:ascii="GHEA Grapalat" w:eastAsia="Times New Roman" w:hAnsi="GHEA Grapalat" w:cs="Segoe UI"/>
          <w:bCs/>
          <w:color w:val="0D0D0D"/>
          <w:sz w:val="24"/>
          <w:szCs w:val="24"/>
          <w:lang w:val="hy-AM"/>
        </w:rPr>
        <w:lastRenderedPageBreak/>
        <w:t>նյութերի թույլատրելի սահմանային արտահոսքի չափաքանակներին համապատասխանության գնահատում»</w:t>
      </w:r>
      <w:r w:rsidRPr="00177CD6">
        <w:rPr>
          <w:rFonts w:ascii="GHEA Grapalat" w:eastAsia="Times New Roman" w:hAnsi="GHEA Grapalat" w:cs="Segoe UI"/>
          <w:color w:val="0D0D0D"/>
          <w:sz w:val="24"/>
          <w:szCs w:val="24"/>
          <w:lang w:val="hy-AM"/>
        </w:rPr>
        <w:t xml:space="preserve"> միջոցառումը։</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lang w:val="hy-AM"/>
        </w:rPr>
      </w:pPr>
      <w:r w:rsidRPr="003676C9">
        <w:rPr>
          <w:rFonts w:ascii="GHEA Grapalat" w:hAnsi="GHEA Grapalat" w:cs="Segoe UI"/>
          <w:lang w:val="hy-AM"/>
        </w:rPr>
        <w:t>Միջոցառման շրջանակներում նախատեսվում է Սևանա լճի ջրհավաք ավազանում գործունեություն իրականացնող 100 խոշոր ջրօգտագործողների ջրօգտագործման գործընթացների համալիր ուսումնասիրություն՝ ջրօգտագործման թույլտվություններով սահմանված և փաստացի ջրառի ու ջրահեռացման ծավալների համադրմամբ և ստուգմամբ։ Միաժամանակ նախատեսվում է գույքագրել և գնահատել այդ տնտեսվարող սուբյեկտների կեղտաջրերի մաքրման և ջրահեռացման համակարգերի տեխնիկական ու տեխնոլոգիական վիճակը, կիրառվող մաքրման տեխնոլոգիաներն ու մեթոդները, ինչպես նաև գնահատել ջրային ռեսուրսներ թափվող կեղտաջրերի փաստացի քանակական և որակական ցուցանիշների համապատասխանությունը սահմանված պահանջներին։</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lang w:val="hy-AM"/>
        </w:rPr>
      </w:pPr>
      <w:r w:rsidRPr="003676C9">
        <w:rPr>
          <w:rFonts w:ascii="GHEA Grapalat" w:hAnsi="GHEA Grapalat" w:cs="Segoe UI"/>
          <w:lang w:val="hy-AM"/>
        </w:rPr>
        <w:t>Միջոցառման իրականացումը հնարավորություն կտա ձևավորել Սևանա լճի ջրհավաք ավազանում խոշոր ջրօգտագործողների վերաբերյալ միասնական և համադրելի տվյալների բազա, բացահայտել թույլատրված և փաստացի ջրօգտագործման ու ջրահեռացման ծավալների միջև առկա տարբերությունները, ինչպես նաև արձանագրել կեղտաջրերի մաքրման համակարգերի տեխնիկական, տեխնոլոգիական և շահագործման խնդիրները։ Ուսումնասիրության արդյունքների հիման վրա նախատեսվում է մշակել բացահայտված անհամապատասխանությունների և խնդիրների վերացմանն ուղղված առաջարկություններ և անհրաժեշտության դեպքում ձեռնարկել օրենքով սահմանված համապատասխան միջոցներ։</w:t>
      </w:r>
    </w:p>
    <w:p w:rsidR="000D4C4A" w:rsidRPr="003676C9" w:rsidRDefault="000D4C4A" w:rsidP="000D4C4A">
      <w:pPr>
        <w:pStyle w:val="x1yc453h"/>
        <w:shd w:val="clear" w:color="auto" w:fill="FFFFFF"/>
        <w:spacing w:before="0" w:beforeAutospacing="0" w:after="0" w:afterAutospacing="0" w:line="360" w:lineRule="auto"/>
        <w:ind w:firstLine="720"/>
        <w:jc w:val="both"/>
        <w:rPr>
          <w:rFonts w:ascii="GHEA Grapalat" w:hAnsi="GHEA Grapalat" w:cs="Segoe UI"/>
          <w:lang w:val="hy-AM"/>
        </w:rPr>
      </w:pPr>
      <w:r w:rsidRPr="003676C9">
        <w:rPr>
          <w:rFonts w:ascii="GHEA Grapalat" w:hAnsi="GHEA Grapalat" w:cs="Segoe UI"/>
          <w:lang w:val="hy-AM"/>
        </w:rPr>
        <w:t xml:space="preserve">Միջոցառման իրականացումը կարևոր նշանակություն ունի նաև Սևանա լճի ջրի որակի պահպանության և բարելավման տեսանկյունից, քանի որ հնարավորություն կտա առավել ամբողջական գնահատել ջրհավաք ավազանում խոշոր ջրօգտագործողների կողմից ձևավորվող և ջրային ռեսուրսներ արտանետվող կեղտաջրերի քանակական ու որակական ազդեցությունը և այդ տվյալներն </w:t>
      </w:r>
      <w:r w:rsidRPr="003676C9">
        <w:rPr>
          <w:rFonts w:ascii="GHEA Grapalat" w:hAnsi="GHEA Grapalat" w:cs="Segoe UI"/>
          <w:lang w:val="hy-AM"/>
        </w:rPr>
        <w:lastRenderedPageBreak/>
        <w:t>օգտագործել հետագա կանխարգելիչ, վերահսկողական և կառավարչական միջոցառումների պլանավորման համար։</w:t>
      </w:r>
    </w:p>
    <w:p w:rsidR="000D4C4A" w:rsidRPr="00C41CAE" w:rsidRDefault="000D4C4A" w:rsidP="000D4C4A">
      <w:pPr>
        <w:spacing w:line="360" w:lineRule="auto"/>
        <w:ind w:left="-2" w:firstLine="722"/>
        <w:jc w:val="both"/>
        <w:rPr>
          <w:rFonts w:ascii="GHEA Grapalat" w:hAnsi="GHEA Grapalat"/>
          <w:sz w:val="24"/>
          <w:szCs w:val="24"/>
          <w:lang w:val="hy-AM"/>
        </w:rPr>
      </w:pPr>
      <w:r w:rsidRPr="00C41CAE">
        <w:rPr>
          <w:rFonts w:ascii="GHEA Grapalat" w:hAnsi="GHEA Grapalat"/>
          <w:sz w:val="24"/>
          <w:szCs w:val="24"/>
          <w:lang w:val="hy-AM"/>
        </w:rPr>
        <w:t>Ելնելով «Սևանա լճի մասին» օրենքի 13-րդ հոդվածի 3-րդ մասի «բ» և «գ» կետերի կատարման պահանջից՝ տարեկան ծրագրում ներառվել է «Ըստ տարեկան հաստատված առավելագույն չափաքանակի Սևանա լճից ջրթողումների և ջրառների պլան-ժամանակացույցի կազմում, ներկայացում շրջակա միջավայրի նախարարություն (մարտ-ապրիլ)» միջոցառումը։ Միջոցառման շրջանակներում պլան-ժամանակացույցը կազմվում է՝ հիմք ընդունելով համապատասխան ջրօգտագործողների կողմից ներկայացված հայտերը, գյուղատնտեսական մշակաբույսերի ոռոգման համար գործող նորմատիվային պահանջները, ինչպես նաև ջրային ռեսուրսների առկայությունն ու ոռոգման համակարգերի շահագործման առանձնահատկությունները։ Կազմված պլան-ժամանակացույցը սահմանված ժամկետում՝ մարտ-ապրիլ ամիսներին, ներկայացվում է ՀՀ շրջակա միջավայրի նախարարություն։ Պլան-ժամանակացույցի կազմումը պայմանավորված է նաև նրանով, որ ոռոգման նպատակով ջրառի պլաններն ու ընթացիկ գրաֆիկները, ջրառի և ջրբացթողումների ամսական առավելագույն չափաքանակները, ինչպես նաև ջրօգտագործման հայտերը յուրաքանչյուր տարի ձևավորվում են համապատասխան ջրօգտագործողների կողմից ներկայացված հայտերի հիման վրա և կարող են փոփոխվել՝ կախված եղանակային պայմաններից, ջրային ռեսուրսների առկայությունից և ոռոգման համակարգերի շահագործման առանձնահատկություններից։</w:t>
      </w:r>
    </w:p>
    <w:p w:rsidR="000D4C4A" w:rsidRPr="00C41CAE" w:rsidRDefault="000D4C4A" w:rsidP="000D4C4A">
      <w:pPr>
        <w:spacing w:line="360" w:lineRule="auto"/>
        <w:ind w:left="-2" w:firstLine="722"/>
        <w:jc w:val="both"/>
        <w:rPr>
          <w:rFonts w:ascii="GHEA Grapalat" w:hAnsi="GHEA Grapalat" w:cs="GHEA Grapalat"/>
          <w:b/>
          <w:bCs/>
          <w:i/>
          <w:spacing w:val="-8"/>
          <w:sz w:val="24"/>
          <w:szCs w:val="24"/>
          <w:lang w:val="hy-AM"/>
        </w:rPr>
      </w:pPr>
      <w:r w:rsidRPr="00C41CAE">
        <w:rPr>
          <w:rFonts w:ascii="GHEA Grapalat" w:hAnsi="GHEA Grapalat" w:cs="GHEA Grapalat"/>
          <w:b/>
          <w:i/>
          <w:spacing w:val="-8"/>
          <w:sz w:val="24"/>
          <w:szCs w:val="24"/>
          <w:lang w:val="hy-AM"/>
        </w:rPr>
        <w:t xml:space="preserve">2. </w:t>
      </w:r>
      <w:r w:rsidRPr="00C41CAE">
        <w:rPr>
          <w:rFonts w:ascii="GHEA Grapalat" w:hAnsi="GHEA Grapalat" w:cs="GHEA Grapalat"/>
          <w:b/>
          <w:bCs/>
          <w:i/>
          <w:spacing w:val="-8"/>
          <w:sz w:val="24"/>
          <w:szCs w:val="24"/>
          <w:lang w:val="hy-AM"/>
        </w:rPr>
        <w:t>Առաջարկվող նախագծի կարգավորման բնույթը</w:t>
      </w:r>
    </w:p>
    <w:p w:rsidR="000D4C4A" w:rsidRPr="00C41CAE" w:rsidRDefault="000D4C4A" w:rsidP="000D4C4A">
      <w:pPr>
        <w:spacing w:line="360" w:lineRule="auto"/>
        <w:ind w:left="-2" w:firstLine="722"/>
        <w:jc w:val="both"/>
        <w:rPr>
          <w:rFonts w:ascii="GHEA Grapalat" w:hAnsi="GHEA Grapalat" w:cs="GHEA Grapalat"/>
          <w:spacing w:val="-8"/>
          <w:sz w:val="24"/>
          <w:szCs w:val="24"/>
          <w:lang w:val="hy-AM"/>
        </w:rPr>
      </w:pPr>
      <w:r w:rsidRPr="00C41CAE">
        <w:rPr>
          <w:rFonts w:ascii="GHEA Grapalat" w:hAnsi="GHEA Grapalat" w:cs="GHEA Grapalat"/>
          <w:spacing w:val="-8"/>
          <w:sz w:val="24"/>
          <w:szCs w:val="24"/>
          <w:lang w:val="hy-AM"/>
        </w:rPr>
        <w:t xml:space="preserve">«Սևանա լճի էկոհամակարգի վերականգնման, պահպանման, վերարտադրման և օգտագործման միջոցառումների 2027 թվականի տարեկան ծրագիրը հաստատելու մասին» Կառավարության որոշման նախագծի կարգավորման նպատակն է` Սևանա լճի, որպես ազգային և տարածաշրջանային նշանակության քաղցրահամ ջրավազանի </w:t>
      </w:r>
      <w:r w:rsidRPr="00C41CAE">
        <w:rPr>
          <w:rFonts w:ascii="GHEA Grapalat" w:hAnsi="GHEA Grapalat" w:cs="GHEA Grapalat"/>
          <w:spacing w:val="-8"/>
          <w:sz w:val="24"/>
          <w:szCs w:val="24"/>
          <w:lang w:val="hy-AM"/>
        </w:rPr>
        <w:lastRenderedPageBreak/>
        <w:t>պահպանումը, էկոլոգիական հավասարակշռության վերականգնումը և Սևանա լճի ջրհավաք ավազանի էկոհամակարգերի կայուն օգտագործմանն ուղղված 2027թ. նախատեսված ծրագրերի ու միջոցառումների պարտադիր կատարման ապահովումը:</w:t>
      </w:r>
    </w:p>
    <w:p w:rsidR="000D4C4A" w:rsidRPr="00C41CAE" w:rsidRDefault="000D4C4A" w:rsidP="000D4C4A">
      <w:pPr>
        <w:spacing w:line="360" w:lineRule="auto"/>
        <w:ind w:left="-2" w:firstLine="722"/>
        <w:jc w:val="both"/>
        <w:rPr>
          <w:rFonts w:ascii="GHEA Grapalat" w:hAnsi="GHEA Grapalat" w:cs="GHEA Grapalat"/>
          <w:b/>
          <w:i/>
          <w:spacing w:val="-8"/>
          <w:sz w:val="24"/>
          <w:szCs w:val="24"/>
          <w:lang w:val="hy-AM"/>
        </w:rPr>
      </w:pPr>
      <w:r w:rsidRPr="00C41CAE">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rsidR="000D4C4A" w:rsidRPr="00C41CAE" w:rsidRDefault="000D4C4A" w:rsidP="000D4C4A">
      <w:pPr>
        <w:spacing w:line="360" w:lineRule="auto"/>
        <w:ind w:left="12" w:firstLine="708"/>
        <w:jc w:val="both"/>
        <w:rPr>
          <w:rFonts w:ascii="GHEA Grapalat" w:hAnsi="GHEA Grapalat" w:cs="GHEA Grapalat"/>
          <w:spacing w:val="-8"/>
          <w:sz w:val="24"/>
          <w:szCs w:val="24"/>
          <w:lang w:val="hy-AM"/>
        </w:rPr>
      </w:pPr>
      <w:r w:rsidRPr="00C41CAE">
        <w:rPr>
          <w:rFonts w:ascii="GHEA Grapalat" w:hAnsi="GHEA Grapalat" w:cs="GHEA Grapalat"/>
          <w:spacing w:val="-8"/>
          <w:sz w:val="24"/>
          <w:szCs w:val="24"/>
          <w:lang w:val="hy-AM"/>
        </w:rPr>
        <w:t>Նախագիծը մշակվել է շրջակա միջավայրի նախարարության կողմից:</w:t>
      </w:r>
    </w:p>
    <w:p w:rsidR="000D4C4A" w:rsidRPr="00C41CAE" w:rsidRDefault="000D4C4A" w:rsidP="000D4C4A">
      <w:pPr>
        <w:spacing w:line="360" w:lineRule="auto"/>
        <w:ind w:left="-2" w:firstLine="722"/>
        <w:jc w:val="both"/>
        <w:rPr>
          <w:rFonts w:ascii="GHEA Grapalat" w:hAnsi="GHEA Grapalat" w:cs="GHEA Grapalat"/>
          <w:b/>
          <w:bCs/>
          <w:i/>
          <w:spacing w:val="-8"/>
          <w:sz w:val="24"/>
          <w:szCs w:val="24"/>
          <w:lang w:val="hy-AM"/>
        </w:rPr>
      </w:pPr>
      <w:r w:rsidRPr="00C41CAE">
        <w:rPr>
          <w:rFonts w:ascii="GHEA Grapalat" w:hAnsi="GHEA Grapalat" w:cs="GHEA Grapalat"/>
          <w:b/>
          <w:i/>
          <w:spacing w:val="-8"/>
          <w:sz w:val="24"/>
          <w:szCs w:val="24"/>
          <w:lang w:val="hy-AM"/>
        </w:rPr>
        <w:t>4.</w:t>
      </w:r>
      <w:r w:rsidRPr="00C41CAE">
        <w:rPr>
          <w:rFonts w:ascii="GHEA Grapalat" w:hAnsi="GHEA Grapalat" w:cs="GHEA Grapalat"/>
          <w:b/>
          <w:bCs/>
          <w:i/>
          <w:spacing w:val="-8"/>
          <w:sz w:val="24"/>
          <w:szCs w:val="24"/>
          <w:lang w:val="hy-AM"/>
        </w:rPr>
        <w:t xml:space="preserve"> Ակնկալվող արդյունքը</w:t>
      </w:r>
    </w:p>
    <w:p w:rsidR="000D4C4A" w:rsidRPr="00C41CAE" w:rsidRDefault="000D4C4A" w:rsidP="000D4C4A">
      <w:pPr>
        <w:spacing w:after="0" w:line="360" w:lineRule="auto"/>
        <w:ind w:firstLine="720"/>
        <w:jc w:val="both"/>
        <w:rPr>
          <w:rFonts w:ascii="GHEA Grapalat" w:hAnsi="GHEA Grapalat"/>
          <w:sz w:val="24"/>
          <w:szCs w:val="24"/>
          <w:lang w:val="hy-AM"/>
        </w:rPr>
      </w:pPr>
      <w:r w:rsidRPr="00C41CAE">
        <w:rPr>
          <w:rFonts w:ascii="GHEA Grapalat" w:hAnsi="GHEA Grapalat"/>
          <w:sz w:val="24"/>
          <w:szCs w:val="24"/>
          <w:lang w:val="hy-AM"/>
        </w:rPr>
        <w:t>Նախագծի ընդունման արդյունքում ակնկալվում է՝</w:t>
      </w:r>
    </w:p>
    <w:p w:rsidR="000D4C4A" w:rsidRPr="00C41CAE" w:rsidRDefault="000D4C4A" w:rsidP="000D4C4A">
      <w:pPr>
        <w:spacing w:line="360" w:lineRule="auto"/>
        <w:ind w:left="-2" w:firstLine="722"/>
        <w:jc w:val="both"/>
        <w:rPr>
          <w:rFonts w:ascii="GHEA Grapalat" w:hAnsi="GHEA Grapalat"/>
          <w:sz w:val="24"/>
          <w:szCs w:val="24"/>
          <w:lang w:val="hy-AM"/>
        </w:rPr>
      </w:pPr>
      <w:r w:rsidRPr="00C41CAE">
        <w:rPr>
          <w:rFonts w:ascii="GHEA Grapalat" w:hAnsi="GHEA Grapalat"/>
          <w:sz w:val="24"/>
          <w:szCs w:val="24"/>
          <w:lang w:val="hy-AM"/>
        </w:rPr>
        <w:t>Սևանա լճի էկոհամակարգի պահպանության, վերականգնման և կայուն օգտագործմանն ուղղված համալիր միջոցառումների հետևողական իրականացում, լճի և դրա ջրհավաք ավազանի էկոհամակարգերի կենսաբազմազանության պահպանության մակարդակի բարձրացում և կենսապաշարների կայուն օգտագործման ապահովման մեխանիզմների կատարելագործում, Սևանա լճի և դրա ջրհավաք ավազանի ջրերի, հողի, ստորերկրյա ջրերի, հիդրոլոգիական, հիդրոկենսաբանական և օդերևութաբանական վիճակի մոնիթորինգի իրականացում, ջրային ռեսուրսների արդյունավետ և խնայող օգտագործման ապահովում, կեղտաջրերի մաքրման համակարգերի նախագծման, կառուցման և արդիականացման գործընթացների իրականացում, ջրածածկման ենթակա տարածքներում շինությունների և ենթակառուցվածքների ապամոնտաժման ու թափոնների մաքրման աշխատանքների իրականացում, ձկան և խեցգետնի պաշարների հաշվառման, վերարտադրության և համալրման աշխատանքների իրականացում, Սևանա լճի շուրջ անտառվերականգնման աշխատանքների իրականացում, ռեկրեացիոն ներուժի կայուն և վերահսկելի զարգացում, ինչպես նաև «Սևան» ազգային պարկի կառավարման, գիտական ուսումնասիրությունների և անտառտնտեսական աշխատանքների համակարգի կատարելագործում։</w:t>
      </w:r>
    </w:p>
    <w:p w:rsidR="000D4C4A" w:rsidRPr="00C41CAE" w:rsidRDefault="000D4C4A" w:rsidP="000D4C4A">
      <w:pPr>
        <w:spacing w:line="360" w:lineRule="auto"/>
        <w:ind w:left="-2" w:firstLine="722"/>
        <w:jc w:val="both"/>
        <w:rPr>
          <w:rFonts w:ascii="GHEA Grapalat" w:hAnsi="GHEA Grapalat" w:cs="GHEA Grapalat"/>
          <w:b/>
          <w:i/>
          <w:spacing w:val="-8"/>
          <w:sz w:val="24"/>
          <w:szCs w:val="24"/>
          <w:lang w:val="hy-AM"/>
        </w:rPr>
      </w:pPr>
      <w:r w:rsidRPr="00C41CAE">
        <w:rPr>
          <w:rFonts w:ascii="GHEA Grapalat" w:hAnsi="GHEA Grapalat" w:cs="GHEA Grapalat"/>
          <w:b/>
          <w:i/>
          <w:spacing w:val="-8"/>
          <w:sz w:val="24"/>
          <w:szCs w:val="24"/>
          <w:lang w:val="hy-AM"/>
        </w:rPr>
        <w:lastRenderedPageBreak/>
        <w:t>5. Լրացուցիչ ֆինանսական միջոցների անհրաժեշտությունը և պետական բյուջեի եկամուտներում և ծախսերում սպասվելիք փոփոխությունները</w:t>
      </w:r>
    </w:p>
    <w:p w:rsidR="000D4C4A" w:rsidRPr="00C41CAE" w:rsidRDefault="000D4C4A" w:rsidP="000D4C4A">
      <w:pPr>
        <w:tabs>
          <w:tab w:val="left" w:pos="9090"/>
        </w:tabs>
        <w:spacing w:after="0" w:line="360" w:lineRule="auto"/>
        <w:ind w:firstLine="720"/>
        <w:jc w:val="both"/>
        <w:rPr>
          <w:rFonts w:ascii="GHEA Grapalat" w:eastAsia="Times New Roman" w:hAnsi="GHEA Grapalat" w:cs="Times New Roman"/>
          <w:sz w:val="24"/>
          <w:szCs w:val="24"/>
          <w:lang w:val="hy-AM"/>
        </w:rPr>
      </w:pPr>
      <w:r w:rsidRPr="00C41CAE">
        <w:rPr>
          <w:rFonts w:ascii="GHEA Grapalat" w:hAnsi="GHEA Grapalat" w:cs="GHEA Grapalat"/>
          <w:spacing w:val="-8"/>
          <w:sz w:val="24"/>
          <w:szCs w:val="24"/>
          <w:lang w:val="hy-AM"/>
        </w:rPr>
        <w:t>«Սևանա լճի էկոհամակարգի վերականգնման, պահպանման, վերարտադրման և օգտագործման միջոցառումների 2027 թվականի տարեկան ծրագիրը հաստատելու մասին» Կառավարության որոշման ն</w:t>
      </w:r>
      <w:r w:rsidRPr="00C41CAE">
        <w:rPr>
          <w:rFonts w:ascii="GHEA Grapalat" w:eastAsia="Times New Roman" w:hAnsi="GHEA Grapalat" w:cs="Times New Roman"/>
          <w:sz w:val="24"/>
          <w:szCs w:val="24"/>
          <w:lang w:val="hy-AM"/>
        </w:rPr>
        <w:t>ախագծի ընդունմամբ պայմանավորված լրացուցիչ ֆինանսական միջոցների անհրաժեշտություն չի առաջանա։ Տարեկան ծրագրով նախատեսված միջոցառումների ֆինանսավորումը կիրականացվի Հայաստանի Հանրապետության 2027 թվականի պետական բյուջեով նախատեսված հատկացումների, համապատասխան պետական և համայնքային ծրագրերի, միջոցառումների շրջանակներում, ինչպես նաև Հայաստանի Հանրապետության օրենսդրությամբ չարգելված այլ միջոցների հաշվին՝ ըստ տարեկան ծրագրի հավելվածով նախատեսված ֆինանսավորման աղբյուրների։</w:t>
      </w:r>
    </w:p>
    <w:p w:rsidR="000D4C4A" w:rsidRPr="00C41CAE" w:rsidRDefault="000D4C4A" w:rsidP="000D4C4A">
      <w:pPr>
        <w:spacing w:after="0" w:line="360" w:lineRule="auto"/>
        <w:ind w:firstLine="720"/>
        <w:jc w:val="both"/>
        <w:rPr>
          <w:rFonts w:ascii="GHEA Grapalat" w:eastAsia="Times New Roman" w:hAnsi="GHEA Grapalat" w:cs="Times New Roman"/>
          <w:sz w:val="24"/>
          <w:szCs w:val="24"/>
          <w:lang w:val="hy-AM"/>
        </w:rPr>
      </w:pPr>
      <w:r w:rsidRPr="00C41CAE">
        <w:rPr>
          <w:rFonts w:ascii="GHEA Grapalat" w:eastAsia="Times New Roman" w:hAnsi="GHEA Grapalat" w:cs="Times New Roman"/>
          <w:sz w:val="24"/>
          <w:szCs w:val="24"/>
          <w:lang w:val="hy-AM"/>
        </w:rPr>
        <w:t>Միաժամանակ, տարեկան ծրագրով նախատեսված առանձին միջոցառումների իրականացման համար պետական բյուջեով նախատեսված են համապատասխան ֆինանսական հատկացումներ, այդ թվում՝ Արփա-Սևան թունելի պահպանման և շահագործման, ձկան պաշարների համալրման և «Սևան» ազգային պարկի կառավարման, գիտական ուսումնասիրությունների և անտառտնտեսական աշխատանքների իրականացման ուղղություններով</w:t>
      </w:r>
    </w:p>
    <w:p w:rsidR="000D4C4A" w:rsidRPr="00C41CAE" w:rsidRDefault="000D4C4A" w:rsidP="000D4C4A">
      <w:pPr>
        <w:tabs>
          <w:tab w:val="left" w:pos="9090"/>
        </w:tabs>
        <w:spacing w:after="0" w:line="360" w:lineRule="auto"/>
        <w:ind w:firstLine="720"/>
        <w:jc w:val="both"/>
        <w:rPr>
          <w:rFonts w:ascii="GHEA Grapalat" w:hAnsi="GHEA Grapalat" w:cs="GHEA Grapalat"/>
          <w:bCs/>
          <w:spacing w:val="-8"/>
          <w:sz w:val="24"/>
          <w:szCs w:val="24"/>
          <w:lang w:val="hy-AM"/>
        </w:rPr>
      </w:pPr>
    </w:p>
    <w:p w:rsidR="000D4C4A" w:rsidRPr="00C41CAE" w:rsidRDefault="000D4C4A" w:rsidP="000D4C4A">
      <w:pPr>
        <w:spacing w:line="360" w:lineRule="auto"/>
        <w:ind w:left="-2" w:firstLine="722"/>
        <w:jc w:val="both"/>
        <w:rPr>
          <w:rFonts w:ascii="GHEA Grapalat" w:eastAsia="Times New Roman" w:hAnsi="GHEA Grapalat" w:cs="GHEA Grapalat"/>
          <w:b/>
          <w:i/>
          <w:spacing w:val="-8"/>
          <w:sz w:val="24"/>
          <w:szCs w:val="24"/>
          <w:lang w:val="hy-AM"/>
        </w:rPr>
      </w:pPr>
      <w:r w:rsidRPr="00C41CAE">
        <w:rPr>
          <w:rFonts w:ascii="GHEA Grapalat" w:eastAsia="Times New Roman" w:hAnsi="GHEA Grapalat" w:cs="GHEA Grapalat"/>
          <w:b/>
          <w:i/>
          <w:spacing w:val="-8"/>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D4C4A" w:rsidRPr="000D4C4A"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lang w:val="hy-AM"/>
        </w:rPr>
      </w:pPr>
      <w:r w:rsidRPr="000D4C4A">
        <w:rPr>
          <w:rFonts w:ascii="GHEA Grapalat" w:hAnsi="GHEA Grapalat" w:cs="Segoe UI"/>
          <w:lang w:val="hy-AM"/>
        </w:rPr>
        <w:t xml:space="preserve">Ներկայացվող նախագիծը բխում է Հայաստանի Հանրապետության կառավարության 2026 թվականի օգոստոսի 20-ի N 1236-Ա որոշմամբ հաստատված Կառավարության 2026-2030 թվականների գործունեության ծրագրով ամրագրված՝ ջրային ռեսուրսների կայուն և արդյունավետ կառավարման, շրջակա միջավայրի </w:t>
      </w:r>
      <w:r w:rsidRPr="000D4C4A">
        <w:rPr>
          <w:rFonts w:ascii="GHEA Grapalat" w:hAnsi="GHEA Grapalat" w:cs="Segoe UI"/>
          <w:lang w:val="hy-AM"/>
        </w:rPr>
        <w:lastRenderedPageBreak/>
        <w:t>պահպանության, կենսաբազմազանության պահպանության և բնական ռեսուրսների խելամիտ օգտագործման քաղաքականությունից։</w:t>
      </w:r>
    </w:p>
    <w:p w:rsidR="000D4C4A" w:rsidRPr="000D4C4A"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lang w:val="hy-AM"/>
        </w:rPr>
      </w:pPr>
      <w:r w:rsidRPr="000D4C4A">
        <w:rPr>
          <w:rFonts w:ascii="GHEA Grapalat" w:hAnsi="GHEA Grapalat" w:cs="Segoe UI"/>
          <w:lang w:val="hy-AM"/>
        </w:rPr>
        <w:t>Կառավարության 2026-2030 թվականների գործունեության ծրագրում ջրային ռեսուրսների կառավարման քաղաքականությունը հիմնված է ջրային ռեսուրսների կայուն և արդյունավետ օգտագործման, ջրամատակարարման, ջրահեռացման և ոռոգման համակարգերի հուսալիության բարձրացման, ջրային էկոհամակարգերի պահպանության, ինչպես նաև օգտագործված ջրի՝ բնական միջավայր վերադարձվելուց կամ ջրային համակարգ կրկին մուտք գործելուց առաջ պատշաճ մաքրման ապահովման վրա։ Ներկայացվող տարեկան ծրագիրը այդ քաղաքականության համատեքստում Սևանա լճի և դրա ջրահավաք ավազանի համար նախատեսում է ջրային ռեսուրսների քանակական և որակական վիճակի շարունակական դիտարկում, ջրային ռեսուրսների արդյունավետ և խնայող օգտագործման խթանում, ոռոգման նպատակով Սևանա լճից ջրառի նվազեցմանն ուղղված այլընտրանքային լուծումների կիրառում, ինչպես նաև կեղտաջրերի հավաքման, հեռացման և մաքրման համակարգերի զարգացում և արդիականացում։</w:t>
      </w:r>
    </w:p>
    <w:p w:rsidR="000D4C4A" w:rsidRPr="000D4C4A"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lang w:val="hy-AM"/>
        </w:rPr>
      </w:pPr>
      <w:r w:rsidRPr="000D4C4A">
        <w:rPr>
          <w:rFonts w:ascii="GHEA Grapalat" w:hAnsi="GHEA Grapalat" w:cs="Segoe UI"/>
          <w:lang w:val="hy-AM"/>
        </w:rPr>
        <w:t>Նախագիծը անմիջականորեն կապված է նաև Կառավարության գործունեության ծրագրի «Գլուխ 8. Շրջակա միջավայր» բաժնում ամրագրված՝ բնական ռեսուրսների արդյունավետ կառավարման, կենսաբազմազանության պահպանության և շրջակա միջավայրի վրա բացասական ազդեցությունների նվազեցման պետական քաղաքականության հետ։ Նշված քաղաքականության առանցքային ուղղություններից է Սևանա լճի և դրա ջրահավաք ավազանի էկոհամակարգային կառավարման մոդելի ներդրումը՝ գետային էկոհամակարգերի և կենսաբազմազանության վերականգնման, ջրի որակի բարելավման, աղտոտման ծավալների նվազեցման և Սևանա լճի էկոհամակարգի կայունության ապահովման նպատակով։</w:t>
      </w:r>
    </w:p>
    <w:p w:rsidR="000D4C4A" w:rsidRPr="00C41CAE"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rPr>
      </w:pPr>
      <w:r w:rsidRPr="00C41CAE">
        <w:rPr>
          <w:rFonts w:ascii="GHEA Grapalat" w:hAnsi="GHEA Grapalat" w:cs="Segoe UI"/>
        </w:rPr>
        <w:lastRenderedPageBreak/>
        <w:t>Տարեկան ծրագրով նախատեսվող համալիր միջոցառումները հանդիսանում են այդ էկոհամակարգային կառավարման մոտեցման գործնական շարունակությունը։ Դրանք միաժամանակ ընդգրկում են Սևանա լճի և դրա ջրահավաք ավազանի ջրերի, հողի, ստորերկրյա ջրերի, հիդրոլոգիական, հիդրոկենսաբանական և օդերևութաբանական վիճակի համակարգային մոնիթորինգ, ջրային էկոհամակարգերի և կենսաբազմազանության վիճակի գնահատում, ձկնային և այլ կենսառեսուրսների պահպանության և վերարտադրության միջոցառումներ, անտառվերականգնում, ջրածածկ տարածքների մաքրում, աղտոտման աղբյուրների սահմանափակում և գիտական ուսումնասիրությունների իրականացում։ Այս ամբողջությունը հնարավորություն է տալիս Սևանա լճի պահպանության քաղաքականությունը իրականացնել ոչ թե առանձին ոլորտային միջամտությունների, այլ փոխկապակցված էկոհամակարգային կառավարման սկզբունքով։</w:t>
      </w:r>
    </w:p>
    <w:p w:rsidR="000D4C4A" w:rsidRPr="00C41CAE"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rPr>
      </w:pPr>
      <w:r w:rsidRPr="00C41CAE">
        <w:rPr>
          <w:rFonts w:ascii="GHEA Grapalat" w:hAnsi="GHEA Grapalat" w:cs="Segoe UI"/>
        </w:rPr>
        <w:t>Կառավարության գործունեության ծրագրում առանձնահատուկ նշանակություն է տրված Սևանա լճի էկոհամակարգային կառավարմանը՝ նախատեսելով լճի և դրա ջրահավաք ավազանի էկոհամակարգերի վերականգնում, գետային էկոհամակարգերի և կենսաբազմազանության պահպանություն, ջրի առնվազն «լավ» որակի նորմի ապահովում, աղտոտման ծավալների կրճատում, ջրածածկ տարածքներում անտառտնկարկների մաքրման, ինչպես նաև Սևանա լճի ափամերձ տարածքների բարեկարգման և պահպանության աշխատանքներ։ Ներկայացվող տարեկան ծրագիրը այդ նպատակների իրականացման համար ձևավորում է տարեկան կտրվածքով գործողությունների միասնական շրջանակ՝ ապահովելով ռազմավարական հանձնառությունների վերածումը կոնկրետ, չափելի և վերահսկելի աշխատանքների։</w:t>
      </w:r>
    </w:p>
    <w:p w:rsidR="000D4C4A" w:rsidRPr="00C41CAE"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rPr>
      </w:pPr>
      <w:r w:rsidRPr="00C41CAE">
        <w:rPr>
          <w:rFonts w:ascii="GHEA Grapalat" w:hAnsi="GHEA Grapalat" w:cs="Segoe UI"/>
        </w:rPr>
        <w:t xml:space="preserve">Այսպիսով, ներկայացվող տարեկան ծրագիրը Կառավարության 2026-2030 թվականների գործունեության ծրագրում սահմանված՝ ջրային ռեսուրսների կայուն կառավարման և շրջակա միջավայրի պահպանության քաղաքականության </w:t>
      </w:r>
      <w:r w:rsidRPr="00C41CAE">
        <w:rPr>
          <w:rFonts w:ascii="GHEA Grapalat" w:hAnsi="GHEA Grapalat" w:cs="Segoe UI"/>
        </w:rPr>
        <w:lastRenderedPageBreak/>
        <w:t>ոլորտային կիրառումն է Սևանա լճի և դրա ջրահավաք ավազանի նկատմամբ։ Ծրագրի միջոցառումների փոխկապակցված իրականացումը միտված է Սևանա լճի էկոհամակարգային հավասարակշռության պահպանմանը և վերականգնմանը, ջրի որակի բարելավմանը և աղտոտման նվազեցմանը, ջրային ռեսուրսների արդյունավետ և խնայող օգտագործմանը, կենսաբազմազանության պահպանությանն ու վերարտադրությանը, ինչպես նաև լճի և դրա ջրահավաք ավազանի բնական ռեսուրսների երկարաժամկետ և կայուն կառավարմանը։</w:t>
      </w:r>
    </w:p>
    <w:p w:rsidR="000D4C4A" w:rsidRPr="00327A60" w:rsidRDefault="000D4C4A" w:rsidP="000D4C4A">
      <w:pPr>
        <w:pStyle w:val="NormalWeb"/>
        <w:shd w:val="clear" w:color="auto" w:fill="FFFFFF"/>
        <w:spacing w:before="0" w:beforeAutospacing="0" w:after="0" w:afterAutospacing="0" w:line="360" w:lineRule="auto"/>
        <w:ind w:firstLine="720"/>
        <w:jc w:val="both"/>
        <w:rPr>
          <w:rFonts w:ascii="GHEA Grapalat" w:hAnsi="GHEA Grapalat" w:cs="Segoe UI"/>
        </w:rPr>
      </w:pPr>
      <w:r w:rsidRPr="00C41CAE">
        <w:rPr>
          <w:rFonts w:ascii="GHEA Grapalat" w:hAnsi="GHEA Grapalat" w:cs="Segoe UI"/>
        </w:rPr>
        <w:t>Միաժամանակ, նախագիծը ապահովում է «Սևանա լճի մասին» Հայաստանի Հանրապետության օրենքով և Սևանա լճի էկոհամակարգի վերականգնման, պահպանման, վերարտադրման և օգտագործման միջոցառումների տարեկան ու համալիր ծրագրերով սահմանված նպատակների շարունակական իրականացումը՝ դրանք համադրելով Կառավարության 2026-2030 թվականների գործունեության ծրագրով սահմանված նոր ռազմավարական առաջնահերթությունների հետ։</w:t>
      </w:r>
    </w:p>
    <w:p w:rsidR="006120D7" w:rsidRPr="000D4C4A" w:rsidRDefault="006120D7" w:rsidP="000D4C4A">
      <w:pPr>
        <w:rPr>
          <w:lang w:val="ru-RU"/>
        </w:rPr>
      </w:pPr>
      <w:bookmarkStart w:id="0" w:name="_GoBack"/>
      <w:bookmarkEnd w:id="0"/>
    </w:p>
    <w:sectPr w:rsidR="006120D7" w:rsidRPr="000D4C4A" w:rsidSect="00CB096E">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53E303D7"/>
    <w:multiLevelType w:val="hybridMultilevel"/>
    <w:tmpl w:val="EAE4BF5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useFELayout/>
    <w:compatSetting w:name="compatibilityMode" w:uri="http://schemas.microsoft.com/office/word" w:val="12"/>
  </w:compat>
  <w:rsids>
    <w:rsidRoot w:val="006D10F3"/>
    <w:rsid w:val="000200B7"/>
    <w:rsid w:val="000306DB"/>
    <w:rsid w:val="0005782F"/>
    <w:rsid w:val="00090B34"/>
    <w:rsid w:val="000B17EA"/>
    <w:rsid w:val="000B49A1"/>
    <w:rsid w:val="000C1A37"/>
    <w:rsid w:val="000D377D"/>
    <w:rsid w:val="000D4C4A"/>
    <w:rsid w:val="000E1E6A"/>
    <w:rsid w:val="00126728"/>
    <w:rsid w:val="001500B0"/>
    <w:rsid w:val="001A0FB5"/>
    <w:rsid w:val="001B1092"/>
    <w:rsid w:val="001B3D70"/>
    <w:rsid w:val="001C59EA"/>
    <w:rsid w:val="001E01EF"/>
    <w:rsid w:val="001E0D91"/>
    <w:rsid w:val="001E43A3"/>
    <w:rsid w:val="001F19FA"/>
    <w:rsid w:val="0020006D"/>
    <w:rsid w:val="00227ED1"/>
    <w:rsid w:val="0024218C"/>
    <w:rsid w:val="0026080C"/>
    <w:rsid w:val="00261780"/>
    <w:rsid w:val="002F0EE1"/>
    <w:rsid w:val="00312675"/>
    <w:rsid w:val="0031625B"/>
    <w:rsid w:val="00327A60"/>
    <w:rsid w:val="003417E0"/>
    <w:rsid w:val="00350F59"/>
    <w:rsid w:val="00366824"/>
    <w:rsid w:val="003844D6"/>
    <w:rsid w:val="00394C16"/>
    <w:rsid w:val="003D540C"/>
    <w:rsid w:val="003E43D7"/>
    <w:rsid w:val="003F1720"/>
    <w:rsid w:val="00412B3C"/>
    <w:rsid w:val="00450033"/>
    <w:rsid w:val="00470BFB"/>
    <w:rsid w:val="004A06C7"/>
    <w:rsid w:val="004B0449"/>
    <w:rsid w:val="004B34DC"/>
    <w:rsid w:val="004E1280"/>
    <w:rsid w:val="00506729"/>
    <w:rsid w:val="005074F4"/>
    <w:rsid w:val="00577173"/>
    <w:rsid w:val="0058738C"/>
    <w:rsid w:val="005A20C2"/>
    <w:rsid w:val="005B0983"/>
    <w:rsid w:val="005F1430"/>
    <w:rsid w:val="006013E6"/>
    <w:rsid w:val="006120D7"/>
    <w:rsid w:val="006306AF"/>
    <w:rsid w:val="00636D4A"/>
    <w:rsid w:val="00642DED"/>
    <w:rsid w:val="006443E3"/>
    <w:rsid w:val="006A4CAF"/>
    <w:rsid w:val="006C60FB"/>
    <w:rsid w:val="006D10F3"/>
    <w:rsid w:val="006D150D"/>
    <w:rsid w:val="006E1CFA"/>
    <w:rsid w:val="006E2909"/>
    <w:rsid w:val="006F6344"/>
    <w:rsid w:val="00723700"/>
    <w:rsid w:val="00746B4C"/>
    <w:rsid w:val="00757045"/>
    <w:rsid w:val="00793A58"/>
    <w:rsid w:val="007B0CFA"/>
    <w:rsid w:val="007D2918"/>
    <w:rsid w:val="007E1332"/>
    <w:rsid w:val="007E291E"/>
    <w:rsid w:val="00810616"/>
    <w:rsid w:val="008125B9"/>
    <w:rsid w:val="00816E6C"/>
    <w:rsid w:val="00825014"/>
    <w:rsid w:val="00827F52"/>
    <w:rsid w:val="008305BD"/>
    <w:rsid w:val="00832190"/>
    <w:rsid w:val="008434CA"/>
    <w:rsid w:val="008651F7"/>
    <w:rsid w:val="00877924"/>
    <w:rsid w:val="00886658"/>
    <w:rsid w:val="00891C87"/>
    <w:rsid w:val="00897A35"/>
    <w:rsid w:val="00897FD6"/>
    <w:rsid w:val="008A0CE3"/>
    <w:rsid w:val="008C0E6D"/>
    <w:rsid w:val="008C5807"/>
    <w:rsid w:val="008E0343"/>
    <w:rsid w:val="008F33F7"/>
    <w:rsid w:val="00906B2D"/>
    <w:rsid w:val="009277FD"/>
    <w:rsid w:val="009711B3"/>
    <w:rsid w:val="00976F28"/>
    <w:rsid w:val="009842DE"/>
    <w:rsid w:val="00985A2D"/>
    <w:rsid w:val="00987CB9"/>
    <w:rsid w:val="009C362D"/>
    <w:rsid w:val="009C447F"/>
    <w:rsid w:val="009C470B"/>
    <w:rsid w:val="009D35C2"/>
    <w:rsid w:val="009E4EA1"/>
    <w:rsid w:val="009F692A"/>
    <w:rsid w:val="00A13AB0"/>
    <w:rsid w:val="00A16E40"/>
    <w:rsid w:val="00A95380"/>
    <w:rsid w:val="00AD32A0"/>
    <w:rsid w:val="00AE379E"/>
    <w:rsid w:val="00B4492F"/>
    <w:rsid w:val="00B743C0"/>
    <w:rsid w:val="00B86007"/>
    <w:rsid w:val="00BA41CD"/>
    <w:rsid w:val="00BA4504"/>
    <w:rsid w:val="00BB3C0D"/>
    <w:rsid w:val="00BD7346"/>
    <w:rsid w:val="00C21C42"/>
    <w:rsid w:val="00C23DDB"/>
    <w:rsid w:val="00C2759F"/>
    <w:rsid w:val="00C41CAE"/>
    <w:rsid w:val="00C52733"/>
    <w:rsid w:val="00C63124"/>
    <w:rsid w:val="00C66617"/>
    <w:rsid w:val="00C67D86"/>
    <w:rsid w:val="00C72D5C"/>
    <w:rsid w:val="00C80C2D"/>
    <w:rsid w:val="00CA7CCE"/>
    <w:rsid w:val="00CB018F"/>
    <w:rsid w:val="00CB096E"/>
    <w:rsid w:val="00CB13C3"/>
    <w:rsid w:val="00CB25F1"/>
    <w:rsid w:val="00CC01C3"/>
    <w:rsid w:val="00CC5003"/>
    <w:rsid w:val="00CE39B4"/>
    <w:rsid w:val="00D04F56"/>
    <w:rsid w:val="00D104F8"/>
    <w:rsid w:val="00D218D0"/>
    <w:rsid w:val="00D53919"/>
    <w:rsid w:val="00D64873"/>
    <w:rsid w:val="00DB61CA"/>
    <w:rsid w:val="00DD39F0"/>
    <w:rsid w:val="00DE0A1E"/>
    <w:rsid w:val="00DE7165"/>
    <w:rsid w:val="00E03D90"/>
    <w:rsid w:val="00E06D8A"/>
    <w:rsid w:val="00E35D02"/>
    <w:rsid w:val="00E51192"/>
    <w:rsid w:val="00E57C55"/>
    <w:rsid w:val="00E72E6F"/>
    <w:rsid w:val="00E86437"/>
    <w:rsid w:val="00EA3606"/>
    <w:rsid w:val="00EB5FA5"/>
    <w:rsid w:val="00F13ECF"/>
    <w:rsid w:val="00F207CB"/>
    <w:rsid w:val="00F2430C"/>
    <w:rsid w:val="00F4457C"/>
    <w:rsid w:val="00F514B5"/>
    <w:rsid w:val="00F54C2B"/>
    <w:rsid w:val="00F60843"/>
    <w:rsid w:val="00F907DB"/>
    <w:rsid w:val="00FA7875"/>
    <w:rsid w:val="00FC5C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0AE44-AE1B-4050-84B6-B06CDEC3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6D10F3"/>
    <w:pPr>
      <w:spacing w:before="100" w:beforeAutospacing="1" w:after="100" w:afterAutospacing="1" w:line="240" w:lineRule="auto"/>
    </w:pPr>
    <w:rPr>
      <w:rFonts w:ascii="Times New Roman" w:eastAsia="Calibri" w:hAnsi="Times New Roman" w:cs="Times New Roman"/>
      <w:sz w:val="24"/>
      <w:szCs w:val="24"/>
      <w:lang w:val="ru-RU" w:eastAsia="ru-RU"/>
    </w:rPr>
  </w:style>
  <w:style w:type="character" w:customStyle="1" w:styleId="NormalWebChar">
    <w:name w:val="Normal (Web) Char"/>
    <w:link w:val="NormalWeb"/>
    <w:locked/>
    <w:rsid w:val="0020006D"/>
    <w:rPr>
      <w:rFonts w:ascii="Times New Roman" w:eastAsia="Calibri" w:hAnsi="Times New Roman" w:cs="Times New Roman"/>
      <w:sz w:val="24"/>
      <w:szCs w:val="24"/>
      <w:lang w:val="ru-RU" w:eastAsia="ru-RU"/>
    </w:rPr>
  </w:style>
  <w:style w:type="paragraph" w:styleId="BodyText2">
    <w:name w:val="Body Text 2"/>
    <w:basedOn w:val="Normal"/>
    <w:link w:val="BodyText2Char"/>
    <w:rsid w:val="008C0E6D"/>
    <w:pPr>
      <w:spacing w:after="0" w:line="240" w:lineRule="auto"/>
    </w:pPr>
    <w:rPr>
      <w:rFonts w:ascii="Times New Roman" w:eastAsia="Calibri" w:hAnsi="Times New Roman" w:cs="Times New Roman"/>
      <w:sz w:val="18"/>
      <w:szCs w:val="18"/>
      <w:lang w:val="en-GB" w:eastAsia="ru-RU"/>
    </w:rPr>
  </w:style>
  <w:style w:type="character" w:customStyle="1" w:styleId="BodyText2Char">
    <w:name w:val="Body Text 2 Char"/>
    <w:basedOn w:val="DefaultParagraphFont"/>
    <w:link w:val="BodyText2"/>
    <w:rsid w:val="008C0E6D"/>
    <w:rPr>
      <w:rFonts w:ascii="Times New Roman" w:eastAsia="Calibri" w:hAnsi="Times New Roman" w:cs="Times New Roman"/>
      <w:sz w:val="18"/>
      <w:szCs w:val="18"/>
      <w:lang w:val="en-GB" w:eastAsia="ru-RU"/>
    </w:rPr>
  </w:style>
  <w:style w:type="paragraph" w:styleId="ListParagraph">
    <w:name w:val="List Paragraph"/>
    <w:basedOn w:val="Normal"/>
    <w:uiPriority w:val="34"/>
    <w:qFormat/>
    <w:rsid w:val="00D104F8"/>
    <w:pPr>
      <w:spacing w:after="160" w:line="259" w:lineRule="auto"/>
      <w:ind w:left="720"/>
      <w:contextualSpacing/>
    </w:pPr>
    <w:rPr>
      <w:rFonts w:eastAsiaTheme="minorHAnsi"/>
      <w:lang w:val="ru-RU"/>
    </w:rPr>
  </w:style>
  <w:style w:type="paragraph" w:styleId="BalloonText">
    <w:name w:val="Balloon Text"/>
    <w:basedOn w:val="Normal"/>
    <w:link w:val="BalloonTextChar"/>
    <w:uiPriority w:val="99"/>
    <w:semiHidden/>
    <w:unhideWhenUsed/>
    <w:rsid w:val="00816E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E6C"/>
    <w:rPr>
      <w:rFonts w:ascii="Segoe UI" w:hAnsi="Segoe UI" w:cs="Segoe UI"/>
      <w:sz w:val="18"/>
      <w:szCs w:val="18"/>
    </w:rPr>
  </w:style>
  <w:style w:type="paragraph" w:customStyle="1" w:styleId="isselectedend">
    <w:name w:val="isselectedend"/>
    <w:basedOn w:val="Normal"/>
    <w:rsid w:val="003F17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54C2B"/>
    <w:rPr>
      <w:b/>
      <w:bCs/>
    </w:rPr>
  </w:style>
  <w:style w:type="character" w:styleId="CommentReference">
    <w:name w:val="annotation reference"/>
    <w:basedOn w:val="DefaultParagraphFont"/>
    <w:uiPriority w:val="99"/>
    <w:semiHidden/>
    <w:unhideWhenUsed/>
    <w:rsid w:val="00350F59"/>
    <w:rPr>
      <w:sz w:val="16"/>
      <w:szCs w:val="16"/>
    </w:rPr>
  </w:style>
  <w:style w:type="paragraph" w:styleId="CommentText">
    <w:name w:val="annotation text"/>
    <w:basedOn w:val="Normal"/>
    <w:link w:val="CommentTextChar"/>
    <w:uiPriority w:val="99"/>
    <w:semiHidden/>
    <w:unhideWhenUsed/>
    <w:rsid w:val="00350F59"/>
    <w:pPr>
      <w:spacing w:line="240" w:lineRule="auto"/>
    </w:pPr>
    <w:rPr>
      <w:sz w:val="20"/>
      <w:szCs w:val="20"/>
    </w:rPr>
  </w:style>
  <w:style w:type="character" w:customStyle="1" w:styleId="CommentTextChar">
    <w:name w:val="Comment Text Char"/>
    <w:basedOn w:val="DefaultParagraphFont"/>
    <w:link w:val="CommentText"/>
    <w:uiPriority w:val="99"/>
    <w:semiHidden/>
    <w:rsid w:val="00350F59"/>
    <w:rPr>
      <w:sz w:val="20"/>
      <w:szCs w:val="20"/>
    </w:rPr>
  </w:style>
  <w:style w:type="paragraph" w:styleId="CommentSubject">
    <w:name w:val="annotation subject"/>
    <w:basedOn w:val="CommentText"/>
    <w:next w:val="CommentText"/>
    <w:link w:val="CommentSubjectChar"/>
    <w:uiPriority w:val="99"/>
    <w:semiHidden/>
    <w:unhideWhenUsed/>
    <w:rsid w:val="00350F59"/>
    <w:rPr>
      <w:b/>
      <w:bCs/>
    </w:rPr>
  </w:style>
  <w:style w:type="character" w:customStyle="1" w:styleId="CommentSubjectChar">
    <w:name w:val="Comment Subject Char"/>
    <w:basedOn w:val="CommentTextChar"/>
    <w:link w:val="CommentSubject"/>
    <w:uiPriority w:val="99"/>
    <w:semiHidden/>
    <w:rsid w:val="00350F59"/>
    <w:rPr>
      <w:b/>
      <w:bCs/>
      <w:sz w:val="20"/>
      <w:szCs w:val="20"/>
    </w:rPr>
  </w:style>
  <w:style w:type="paragraph" w:customStyle="1" w:styleId="pdq2pgselectionanchorcontainer">
    <w:name w:val="pdq2pg_selectionanchorcontainer"/>
    <w:basedOn w:val="Normal"/>
    <w:rsid w:val="006A4C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1yc453h">
    <w:name w:val="x1yc453h"/>
    <w:basedOn w:val="Normal"/>
    <w:rsid w:val="000D4C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673629">
      <w:bodyDiv w:val="1"/>
      <w:marLeft w:val="0"/>
      <w:marRight w:val="0"/>
      <w:marTop w:val="0"/>
      <w:marBottom w:val="0"/>
      <w:divBdr>
        <w:top w:val="none" w:sz="0" w:space="0" w:color="auto"/>
        <w:left w:val="none" w:sz="0" w:space="0" w:color="auto"/>
        <w:bottom w:val="none" w:sz="0" w:space="0" w:color="auto"/>
        <w:right w:val="none" w:sz="0" w:space="0" w:color="auto"/>
      </w:divBdr>
    </w:div>
    <w:div w:id="611589506">
      <w:bodyDiv w:val="1"/>
      <w:marLeft w:val="0"/>
      <w:marRight w:val="0"/>
      <w:marTop w:val="0"/>
      <w:marBottom w:val="0"/>
      <w:divBdr>
        <w:top w:val="none" w:sz="0" w:space="0" w:color="auto"/>
        <w:left w:val="none" w:sz="0" w:space="0" w:color="auto"/>
        <w:bottom w:val="none" w:sz="0" w:space="0" w:color="auto"/>
        <w:right w:val="none" w:sz="0" w:space="0" w:color="auto"/>
      </w:divBdr>
    </w:div>
    <w:div w:id="1268656659">
      <w:bodyDiv w:val="1"/>
      <w:marLeft w:val="0"/>
      <w:marRight w:val="0"/>
      <w:marTop w:val="0"/>
      <w:marBottom w:val="0"/>
      <w:divBdr>
        <w:top w:val="none" w:sz="0" w:space="0" w:color="auto"/>
        <w:left w:val="none" w:sz="0" w:space="0" w:color="auto"/>
        <w:bottom w:val="none" w:sz="0" w:space="0" w:color="auto"/>
        <w:right w:val="none" w:sz="0" w:space="0" w:color="auto"/>
      </w:divBdr>
    </w:div>
    <w:div w:id="1446853790">
      <w:bodyDiv w:val="1"/>
      <w:marLeft w:val="0"/>
      <w:marRight w:val="0"/>
      <w:marTop w:val="0"/>
      <w:marBottom w:val="0"/>
      <w:divBdr>
        <w:top w:val="none" w:sz="0" w:space="0" w:color="auto"/>
        <w:left w:val="none" w:sz="0" w:space="0" w:color="auto"/>
        <w:bottom w:val="none" w:sz="0" w:space="0" w:color="auto"/>
        <w:right w:val="none" w:sz="0" w:space="0" w:color="auto"/>
      </w:divBdr>
    </w:div>
    <w:div w:id="1959951588">
      <w:bodyDiv w:val="1"/>
      <w:marLeft w:val="0"/>
      <w:marRight w:val="0"/>
      <w:marTop w:val="0"/>
      <w:marBottom w:val="0"/>
      <w:divBdr>
        <w:top w:val="none" w:sz="0" w:space="0" w:color="auto"/>
        <w:left w:val="none" w:sz="0" w:space="0" w:color="auto"/>
        <w:bottom w:val="none" w:sz="0" w:space="0" w:color="auto"/>
        <w:right w:val="none" w:sz="0" w:space="0" w:color="auto"/>
      </w:divBdr>
    </w:div>
    <w:div w:id="2031564568">
      <w:bodyDiv w:val="1"/>
      <w:marLeft w:val="0"/>
      <w:marRight w:val="0"/>
      <w:marTop w:val="0"/>
      <w:marBottom w:val="0"/>
      <w:divBdr>
        <w:top w:val="none" w:sz="0" w:space="0" w:color="auto"/>
        <w:left w:val="none" w:sz="0" w:space="0" w:color="auto"/>
        <w:bottom w:val="none" w:sz="0" w:space="0" w:color="auto"/>
        <w:right w:val="none" w:sz="0" w:space="0" w:color="auto"/>
      </w:divBdr>
    </w:div>
    <w:div w:id="213066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6F006-6512-47D5-86F7-A3EC591F1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12</Pages>
  <Words>1960</Words>
  <Characters>16021</Characters>
  <Application>Microsoft Office Word</Application>
  <DocSecurity>0</DocSecurity>
  <Lines>303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nabrahamyan</dc:creator>
  <cp:keywords>https://mul2.gov.am/tasks/1383110/oneclick?token=ff977f6e4335a5c449b42a2bc28e24de</cp:keywords>
  <dc:description/>
  <cp:lastModifiedBy>Lilit Sargsyan1</cp:lastModifiedBy>
  <cp:revision>102</cp:revision>
  <cp:lastPrinted>2022-09-27T11:13:00Z</cp:lastPrinted>
  <dcterms:created xsi:type="dcterms:W3CDTF">2023-05-26T12:35:00Z</dcterms:created>
  <dcterms:modified xsi:type="dcterms:W3CDTF">2026-09-30T05:24:00Z</dcterms:modified>
</cp:coreProperties>
</file>