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962" w:rsidRPr="00C342A0" w:rsidRDefault="00707962" w:rsidP="00707962">
      <w:pPr>
        <w:spacing w:after="0" w:line="360" w:lineRule="auto"/>
        <w:ind w:firstLine="360"/>
        <w:jc w:val="center"/>
        <w:rPr>
          <w:rFonts w:ascii="GHEA Grapalat" w:eastAsia="Times New Roman" w:hAnsi="GHEA Grapalat"/>
          <w:b/>
          <w:bCs/>
          <w:sz w:val="24"/>
          <w:szCs w:val="24"/>
          <w:lang w:val="hy-AM"/>
        </w:rPr>
      </w:pPr>
      <w:r w:rsidRPr="00C342A0">
        <w:rPr>
          <w:rFonts w:ascii="GHEA Grapalat" w:eastAsia="Times New Roman" w:hAnsi="GHEA Grapalat"/>
          <w:b/>
          <w:bCs/>
          <w:sz w:val="24"/>
          <w:szCs w:val="24"/>
        </w:rPr>
        <w:t>ԱՄՓՈՓԱԹԵՐԹ</w:t>
      </w:r>
    </w:p>
    <w:p w:rsidR="00707962" w:rsidRPr="00C342A0" w:rsidRDefault="00707962" w:rsidP="00707962">
      <w:pPr>
        <w:tabs>
          <w:tab w:val="left" w:pos="4680"/>
        </w:tabs>
        <w:spacing w:after="0" w:line="360" w:lineRule="auto"/>
        <w:jc w:val="center"/>
        <w:rPr>
          <w:rFonts w:ascii="GHEA Grapalat" w:eastAsia="Times New Roman" w:hAnsi="GHEA Grapalat"/>
          <w:b/>
          <w:sz w:val="24"/>
          <w:szCs w:val="24"/>
          <w:lang w:val="hy-AM" w:eastAsia="ru-RU"/>
        </w:rPr>
      </w:pPr>
      <w:r w:rsidRPr="00C342A0">
        <w:rPr>
          <w:rFonts w:ascii="GHEA Grapalat" w:hAnsi="GHEA Grapalat" w:cs="GHEA Grapalat"/>
          <w:b/>
          <w:sz w:val="24"/>
          <w:szCs w:val="24"/>
          <w:lang w:val="hy-AM"/>
        </w:rPr>
        <w:t xml:space="preserve">«ՍԵՎԱՆԱ ԼՃԻ ԷԿՈՀԱՄԱԿԱՐԳԵՐԻ ՎԵՐԱԿԱՆԳՆՄԱՆ, ՊԱՀՊԱՆՄԱՆ, ՎԵՐԱՐՏԱԴՐՄԱՆ ԵՎ ՕԳՏԱԳՈՐԾՄԱՆ ՄԻՋՈՑԱՌՈՒՄՆԵՐԻ 2027 ԹՎԱԿԱՆԻ ՏԱՐԵԿԱՆ ԾՐԱԳԻՐԸ ՀԱՍՏԱՏԵԼՈՒ ՄԱՍԻՆ» ԿԱՌԱՎԱՐՈՒԹՅԱՆ ՈՐՈՇՄԱՆ </w:t>
      </w:r>
      <w:r w:rsidRPr="00C342A0">
        <w:rPr>
          <w:rFonts w:ascii="GHEA Grapalat" w:hAnsi="GHEA Grapalat"/>
          <w:b/>
          <w:sz w:val="24"/>
          <w:szCs w:val="24"/>
          <w:lang w:val="hy-AM"/>
        </w:rPr>
        <w:t>ՆԱԽԱԳԾԻ</w:t>
      </w:r>
      <w:r w:rsidRPr="00C342A0">
        <w:rPr>
          <w:rFonts w:ascii="GHEA Grapalat" w:hAnsi="GHEA Grapalat" w:cs="GHEA Grapalat"/>
          <w:b/>
          <w:sz w:val="24"/>
          <w:szCs w:val="24"/>
          <w:shd w:val="clear" w:color="auto" w:fill="FFFFFF"/>
          <w:lang w:val="hy-AM"/>
        </w:rPr>
        <w:t xml:space="preserve"> ՎԵՐԱԲԵՐՅԱԼ</w:t>
      </w:r>
      <w:r w:rsidRPr="00C342A0">
        <w:rPr>
          <w:rFonts w:ascii="GHEA Grapalat" w:hAnsi="GHEA Grapalat" w:cs="GHEA Grapalat"/>
          <w:b/>
          <w:sz w:val="24"/>
          <w:szCs w:val="24"/>
          <w:shd w:val="clear" w:color="auto" w:fill="FFFFFF"/>
          <w:lang w:val="af-ZA"/>
        </w:rPr>
        <w:t xml:space="preserve"> </w:t>
      </w:r>
      <w:r w:rsidRPr="00C342A0">
        <w:rPr>
          <w:rFonts w:ascii="GHEA Grapalat" w:hAnsi="GHEA Grapalat" w:cs="GHEA Grapalat"/>
          <w:b/>
          <w:sz w:val="24"/>
          <w:szCs w:val="24"/>
          <w:shd w:val="clear" w:color="auto" w:fill="FFFFFF"/>
          <w:lang w:val="hy-AM"/>
        </w:rPr>
        <w:t xml:space="preserve">ՎԱՐՉԱՊԵՏԻ ԱՇԽԱՏԱԿԱԶՄԻՑ </w:t>
      </w:r>
      <w:r w:rsidRPr="00C342A0">
        <w:rPr>
          <w:rFonts w:ascii="GHEA Grapalat" w:hAnsi="GHEA Grapalat" w:cs="GHEA Grapalat"/>
          <w:b/>
          <w:sz w:val="24"/>
          <w:szCs w:val="24"/>
          <w:shd w:val="clear" w:color="auto" w:fill="FFFFFF"/>
          <w:lang w:val="af-ZA"/>
        </w:rPr>
        <w:t>ՍՏԱՑՎԱԾ ԱՌԱՐԿՈՒԹՅՈՒՆՆԵՐԻ ԵՎ ԱՌԱՋԱՐԿՈՒԹՅՈՒՆՆԵՐԻ</w:t>
      </w:r>
    </w:p>
    <w:p w:rsidR="00707962" w:rsidRPr="00C342A0" w:rsidRDefault="00707962" w:rsidP="00707962">
      <w:pPr>
        <w:spacing w:after="0" w:line="360" w:lineRule="auto"/>
        <w:jc w:val="center"/>
        <w:rPr>
          <w:rFonts w:ascii="GHEA Grapalat" w:hAnsi="GHEA Grapalat" w:cs="GHEA Grapalat"/>
          <w:b/>
          <w:sz w:val="24"/>
          <w:szCs w:val="24"/>
          <w:shd w:val="clear" w:color="auto" w:fill="FFFFFF"/>
          <w:lang w:val="hy-AM"/>
        </w:rPr>
      </w:pPr>
    </w:p>
    <w:tbl>
      <w:tblPr>
        <w:tblW w:w="1004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32"/>
        <w:gridCol w:w="4973"/>
        <w:gridCol w:w="35"/>
      </w:tblGrid>
      <w:tr w:rsidR="00707962" w:rsidRPr="00C342A0" w:rsidTr="005779E6">
        <w:trPr>
          <w:gridAfter w:val="1"/>
          <w:wAfter w:w="35" w:type="dxa"/>
          <w:trHeight w:val="168"/>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tcPr>
          <w:p w:rsidR="00707962" w:rsidRPr="00C342A0" w:rsidRDefault="00707962" w:rsidP="005779E6">
            <w:pPr>
              <w:tabs>
                <w:tab w:val="left" w:pos="4680"/>
              </w:tabs>
              <w:spacing w:after="0" w:line="360" w:lineRule="auto"/>
              <w:jc w:val="center"/>
              <w:rPr>
                <w:rFonts w:ascii="GHEA Grapalat" w:hAnsi="GHEA Grapalat" w:cs="Sylfaen"/>
                <w:b/>
                <w:bCs/>
                <w:sz w:val="24"/>
                <w:szCs w:val="24"/>
                <w:lang w:val="hy-AM" w:eastAsia="ru-RU"/>
              </w:rPr>
            </w:pPr>
            <w:r w:rsidRPr="00C342A0">
              <w:rPr>
                <w:rFonts w:ascii="GHEA Grapalat" w:eastAsia="Times New Roman" w:hAnsi="GHEA Grapalat"/>
                <w:b/>
                <w:sz w:val="24"/>
                <w:szCs w:val="24"/>
                <w:lang w:val="af-ZA" w:eastAsia="ru-RU"/>
              </w:rPr>
              <w:t>1</w:t>
            </w:r>
            <w:r w:rsidRPr="00C342A0">
              <w:rPr>
                <w:rFonts w:ascii="GHEA Grapalat" w:eastAsia="Times New Roman" w:hAnsi="GHEA Grapalat"/>
                <w:b/>
                <w:sz w:val="24"/>
                <w:szCs w:val="24"/>
                <w:lang w:val="hy-AM" w:eastAsia="ru-RU"/>
              </w:rPr>
              <w:t xml:space="preserve">. </w:t>
            </w:r>
            <w:r w:rsidRPr="00C342A0">
              <w:rPr>
                <w:rFonts w:ascii="GHEA Grapalat" w:eastAsiaTheme="minorHAnsi" w:hAnsi="GHEA Grapalat" w:cstheme="minorBidi"/>
                <w:b/>
                <w:sz w:val="24"/>
                <w:szCs w:val="24"/>
                <w:lang w:val="hy-AM" w:eastAsia="ru-RU"/>
              </w:rPr>
              <w:t>ՎԱՐՉԱՊԵՏԻ ԱՇԽԱՏԱԿԱԶՄԻ ԻՐԱՎԱԲԱՆԱԿԱՆ ՎԱՐՉՈՒԹՅՈՒՆ</w:t>
            </w: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707962" w:rsidRPr="00C342A0" w:rsidRDefault="00707962" w:rsidP="005779E6">
            <w:pPr>
              <w:tabs>
                <w:tab w:val="left" w:pos="4680"/>
              </w:tabs>
              <w:spacing w:after="0" w:line="360" w:lineRule="auto"/>
              <w:jc w:val="center"/>
              <w:rPr>
                <w:rFonts w:ascii="GHEA Grapalat" w:eastAsia="Times New Roman" w:hAnsi="GHEA Grapalat"/>
                <w:b/>
                <w:sz w:val="24"/>
                <w:szCs w:val="24"/>
                <w:lang w:val="hy-AM" w:eastAsia="ru-RU"/>
              </w:rPr>
            </w:pPr>
            <w:r w:rsidRPr="00C342A0">
              <w:rPr>
                <w:rFonts w:ascii="GHEA Grapalat" w:eastAsia="Times New Roman" w:hAnsi="GHEA Grapalat"/>
                <w:b/>
                <w:sz w:val="24"/>
                <w:szCs w:val="24"/>
                <w:lang w:val="hy-AM" w:eastAsia="ru-RU"/>
              </w:rPr>
              <w:t>01.09.202</w:t>
            </w:r>
            <w:r w:rsidRPr="00C342A0">
              <w:rPr>
                <w:rFonts w:ascii="GHEA Grapalat" w:eastAsia="Times New Roman" w:hAnsi="GHEA Grapalat"/>
                <w:b/>
                <w:sz w:val="24"/>
                <w:szCs w:val="24"/>
                <w:lang w:val="af-ZA" w:eastAsia="ru-RU"/>
              </w:rPr>
              <w:t>6</w:t>
            </w:r>
            <w:r w:rsidRPr="00C342A0">
              <w:rPr>
                <w:rFonts w:ascii="GHEA Grapalat" w:eastAsia="Times New Roman" w:hAnsi="GHEA Grapalat"/>
                <w:b/>
                <w:sz w:val="24"/>
                <w:szCs w:val="24"/>
                <w:lang w:val="hy-AM" w:eastAsia="ru-RU"/>
              </w:rPr>
              <w:t>թ</w:t>
            </w:r>
            <w:r w:rsidRPr="00C342A0">
              <w:rPr>
                <w:rFonts w:ascii="GHEA Grapalat" w:eastAsia="MS Mincho" w:hAnsi="GHEA Grapalat" w:cs="MS Mincho"/>
                <w:b/>
                <w:sz w:val="24"/>
                <w:szCs w:val="24"/>
                <w:lang w:val="hy-AM" w:eastAsia="ru-RU"/>
              </w:rPr>
              <w:t>.</w:t>
            </w:r>
          </w:p>
        </w:tc>
      </w:tr>
      <w:tr w:rsidR="00707962" w:rsidRPr="00C342A0" w:rsidTr="005779E6">
        <w:trPr>
          <w:gridAfter w:val="1"/>
          <w:wAfter w:w="35" w:type="dxa"/>
          <w:trHeight w:val="507"/>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707962" w:rsidRPr="00C342A0" w:rsidRDefault="00707962" w:rsidP="005779E6">
            <w:pPr>
              <w:spacing w:after="0" w:line="360" w:lineRule="auto"/>
              <w:rPr>
                <w:rFonts w:ascii="GHEA Grapalat" w:eastAsia="Times New Roman" w:hAnsi="GHEA Grapalat"/>
                <w:sz w:val="24"/>
                <w:szCs w:val="24"/>
                <w:lang w:val="af-ZA"/>
              </w:rPr>
            </w:pP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707962" w:rsidRPr="00C342A0" w:rsidRDefault="00707962" w:rsidP="005779E6">
            <w:pPr>
              <w:spacing w:after="0" w:line="360" w:lineRule="auto"/>
              <w:jc w:val="center"/>
              <w:rPr>
                <w:rFonts w:ascii="GHEA Grapalat" w:eastAsia="Times New Roman" w:hAnsi="GHEA Grapalat"/>
                <w:b/>
                <w:sz w:val="24"/>
                <w:szCs w:val="24"/>
                <w:lang w:val="hy-AM"/>
              </w:rPr>
            </w:pPr>
            <w:r w:rsidRPr="00C342A0">
              <w:rPr>
                <w:rFonts w:ascii="GHEA Grapalat" w:hAnsi="GHEA Grapalat"/>
                <w:b/>
                <w:sz w:val="24"/>
                <w:szCs w:val="24"/>
                <w:lang w:val="af-ZA" w:eastAsia="ru-RU"/>
              </w:rPr>
              <w:t xml:space="preserve">N </w:t>
            </w:r>
            <w:r w:rsidRPr="00C342A0">
              <w:rPr>
                <w:rFonts w:ascii="GHEA Grapalat" w:hAnsi="GHEA Grapalat"/>
                <w:b/>
                <w:sz w:val="24"/>
                <w:szCs w:val="24"/>
                <w:lang w:val="hy-AM" w:eastAsia="ru-RU"/>
              </w:rPr>
              <w:t>02/12</w:t>
            </w:r>
            <w:r w:rsidRPr="00C342A0">
              <w:rPr>
                <w:rFonts w:ascii="Cambria Math" w:hAnsi="Cambria Math" w:cs="Cambria Math"/>
                <w:b/>
                <w:sz w:val="24"/>
                <w:szCs w:val="24"/>
                <w:lang w:val="hy-AM" w:eastAsia="ru-RU"/>
              </w:rPr>
              <w:t>․</w:t>
            </w:r>
            <w:r w:rsidRPr="00C342A0">
              <w:rPr>
                <w:rFonts w:ascii="GHEA Grapalat" w:hAnsi="GHEA Grapalat"/>
                <w:b/>
                <w:sz w:val="24"/>
                <w:szCs w:val="24"/>
                <w:lang w:val="hy-AM" w:eastAsia="ru-RU"/>
              </w:rPr>
              <w:t>93/</w:t>
            </w:r>
            <w:r w:rsidRPr="00C342A0">
              <w:rPr>
                <w:rFonts w:ascii="GHEA Grapalat" w:hAnsi="GHEA Grapalat"/>
                <w:b/>
                <w:sz w:val="24"/>
                <w:szCs w:val="24"/>
                <w:lang w:eastAsia="ru-RU"/>
              </w:rPr>
              <w:t>30070</w:t>
            </w:r>
          </w:p>
        </w:tc>
      </w:tr>
      <w:tr w:rsidR="00707962" w:rsidRPr="00707962" w:rsidTr="005779E6">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07962" w:rsidRPr="00C342A0" w:rsidRDefault="00707962" w:rsidP="005779E6">
            <w:pPr>
              <w:pStyle w:val="NormalWeb"/>
              <w:shd w:val="clear" w:color="auto" w:fill="FFFFFF"/>
              <w:spacing w:before="0" w:beforeAutospacing="0" w:after="0" w:afterAutospacing="0" w:line="360" w:lineRule="auto"/>
              <w:ind w:firstLine="360"/>
              <w:jc w:val="both"/>
              <w:rPr>
                <w:rFonts w:ascii="GHEA Grapalat" w:hAnsi="GHEA Grapalat" w:cs="Arial"/>
                <w:color w:val="000000" w:themeColor="text1"/>
                <w:spacing w:val="-8"/>
                <w:lang w:val="hy-AM"/>
              </w:rPr>
            </w:pPr>
            <w:r w:rsidRPr="00C342A0">
              <w:rPr>
                <w:rFonts w:ascii="GHEA Grapalat" w:hAnsi="GHEA Grapalat" w:cs="Arial"/>
                <w:color w:val="000000" w:themeColor="text1"/>
                <w:lang w:val="hy-AM"/>
              </w:rPr>
              <w:t xml:space="preserve">Համաձայն «Սևանա լճի մասին» օրենքի 13-րդ հոդվածի </w:t>
            </w:r>
            <w:r w:rsidRPr="00C342A0">
              <w:rPr>
                <w:rFonts w:ascii="GHEA Grapalat" w:hAnsi="GHEA Grapalat" w:cs="Arial"/>
                <w:color w:val="000000" w:themeColor="text1"/>
                <w:spacing w:val="-8"/>
                <w:lang w:val="hy-AM"/>
              </w:rPr>
              <w:t>3-րդ մասի՝ տարեկան ծրագիրը ներառում է նաև.</w:t>
            </w:r>
          </w:p>
          <w:p w:rsidR="00707962" w:rsidRPr="00C342A0" w:rsidRDefault="00707962" w:rsidP="005779E6">
            <w:pPr>
              <w:shd w:val="clear" w:color="auto" w:fill="FFFFFF"/>
              <w:spacing w:after="0" w:line="360" w:lineRule="auto"/>
              <w:ind w:firstLine="245"/>
              <w:jc w:val="both"/>
              <w:rPr>
                <w:rFonts w:ascii="GHEA Grapalat" w:eastAsia="Times New Roman" w:hAnsi="GHEA Grapalat" w:cs="Arial"/>
                <w:i/>
                <w:color w:val="333333"/>
                <w:sz w:val="24"/>
                <w:szCs w:val="24"/>
                <w:lang w:val="hy-AM"/>
              </w:rPr>
            </w:pPr>
            <w:r w:rsidRPr="00C342A0">
              <w:rPr>
                <w:rFonts w:ascii="GHEA Grapalat" w:eastAsia="Times New Roman" w:hAnsi="GHEA Grapalat" w:cs="Arial"/>
                <w:i/>
                <w:color w:val="333333"/>
                <w:sz w:val="24"/>
                <w:szCs w:val="24"/>
                <w:lang w:val="hy-AM"/>
              </w:rPr>
              <w:t xml:space="preserve">բ) Սևանա լճի էկոլոգիական կայունությունը չխախտող և լճի ջրային դրական հաշվեկշիռն ապահովող </w:t>
            </w:r>
            <w:r w:rsidRPr="00C342A0">
              <w:rPr>
                <w:rFonts w:ascii="GHEA Grapalat" w:eastAsia="Times New Roman" w:hAnsi="GHEA Grapalat" w:cs="Arial"/>
                <w:i/>
                <w:color w:val="333333"/>
                <w:sz w:val="24"/>
                <w:szCs w:val="24"/>
                <w:u w:val="single"/>
                <w:lang w:val="hy-AM"/>
              </w:rPr>
              <w:t>ջրթողումների և անվերադարձ ջրառումների պլանները և ընթացիկ գրաֆիկները</w:t>
            </w:r>
            <w:r w:rsidRPr="00C342A0">
              <w:rPr>
                <w:rFonts w:ascii="GHEA Grapalat" w:eastAsia="Times New Roman" w:hAnsi="GHEA Grapalat" w:cs="Arial"/>
                <w:i/>
                <w:color w:val="333333"/>
                <w:sz w:val="24"/>
                <w:szCs w:val="24"/>
                <w:lang w:val="hy-AM"/>
              </w:rPr>
              <w:t>.</w:t>
            </w:r>
          </w:p>
          <w:p w:rsidR="00707962" w:rsidRPr="00C342A0" w:rsidRDefault="00707962" w:rsidP="005779E6">
            <w:pPr>
              <w:shd w:val="clear" w:color="auto" w:fill="FFFFFF"/>
              <w:spacing w:after="0" w:line="360" w:lineRule="auto"/>
              <w:ind w:firstLine="245"/>
              <w:jc w:val="both"/>
              <w:rPr>
                <w:rFonts w:ascii="GHEA Grapalat" w:eastAsia="Times New Roman" w:hAnsi="GHEA Grapalat" w:cs="Arial"/>
                <w:i/>
                <w:color w:val="333333"/>
                <w:sz w:val="24"/>
                <w:szCs w:val="24"/>
                <w:lang w:val="hy-AM"/>
              </w:rPr>
            </w:pPr>
            <w:r w:rsidRPr="00C342A0">
              <w:rPr>
                <w:rFonts w:ascii="GHEA Grapalat" w:eastAsia="Times New Roman" w:hAnsi="GHEA Grapalat" w:cs="Arial"/>
                <w:i/>
                <w:color w:val="333333"/>
                <w:sz w:val="24"/>
                <w:szCs w:val="24"/>
                <w:lang w:val="hy-AM"/>
              </w:rPr>
              <w:t xml:space="preserve">գ) Սևանա լճից ջրթողումների և ջրառումների </w:t>
            </w:r>
            <w:r w:rsidRPr="00C342A0">
              <w:rPr>
                <w:rFonts w:ascii="GHEA Grapalat" w:eastAsia="Times New Roman" w:hAnsi="GHEA Grapalat" w:cs="Arial"/>
                <w:i/>
                <w:color w:val="333333"/>
                <w:sz w:val="24"/>
                <w:szCs w:val="24"/>
                <w:u w:val="single"/>
                <w:lang w:val="hy-AM"/>
              </w:rPr>
              <w:t>տարեկան առավելագույն չափաքանակը` ամսական կտրվածքով:</w:t>
            </w:r>
          </w:p>
          <w:p w:rsidR="00707962" w:rsidRPr="00C342A0" w:rsidRDefault="00707962" w:rsidP="005779E6">
            <w:pPr>
              <w:pStyle w:val="NormalWeb"/>
              <w:shd w:val="clear" w:color="auto" w:fill="FFFFFF"/>
              <w:spacing w:before="0" w:beforeAutospacing="0" w:after="0" w:afterAutospacing="0" w:line="360" w:lineRule="auto"/>
              <w:ind w:firstLine="360"/>
              <w:jc w:val="both"/>
              <w:rPr>
                <w:rFonts w:ascii="GHEA Grapalat" w:hAnsi="GHEA Grapalat" w:cs="Arial"/>
                <w:color w:val="000000" w:themeColor="text1"/>
                <w:lang w:val="hy-AM"/>
              </w:rPr>
            </w:pPr>
            <w:r w:rsidRPr="00C342A0">
              <w:rPr>
                <w:rFonts w:ascii="GHEA Grapalat" w:hAnsi="GHEA Grapalat" w:cs="Arial"/>
                <w:color w:val="000000" w:themeColor="text1"/>
                <w:lang w:val="hy-AM"/>
              </w:rPr>
              <w:t>Մինչդեռ՝ նախագծի հավելվածում վերոնշյալ տվյալները բացակայում են։ Հետևաբար, նախագծի հավելվածով առաջարկվող համապատասխան դրույթները չեն համապատասխանում օրենսդրական կարգավորմանը:</w:t>
            </w:r>
          </w:p>
        </w:tc>
        <w:tc>
          <w:tcPr>
            <w:tcW w:w="4973" w:type="dxa"/>
            <w:tcBorders>
              <w:top w:val="outset" w:sz="6" w:space="0" w:color="auto"/>
              <w:left w:val="outset" w:sz="6" w:space="0" w:color="auto"/>
              <w:bottom w:val="outset" w:sz="6" w:space="0" w:color="auto"/>
              <w:right w:val="nil"/>
            </w:tcBorders>
            <w:hideMark/>
          </w:tcPr>
          <w:p w:rsidR="00707962" w:rsidRDefault="00707962" w:rsidP="005779E6">
            <w:pPr>
              <w:tabs>
                <w:tab w:val="left" w:pos="4680"/>
              </w:tabs>
              <w:spacing w:after="0" w:line="360" w:lineRule="auto"/>
              <w:ind w:left="75" w:right="90"/>
              <w:rPr>
                <w:rFonts w:ascii="GHEA Grapalat" w:eastAsia="Times New Roman" w:hAnsi="GHEA Grapalat"/>
                <w:b/>
                <w:bCs/>
                <w:sz w:val="24"/>
                <w:szCs w:val="24"/>
                <w:lang w:val="hy-AM"/>
              </w:rPr>
            </w:pPr>
            <w:r>
              <w:rPr>
                <w:rFonts w:ascii="GHEA Grapalat" w:eastAsia="Times New Roman" w:hAnsi="GHEA Grapalat"/>
                <w:b/>
                <w:bCs/>
                <w:sz w:val="24"/>
                <w:szCs w:val="24"/>
                <w:lang w:val="hy-AM"/>
              </w:rPr>
              <w:t>Ը</w:t>
            </w:r>
            <w:r w:rsidRPr="00C342A0">
              <w:rPr>
                <w:rFonts w:ascii="GHEA Grapalat" w:eastAsia="Times New Roman" w:hAnsi="GHEA Grapalat"/>
                <w:b/>
                <w:bCs/>
                <w:sz w:val="24"/>
                <w:szCs w:val="24"/>
                <w:lang w:val="hy-AM"/>
              </w:rPr>
              <w:t>նդունվել</w:t>
            </w:r>
            <w:r>
              <w:rPr>
                <w:rFonts w:ascii="GHEA Grapalat" w:eastAsia="Times New Roman" w:hAnsi="GHEA Grapalat"/>
                <w:b/>
                <w:bCs/>
                <w:sz w:val="24"/>
                <w:szCs w:val="24"/>
                <w:lang w:val="hy-AM"/>
              </w:rPr>
              <w:t xml:space="preserve"> Է։</w:t>
            </w:r>
          </w:p>
          <w:p w:rsidR="00707962" w:rsidRPr="00193A3A" w:rsidRDefault="00707962" w:rsidP="005779E6">
            <w:pPr>
              <w:shd w:val="clear" w:color="auto" w:fill="FFFFFF"/>
              <w:spacing w:after="0" w:line="360" w:lineRule="auto"/>
              <w:ind w:firstLine="720"/>
              <w:rPr>
                <w:rFonts w:ascii="GHEA Grapalat" w:eastAsia="Times New Roman" w:hAnsi="GHEA Grapalat" w:cs="Arial"/>
                <w:i/>
                <w:color w:val="333333"/>
                <w:sz w:val="24"/>
                <w:szCs w:val="24"/>
                <w:lang w:val="hy-AM"/>
              </w:rPr>
            </w:pPr>
            <w:r w:rsidRPr="00E72856">
              <w:rPr>
                <w:rFonts w:ascii="GHEA Grapalat" w:hAnsi="GHEA Grapalat"/>
                <w:sz w:val="24"/>
                <w:szCs w:val="24"/>
                <w:lang w:val="hy-AM"/>
              </w:rPr>
              <w:t xml:space="preserve">Նախագծի հավելվածում որպես կողմնորոշիչ ցուցանիշ ներառվել է 2026 թվականին հաստատված՝ Սևանա լճից (Սևան-Հրազդան էներգետիկ-իռիգացիոն համակարգ) ջրթողումների տարեկան առավելագույն չափաքանակը։ </w:t>
            </w:r>
            <w:r w:rsidRPr="00707962">
              <w:rPr>
                <w:rFonts w:ascii="GHEA Grapalat" w:hAnsi="GHEA Grapalat"/>
                <w:sz w:val="24"/>
                <w:szCs w:val="24"/>
                <w:lang w:val="hy-AM"/>
              </w:rPr>
              <w:t xml:space="preserve">Միաժամանակ, 2027 թվականի համար Սևանա լճից ջրթողումների և անվերադարձ ջրառների պլանները, ընթացիկ գրաֆիկները, ինչպես նաև ջրթողումների և ջրառների տարեկան առավելագույն չափաքանակը՝ ըստ ամիսների, կարող են հստակեցվել և հաստատվել յուրաքանչյուր տարի՝ հիմք ընդունելով գալիք տարվա համար համապատասխան ջրօգտագործողների կողմից ներկայացված հայտերը՝ գյուղատնտեսական մշակաբույսերի ոռոգման համար </w:t>
            </w:r>
            <w:r w:rsidRPr="00707962">
              <w:rPr>
                <w:rFonts w:ascii="GHEA Grapalat" w:hAnsi="GHEA Grapalat"/>
                <w:sz w:val="24"/>
                <w:szCs w:val="24"/>
                <w:lang w:val="hy-AM"/>
              </w:rPr>
              <w:lastRenderedPageBreak/>
              <w:t>սահմանված նորմատիվային պահանջներին համապատասխան։ Ներկայացված հայտերի հիման վրա կազմվում է ջրթողումների և անվերադարձ ջրառի պլան-ժամանակացույցը, որը Տարածքային կառավարման և ենթակառուցվածքների նախարարության կողմից ներկայացվում է ՀՀ շրջակա միջավայրի նախարարություն։ Ստացված տվյալների հիման վրա հնարավոր է վերջնականապես որոշել և հաստատել համապատասխան տարեկան և ամսական չափաքանակները, ինչը կարող է անհրաժեշտություն առաջացնել նախորդ տարում ընդունված որոշման մեջ համապատասխան լրացումներ և/կամ փոփոխություններ կատարելու</w:t>
            </w:r>
            <w:r w:rsidRPr="00707962">
              <w:rPr>
                <w:lang w:val="hy-AM"/>
              </w:rPr>
              <w:t>։</w:t>
            </w:r>
          </w:p>
        </w:tc>
        <w:tc>
          <w:tcPr>
            <w:tcW w:w="35" w:type="dxa"/>
            <w:tcBorders>
              <w:top w:val="outset" w:sz="6" w:space="0" w:color="auto"/>
              <w:left w:val="nil"/>
              <w:bottom w:val="outset" w:sz="6" w:space="0" w:color="auto"/>
              <w:right w:val="outset" w:sz="6" w:space="0" w:color="auto"/>
            </w:tcBorders>
            <w:hideMark/>
          </w:tcPr>
          <w:p w:rsidR="00707962" w:rsidRPr="00C342A0" w:rsidRDefault="00707962" w:rsidP="005779E6">
            <w:pPr>
              <w:spacing w:after="0"/>
              <w:ind w:left="-1663"/>
              <w:rPr>
                <w:rFonts w:ascii="Sylfaen" w:hAnsi="Sylfaen"/>
                <w:sz w:val="24"/>
                <w:szCs w:val="24"/>
                <w:lang w:val="hy-AM"/>
              </w:rPr>
            </w:pPr>
          </w:p>
        </w:tc>
      </w:tr>
      <w:tr w:rsidR="00707962" w:rsidRPr="00C342A0" w:rsidTr="005779E6">
        <w:trPr>
          <w:trHeight w:val="357"/>
          <w:tblCellSpacing w:w="0" w:type="dxa"/>
          <w:jc w:val="center"/>
        </w:trPr>
        <w:tc>
          <w:tcPr>
            <w:tcW w:w="5032" w:type="dxa"/>
            <w:vMerge w:val="restart"/>
            <w:tcBorders>
              <w:top w:val="outset" w:sz="6" w:space="0" w:color="auto"/>
              <w:left w:val="outset" w:sz="6" w:space="0" w:color="auto"/>
              <w:right w:val="outset" w:sz="6" w:space="0" w:color="auto"/>
            </w:tcBorders>
            <w:shd w:val="clear" w:color="auto" w:fill="BFBFBF" w:themeFill="background1" w:themeFillShade="BF"/>
          </w:tcPr>
          <w:p w:rsidR="00707962" w:rsidRPr="00C342A0" w:rsidRDefault="00707962" w:rsidP="005779E6">
            <w:pPr>
              <w:spacing w:after="0" w:line="360" w:lineRule="auto"/>
              <w:jc w:val="center"/>
              <w:rPr>
                <w:rFonts w:ascii="GHEA Grapalat" w:hAnsi="GHEA Grapalat"/>
                <w:color w:val="000000"/>
                <w:sz w:val="24"/>
                <w:szCs w:val="24"/>
                <w:shd w:val="clear" w:color="auto" w:fill="FFFFFF"/>
                <w:lang w:val="af-ZA"/>
              </w:rPr>
            </w:pPr>
            <w:r w:rsidRPr="00C342A0">
              <w:rPr>
                <w:rFonts w:ascii="GHEA Grapalat" w:eastAsia="Times New Roman" w:hAnsi="GHEA Grapalat"/>
                <w:b/>
                <w:sz w:val="24"/>
                <w:szCs w:val="24"/>
                <w:lang w:val="hy-AM" w:eastAsia="ru-RU"/>
              </w:rPr>
              <w:lastRenderedPageBreak/>
              <w:t>2</w:t>
            </w:r>
            <w:r w:rsidRPr="00707962">
              <w:rPr>
                <w:rFonts w:ascii="GHEA Grapalat" w:eastAsia="Times New Roman" w:hAnsi="GHEA Grapalat"/>
                <w:b/>
                <w:sz w:val="24"/>
                <w:szCs w:val="24"/>
                <w:lang w:val="hy-AM" w:eastAsia="ru-RU"/>
              </w:rPr>
              <w:t xml:space="preserve">. </w:t>
            </w:r>
            <w:r w:rsidRPr="00C342A0">
              <w:rPr>
                <w:rFonts w:ascii="GHEA Grapalat" w:eastAsiaTheme="minorHAnsi" w:hAnsi="GHEA Grapalat" w:cstheme="minorBidi"/>
                <w:b/>
                <w:sz w:val="24"/>
                <w:szCs w:val="24"/>
                <w:lang w:val="hy-AM"/>
              </w:rPr>
              <w:t>ՎԱՐՉԱՊԵՏԻ ԱՇԽԱՏԱԿԱԶՄԻ ՏԱՐԱԾՔԱՅԻՆ ԶԱՐԳԱՑՄԱՆ ԵՎ ՇՐՋԱԿԱ ՄԻՋԱՎԱՅՐԻ ՀԱՐՑԵՐԻ ՎԱՐՉՈՒԹՅՈՒՆ</w:t>
            </w:r>
          </w:p>
        </w:tc>
        <w:tc>
          <w:tcPr>
            <w:tcW w:w="4973" w:type="dxa"/>
            <w:tcBorders>
              <w:top w:val="outset" w:sz="6" w:space="0" w:color="auto"/>
              <w:left w:val="outset" w:sz="6" w:space="0" w:color="auto"/>
              <w:bottom w:val="outset" w:sz="6" w:space="0" w:color="auto"/>
              <w:right w:val="nil"/>
            </w:tcBorders>
            <w:shd w:val="clear" w:color="auto" w:fill="BFBFBF" w:themeFill="background1" w:themeFillShade="BF"/>
            <w:vAlign w:val="center"/>
          </w:tcPr>
          <w:p w:rsidR="00707962" w:rsidRPr="00C342A0" w:rsidRDefault="00707962" w:rsidP="005779E6">
            <w:pPr>
              <w:tabs>
                <w:tab w:val="left" w:pos="4680"/>
              </w:tabs>
              <w:spacing w:after="0" w:line="360" w:lineRule="auto"/>
              <w:jc w:val="center"/>
              <w:rPr>
                <w:rFonts w:ascii="GHEA Grapalat" w:eastAsia="Times New Roman" w:hAnsi="GHEA Grapalat"/>
                <w:b/>
                <w:sz w:val="24"/>
                <w:szCs w:val="24"/>
                <w:lang w:val="hy-AM" w:eastAsia="ru-RU"/>
              </w:rPr>
            </w:pPr>
            <w:r w:rsidRPr="00C342A0">
              <w:rPr>
                <w:rFonts w:ascii="GHEA Grapalat" w:eastAsia="Times New Roman" w:hAnsi="GHEA Grapalat"/>
                <w:b/>
                <w:sz w:val="24"/>
                <w:szCs w:val="24"/>
                <w:lang w:val="hy-AM" w:eastAsia="ru-RU"/>
              </w:rPr>
              <w:t>01.09.202</w:t>
            </w:r>
            <w:r w:rsidRPr="00C342A0">
              <w:rPr>
                <w:rFonts w:ascii="GHEA Grapalat" w:eastAsia="Times New Roman" w:hAnsi="GHEA Grapalat"/>
                <w:b/>
                <w:sz w:val="24"/>
                <w:szCs w:val="24"/>
                <w:lang w:val="af-ZA" w:eastAsia="ru-RU"/>
              </w:rPr>
              <w:t>6</w:t>
            </w:r>
            <w:r w:rsidRPr="00C342A0">
              <w:rPr>
                <w:rFonts w:ascii="GHEA Grapalat" w:eastAsia="Times New Roman" w:hAnsi="GHEA Grapalat"/>
                <w:b/>
                <w:sz w:val="24"/>
                <w:szCs w:val="24"/>
                <w:lang w:val="hy-AM" w:eastAsia="ru-RU"/>
              </w:rPr>
              <w:t>թ</w:t>
            </w:r>
            <w:r w:rsidRPr="00C342A0">
              <w:rPr>
                <w:rFonts w:ascii="GHEA Grapalat" w:eastAsia="MS Mincho" w:hAnsi="GHEA Grapalat" w:cs="MS Mincho"/>
                <w:b/>
                <w:sz w:val="24"/>
                <w:szCs w:val="24"/>
                <w:lang w:val="hy-AM" w:eastAsia="ru-RU"/>
              </w:rPr>
              <w:t>.</w:t>
            </w:r>
          </w:p>
        </w:tc>
        <w:tc>
          <w:tcPr>
            <w:tcW w:w="35" w:type="dxa"/>
            <w:vMerge w:val="restart"/>
            <w:tcBorders>
              <w:top w:val="outset" w:sz="6" w:space="0" w:color="auto"/>
              <w:left w:val="nil"/>
              <w:right w:val="outset" w:sz="6" w:space="0" w:color="auto"/>
            </w:tcBorders>
          </w:tcPr>
          <w:p w:rsidR="00707962" w:rsidRPr="00C342A0" w:rsidRDefault="00707962" w:rsidP="005779E6">
            <w:pPr>
              <w:spacing w:after="0"/>
              <w:ind w:left="-1663"/>
              <w:rPr>
                <w:rFonts w:ascii="Sylfaen" w:hAnsi="Sylfaen"/>
                <w:sz w:val="24"/>
                <w:szCs w:val="24"/>
                <w:lang w:val="hy-AM"/>
              </w:rPr>
            </w:pPr>
          </w:p>
        </w:tc>
      </w:tr>
      <w:tr w:rsidR="00707962" w:rsidRPr="00C342A0" w:rsidTr="005779E6">
        <w:trPr>
          <w:trHeight w:val="357"/>
          <w:tblCellSpacing w:w="0" w:type="dxa"/>
          <w:jc w:val="center"/>
        </w:trPr>
        <w:tc>
          <w:tcPr>
            <w:tcW w:w="5032" w:type="dxa"/>
            <w:vMerge/>
            <w:tcBorders>
              <w:left w:val="outset" w:sz="6" w:space="0" w:color="auto"/>
              <w:bottom w:val="outset" w:sz="6" w:space="0" w:color="auto"/>
              <w:right w:val="outset" w:sz="6" w:space="0" w:color="auto"/>
            </w:tcBorders>
            <w:shd w:val="clear" w:color="auto" w:fill="BFBFBF" w:themeFill="background1" w:themeFillShade="BF"/>
          </w:tcPr>
          <w:p w:rsidR="00707962" w:rsidRPr="00C342A0" w:rsidRDefault="00707962" w:rsidP="005779E6">
            <w:pPr>
              <w:spacing w:after="0" w:line="360" w:lineRule="auto"/>
              <w:ind w:firstLine="720"/>
              <w:jc w:val="both"/>
              <w:rPr>
                <w:rFonts w:ascii="GHEA Grapalat" w:hAnsi="GHEA Grapalat"/>
                <w:color w:val="000000"/>
                <w:sz w:val="24"/>
                <w:szCs w:val="24"/>
                <w:shd w:val="clear" w:color="auto" w:fill="FFFFFF"/>
                <w:lang w:val="af-ZA"/>
              </w:rPr>
            </w:pPr>
          </w:p>
        </w:tc>
        <w:tc>
          <w:tcPr>
            <w:tcW w:w="4973" w:type="dxa"/>
            <w:tcBorders>
              <w:top w:val="outset" w:sz="6" w:space="0" w:color="auto"/>
              <w:left w:val="outset" w:sz="6" w:space="0" w:color="auto"/>
              <w:bottom w:val="outset" w:sz="6" w:space="0" w:color="auto"/>
              <w:right w:val="nil"/>
            </w:tcBorders>
            <w:shd w:val="clear" w:color="auto" w:fill="BFBFBF" w:themeFill="background1" w:themeFillShade="BF"/>
            <w:vAlign w:val="center"/>
          </w:tcPr>
          <w:p w:rsidR="00707962" w:rsidRPr="00C342A0" w:rsidRDefault="00707962" w:rsidP="005779E6">
            <w:pPr>
              <w:spacing w:after="0" w:line="360" w:lineRule="auto"/>
              <w:jc w:val="center"/>
              <w:rPr>
                <w:rFonts w:ascii="GHEA Grapalat" w:eastAsia="Times New Roman" w:hAnsi="GHEA Grapalat"/>
                <w:b/>
                <w:sz w:val="24"/>
                <w:szCs w:val="24"/>
                <w:lang w:val="hy-AM"/>
              </w:rPr>
            </w:pPr>
            <w:r w:rsidRPr="00C342A0">
              <w:rPr>
                <w:rFonts w:ascii="GHEA Grapalat" w:hAnsi="GHEA Grapalat"/>
                <w:b/>
                <w:sz w:val="24"/>
                <w:szCs w:val="24"/>
                <w:lang w:val="af-ZA" w:eastAsia="ru-RU"/>
              </w:rPr>
              <w:t xml:space="preserve">N </w:t>
            </w:r>
            <w:r w:rsidRPr="00C342A0">
              <w:rPr>
                <w:rFonts w:ascii="GHEA Grapalat" w:hAnsi="GHEA Grapalat"/>
                <w:b/>
                <w:sz w:val="24"/>
                <w:szCs w:val="24"/>
                <w:lang w:val="hy-AM" w:eastAsia="ru-RU"/>
              </w:rPr>
              <w:t>02/12</w:t>
            </w:r>
            <w:r w:rsidRPr="00C342A0">
              <w:rPr>
                <w:rFonts w:ascii="Cambria Math" w:hAnsi="Cambria Math" w:cs="Cambria Math"/>
                <w:b/>
                <w:sz w:val="24"/>
                <w:szCs w:val="24"/>
                <w:lang w:val="hy-AM" w:eastAsia="ru-RU"/>
              </w:rPr>
              <w:t>․</w:t>
            </w:r>
            <w:r w:rsidRPr="00C342A0">
              <w:rPr>
                <w:rFonts w:ascii="GHEA Grapalat" w:hAnsi="GHEA Grapalat"/>
                <w:b/>
                <w:sz w:val="24"/>
                <w:szCs w:val="24"/>
                <w:lang w:val="hy-AM" w:eastAsia="ru-RU"/>
              </w:rPr>
              <w:t>93/</w:t>
            </w:r>
            <w:r w:rsidRPr="00C342A0">
              <w:rPr>
                <w:rFonts w:ascii="GHEA Grapalat" w:hAnsi="GHEA Grapalat"/>
                <w:b/>
                <w:sz w:val="24"/>
                <w:szCs w:val="24"/>
                <w:lang w:eastAsia="ru-RU"/>
              </w:rPr>
              <w:t>30070</w:t>
            </w:r>
          </w:p>
        </w:tc>
        <w:tc>
          <w:tcPr>
            <w:tcW w:w="35" w:type="dxa"/>
            <w:vMerge/>
            <w:tcBorders>
              <w:left w:val="nil"/>
              <w:bottom w:val="outset" w:sz="6" w:space="0" w:color="auto"/>
              <w:right w:val="outset" w:sz="6" w:space="0" w:color="auto"/>
            </w:tcBorders>
          </w:tcPr>
          <w:p w:rsidR="00707962" w:rsidRPr="00C342A0" w:rsidRDefault="00707962" w:rsidP="005779E6">
            <w:pPr>
              <w:spacing w:after="0"/>
              <w:ind w:left="-1663"/>
              <w:rPr>
                <w:rFonts w:ascii="Sylfaen" w:hAnsi="Sylfaen"/>
                <w:sz w:val="24"/>
                <w:szCs w:val="24"/>
                <w:lang w:val="hy-AM"/>
              </w:rPr>
            </w:pPr>
          </w:p>
        </w:tc>
      </w:tr>
      <w:tr w:rsidR="00707962" w:rsidRPr="00C342A0" w:rsidTr="005779E6">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r w:rsidRPr="00C342A0">
              <w:rPr>
                <w:rFonts w:ascii="GHEA Grapalat" w:hAnsi="GHEA Grapalat" w:cstheme="minorBidi"/>
                <w:color w:val="000000"/>
                <w:sz w:val="24"/>
                <w:szCs w:val="24"/>
                <w:shd w:val="clear" w:color="auto" w:fill="FFFFFF"/>
              </w:rPr>
              <w:t xml:space="preserve">1. Նախագծի հավելվածի 1.1 կետի 3-րդ ենթակետով նախատեսված` «Սևանա լճի առափնյա տարածքում գտնվող հանգստի, սննդի օբյեկտների կոյուղու և կենցաղային հոսքաջրերի կենսաբանական մաքրման կայանների կառուցում և շահագործում» միջոցառման համար, որպես արդյունքային ցուցանիշ ««Սևան» ազգային պարկի տարածքում տնտեսվարող շուրջ 900 </w:t>
            </w:r>
            <w:r w:rsidRPr="00C342A0">
              <w:rPr>
                <w:rFonts w:ascii="GHEA Grapalat" w:hAnsi="GHEA Grapalat" w:cstheme="minorBidi"/>
                <w:color w:val="000000"/>
                <w:sz w:val="24"/>
                <w:szCs w:val="24"/>
                <w:shd w:val="clear" w:color="auto" w:fill="FFFFFF"/>
              </w:rPr>
              <w:lastRenderedPageBreak/>
              <w:t>սուբյեկտներին մաքրման կայանների տեղադրման անհրաժեշտության վերաբերյալ ծանուցումներ» սահմանելը լրացուցիչ պարզաբանման կարիք ունի։ Առաջարկում ենք քննարկել համապատասխան տնտեսվարող սուբյեկտների մոտ մաքրման կայանների առկայության ստուգման և տեղադրված չլինելու դեպքերը բացառելուն ուղղված հստակ գործողություններ իրականացնելը որպես միջոցառում սահմանելու հարցը՝ հաշվի առնելով ՀՀ կառավարության 2025 թվականի նոյեմբերի 14-ի նիստի արձանագրության N ԱՔ/72-2025 քաղվածքի 31-րդ կետով Շրջակա Միջավայրի նախարարին տրված՝ «հետևողական աշխատանքներ իրականացնել օգտագործված ջուրն առանց մաքրման բնություն չվերադարձնելու ուղղությամբ» հանձնարարականը:</w:t>
            </w: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r w:rsidRPr="00C342A0">
              <w:rPr>
                <w:rFonts w:ascii="GHEA Grapalat" w:hAnsi="GHEA Grapalat" w:cstheme="minorBidi"/>
                <w:color w:val="000000"/>
                <w:sz w:val="24"/>
                <w:szCs w:val="24"/>
                <w:shd w:val="clear" w:color="auto" w:fill="FFFFFF"/>
              </w:rPr>
              <w:t>Միաժամանակ, հիմնավորման կարիք ունի նաև տնտեսվարողներին ծանուցումները  պետական միջոցների հաշվին իրականացնելու հանգամանքը՝ հաշվի առնելով ՀՀ կառավարության կողմից որդեգրած՝ ծանուցումներն էլեկտրոնային եղանակով իրականացնելու քաղաքականությունը։</w:t>
            </w:r>
          </w:p>
        </w:tc>
        <w:tc>
          <w:tcPr>
            <w:tcW w:w="4973" w:type="dxa"/>
            <w:tcBorders>
              <w:top w:val="outset" w:sz="6" w:space="0" w:color="auto"/>
              <w:left w:val="outset" w:sz="6" w:space="0" w:color="auto"/>
              <w:bottom w:val="outset" w:sz="6" w:space="0" w:color="auto"/>
              <w:right w:val="nil"/>
            </w:tcBorders>
          </w:tcPr>
          <w:p w:rsidR="00707962" w:rsidRPr="00C342A0" w:rsidRDefault="00707962" w:rsidP="005779E6">
            <w:pPr>
              <w:shd w:val="clear" w:color="auto" w:fill="FFFFFF"/>
              <w:spacing w:after="0" w:line="360" w:lineRule="auto"/>
              <w:jc w:val="both"/>
              <w:rPr>
                <w:rFonts w:ascii="GHEA Grapalat" w:eastAsia="Times New Roman" w:hAnsi="GHEA Grapalat" w:cs="Segoe UI"/>
                <w:b/>
                <w:color w:val="0D0D0D"/>
                <w:sz w:val="24"/>
                <w:szCs w:val="24"/>
                <w:lang w:val="hy-AM"/>
              </w:rPr>
            </w:pPr>
            <w:r w:rsidRPr="00C342A0">
              <w:rPr>
                <w:rFonts w:ascii="GHEA Grapalat" w:eastAsia="Times New Roman" w:hAnsi="GHEA Grapalat" w:cs="Segoe UI"/>
                <w:b/>
                <w:color w:val="0D0D0D"/>
                <w:sz w:val="24"/>
                <w:szCs w:val="24"/>
                <w:lang w:val="hy-AM"/>
              </w:rPr>
              <w:lastRenderedPageBreak/>
              <w:t>Ընդունվել է։</w:t>
            </w:r>
          </w:p>
          <w:p w:rsidR="00707962" w:rsidRPr="00C342A0" w:rsidRDefault="00707962" w:rsidP="005779E6">
            <w:pPr>
              <w:pStyle w:val="NormalWeb"/>
              <w:shd w:val="clear" w:color="auto" w:fill="FFFFFF"/>
              <w:spacing w:before="0" w:beforeAutospacing="0" w:after="0" w:afterAutospacing="0" w:line="360" w:lineRule="auto"/>
              <w:rPr>
                <w:rFonts w:ascii="GHEA Grapalat" w:hAnsi="GHEA Grapalat" w:cs="Segoe UI"/>
                <w:color w:val="0D0D0D"/>
              </w:rPr>
            </w:pPr>
            <w:r w:rsidRPr="00C342A0">
              <w:rPr>
                <w:rFonts w:ascii="GHEA Grapalat" w:hAnsi="GHEA Grapalat" w:cs="Segoe UI"/>
                <w:color w:val="0D0D0D"/>
              </w:rPr>
              <w:t xml:space="preserve">Նախագծի հավելվածի 1.1 կետի 3-րդ ենթակետով նախատեսված միջոցառման բովանդակությունը և արդյունքային ցուցանիշը վերանայվել և հստակեցվել են՝ հաշվի առնելով ՀՀ կառավարության 2025 թվականի նոյեմբերի 14-ի նիստի արձանագրության N ԱՔ/72-2025 քաղվածքի 31-րդ կետով սահմանված՝ օգտագործված </w:t>
            </w:r>
            <w:r w:rsidRPr="00C342A0">
              <w:rPr>
                <w:rFonts w:ascii="GHEA Grapalat" w:hAnsi="GHEA Grapalat" w:cs="Segoe UI"/>
                <w:color w:val="0D0D0D"/>
              </w:rPr>
              <w:lastRenderedPageBreak/>
              <w:t>ջուրն առանց մաքրման բնություն չվերադարձնելու ուղղությամբ հետևողական աշխատանքներ իրականացնելու հանձնարարականը։</w:t>
            </w:r>
          </w:p>
          <w:p w:rsidR="00707962" w:rsidRPr="00C342A0" w:rsidRDefault="00707962" w:rsidP="005779E6">
            <w:pPr>
              <w:pStyle w:val="NormalWeb"/>
              <w:shd w:val="clear" w:color="auto" w:fill="FFFFFF"/>
              <w:spacing w:before="0" w:beforeAutospacing="0" w:after="0" w:afterAutospacing="0" w:line="360" w:lineRule="auto"/>
              <w:rPr>
                <w:rFonts w:ascii="GHEA Grapalat" w:hAnsi="GHEA Grapalat" w:cs="Segoe UI"/>
                <w:color w:val="0D0D0D"/>
              </w:rPr>
            </w:pPr>
            <w:r w:rsidRPr="00C342A0">
              <w:rPr>
                <w:rFonts w:ascii="GHEA Grapalat" w:hAnsi="GHEA Grapalat" w:cs="Segoe UI"/>
                <w:color w:val="0D0D0D"/>
              </w:rPr>
              <w:t>Մասնավորապես, միջոցառման շրջանակներում նախատեսվել է «Սևան» ազգային պարկի տարածքում գործունեություն իրականացնող տնտեսվարող սուբյեկտների կողմից կոյուղու և կենցաղային հոսքաջրերի կենսաբանական մաքրման կայանների տեղադրման և պատշաճ շահագործման ապահովումը, ինչպես նաև համապատասխան իրավասու մարմինների կողմից օրենքով սահմանված կարգով վերահսկողության իրականացումը, մաքրման կայանների բացակայության կամ չշահագործման դեպքերի բացահայտումը և օրենսդրությամբ նախատեսված համապատասխան միջոցների կիրառումը։</w:t>
            </w:r>
          </w:p>
          <w:p w:rsidR="00707962" w:rsidRPr="00C342A0" w:rsidRDefault="00707962" w:rsidP="005779E6">
            <w:pPr>
              <w:pStyle w:val="NormalWeb"/>
              <w:shd w:val="clear" w:color="auto" w:fill="FFFFFF"/>
              <w:spacing w:before="0" w:beforeAutospacing="0" w:after="0" w:afterAutospacing="0" w:line="360" w:lineRule="auto"/>
              <w:rPr>
                <w:rFonts w:ascii="GHEA Grapalat" w:hAnsi="GHEA Grapalat" w:cs="Segoe UI"/>
                <w:color w:val="0D0D0D"/>
              </w:rPr>
            </w:pPr>
            <w:r w:rsidRPr="00C342A0">
              <w:rPr>
                <w:rFonts w:ascii="GHEA Grapalat" w:hAnsi="GHEA Grapalat" w:cs="Segoe UI"/>
                <w:color w:val="0D0D0D"/>
              </w:rPr>
              <w:t>Միաժամանակ, տնտեսվարող սուբյեկտներին ծանուցումների իրականացումը նախատեսվում է իրականացնել էլեկտրոնային եղանակով՝ օրենսդրությամբ սահմանված կարգով, և դրա համար առանձին ֆինանսավորման անհրաժեշտությունը նախատեսված չէ։</w:t>
            </w:r>
          </w:p>
          <w:p w:rsidR="00707962" w:rsidRPr="00C342A0" w:rsidRDefault="00707962" w:rsidP="005779E6">
            <w:pPr>
              <w:pStyle w:val="NormalWeb"/>
              <w:shd w:val="clear" w:color="auto" w:fill="FFFFFF"/>
              <w:spacing w:before="0" w:beforeAutospacing="0" w:after="0" w:afterAutospacing="0" w:line="360" w:lineRule="auto"/>
              <w:rPr>
                <w:rFonts w:ascii="GHEA Grapalat" w:hAnsi="GHEA Grapalat" w:cs="Segoe UI"/>
                <w:color w:val="0D0D0D"/>
              </w:rPr>
            </w:pPr>
            <w:r w:rsidRPr="00C342A0">
              <w:rPr>
                <w:rFonts w:ascii="GHEA Grapalat" w:hAnsi="GHEA Grapalat" w:cs="Segoe UI"/>
                <w:color w:val="0D0D0D"/>
              </w:rPr>
              <w:lastRenderedPageBreak/>
              <w:t>Հաշվի առնելով վերոգրյալը՝ նախագծի հավելվածի 1.1 կետի 3-րդ ենթակետում համապատասխանաբար վերանայվել են միջոցառման նկարագիրը, պատասխանատու և համակատարող մարմինների շրջանակը, ինչպես նաև արդյունքային ցուցանիշը։</w:t>
            </w:r>
          </w:p>
        </w:tc>
        <w:tc>
          <w:tcPr>
            <w:tcW w:w="35" w:type="dxa"/>
            <w:tcBorders>
              <w:top w:val="outset" w:sz="6" w:space="0" w:color="auto"/>
              <w:left w:val="nil"/>
              <w:bottom w:val="outset" w:sz="6" w:space="0" w:color="auto"/>
              <w:right w:val="outset" w:sz="6" w:space="0" w:color="auto"/>
            </w:tcBorders>
          </w:tcPr>
          <w:p w:rsidR="00707962" w:rsidRPr="00C342A0" w:rsidRDefault="00707962" w:rsidP="005779E6">
            <w:pPr>
              <w:spacing w:after="0"/>
              <w:ind w:left="-1663"/>
              <w:rPr>
                <w:rFonts w:ascii="Sylfaen" w:hAnsi="Sylfaen"/>
                <w:sz w:val="24"/>
                <w:szCs w:val="24"/>
                <w:lang w:val="hy-AM"/>
              </w:rPr>
            </w:pPr>
          </w:p>
        </w:tc>
      </w:tr>
      <w:tr w:rsidR="00707962" w:rsidRPr="00C342A0" w:rsidTr="005779E6">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r w:rsidRPr="00C342A0">
              <w:rPr>
                <w:rFonts w:ascii="GHEA Grapalat" w:hAnsi="GHEA Grapalat" w:cstheme="minorBidi"/>
                <w:color w:val="000000"/>
                <w:sz w:val="24"/>
                <w:szCs w:val="24"/>
                <w:shd w:val="clear" w:color="auto" w:fill="FFFFFF"/>
              </w:rPr>
              <w:lastRenderedPageBreak/>
              <w:t>2. Նախագծի հավելվածի 2.3 կետով նախատեսված` «Որոտան-Արփա-Սևան հիդրոհանգույցի սպասարկման, շահագործման ու պահպանման աշխատանքների իրականացում» միջոցառման համար, որպես արդյունքային ցուցանիշ, առաջարկում ենք սահմանել նաև Արփա-Սևան թունելով տեղափոխվող ջրի ակնկալվող ծավալի վերաբերյալ տեղեկատվությունը։</w:t>
            </w:r>
          </w:p>
        </w:tc>
        <w:tc>
          <w:tcPr>
            <w:tcW w:w="4973" w:type="dxa"/>
            <w:tcBorders>
              <w:top w:val="outset" w:sz="6" w:space="0" w:color="auto"/>
              <w:left w:val="outset" w:sz="6" w:space="0" w:color="auto"/>
              <w:bottom w:val="outset" w:sz="6" w:space="0" w:color="auto"/>
              <w:right w:val="nil"/>
            </w:tcBorders>
          </w:tcPr>
          <w:p w:rsidR="00707962" w:rsidRPr="00C342A0" w:rsidRDefault="00707962" w:rsidP="005779E6">
            <w:pPr>
              <w:shd w:val="clear" w:color="auto" w:fill="FFFFFF"/>
              <w:spacing w:after="0" w:line="360" w:lineRule="auto"/>
              <w:rPr>
                <w:rFonts w:ascii="GHEA Grapalat" w:hAnsi="GHEA Grapalat" w:cs="Segoe UI"/>
                <w:b/>
                <w:sz w:val="24"/>
                <w:szCs w:val="24"/>
                <w:shd w:val="clear" w:color="auto" w:fill="FFFFFF"/>
                <w:lang w:val="hy-AM"/>
              </w:rPr>
            </w:pPr>
            <w:r w:rsidRPr="00C342A0">
              <w:rPr>
                <w:rFonts w:ascii="GHEA Grapalat" w:hAnsi="GHEA Grapalat" w:cs="Segoe UI"/>
                <w:b/>
                <w:sz w:val="24"/>
                <w:szCs w:val="24"/>
                <w:shd w:val="clear" w:color="auto" w:fill="FFFFFF"/>
                <w:lang w:val="hy-AM"/>
              </w:rPr>
              <w:t>Ընդունվել է։</w:t>
            </w:r>
          </w:p>
          <w:p w:rsidR="00707962" w:rsidRPr="00DC3130" w:rsidRDefault="00707962" w:rsidP="005779E6">
            <w:pPr>
              <w:shd w:val="clear" w:color="auto" w:fill="FFFFFF"/>
              <w:spacing w:after="0" w:line="360" w:lineRule="auto"/>
              <w:rPr>
                <w:rFonts w:ascii="GHEA Grapalat" w:hAnsi="GHEA Grapalat" w:cs="Segoe UI"/>
                <w:sz w:val="24"/>
                <w:szCs w:val="24"/>
                <w:shd w:val="clear" w:color="auto" w:fill="FFFFFF"/>
                <w:lang w:val="hy-AM"/>
              </w:rPr>
            </w:pPr>
            <w:r w:rsidRPr="00DC3130">
              <w:rPr>
                <w:rFonts w:ascii="GHEA Grapalat" w:hAnsi="GHEA Grapalat" w:cs="Segoe UI"/>
                <w:color w:val="0D0D0D"/>
                <w:sz w:val="24"/>
                <w:szCs w:val="24"/>
                <w:shd w:val="clear" w:color="auto" w:fill="FFFFFF"/>
              </w:rPr>
              <w:t>Նախագծի հավելվածի նախկին 2.3 կետը վերաշարադրվել և համարակալման փոփոխությամբ ներառվել է 2.2 կետում։ Միջոցառման արդյունքային ցուցանիշները լրացվել են՝ Արփա-Սևան ջրատար թունելով Սևանա լիճ տեղափոխվող ջրի ակնկալվող ծավալը սահմանելով տարեկան նվազագույնը 110.0 մլն մ³։</w:t>
            </w:r>
          </w:p>
        </w:tc>
        <w:tc>
          <w:tcPr>
            <w:tcW w:w="35" w:type="dxa"/>
            <w:tcBorders>
              <w:top w:val="outset" w:sz="6" w:space="0" w:color="auto"/>
              <w:left w:val="nil"/>
              <w:bottom w:val="outset" w:sz="6" w:space="0" w:color="auto"/>
              <w:right w:val="outset" w:sz="6" w:space="0" w:color="auto"/>
            </w:tcBorders>
          </w:tcPr>
          <w:p w:rsidR="00707962" w:rsidRPr="00C342A0" w:rsidRDefault="00707962" w:rsidP="005779E6">
            <w:pPr>
              <w:spacing w:after="0"/>
              <w:ind w:left="-1663"/>
              <w:rPr>
                <w:rFonts w:ascii="Sylfaen" w:hAnsi="Sylfaen"/>
                <w:sz w:val="24"/>
                <w:szCs w:val="24"/>
                <w:lang w:val="hy-AM"/>
              </w:rPr>
            </w:pPr>
          </w:p>
        </w:tc>
      </w:tr>
      <w:tr w:rsidR="00707962" w:rsidRPr="00C342A0" w:rsidTr="005779E6">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r w:rsidRPr="00C342A0">
              <w:rPr>
                <w:rFonts w:ascii="GHEA Grapalat" w:hAnsi="GHEA Grapalat" w:cstheme="minorBidi"/>
                <w:color w:val="000000"/>
                <w:sz w:val="24"/>
                <w:szCs w:val="24"/>
                <w:shd w:val="clear" w:color="auto" w:fill="FFFFFF"/>
              </w:rPr>
              <w:t xml:space="preserve">3. Նախագծի հավելվածի 2.6 կետով նախատեսված` «Սևանա լճի շրջակայքում ջրածածկման ենթակա տարածքներում ջրի տակ մնացած շինությունների ու ենթակառուցվածքների մաքրման աշխատանքների իրականացում» միջոցառման համար, որպես արդյունքային ցուցանիշ սահմանված է՝ «ջրածածկման ենթակա տարածքներում գտնվող ապամոնտաժման ենթակա շինությունների և ենթակառուցվածքների քանակ՝ շուրջ 100 </w:t>
            </w:r>
            <w:r w:rsidRPr="00C342A0">
              <w:rPr>
                <w:rFonts w:ascii="GHEA Grapalat" w:hAnsi="GHEA Grapalat" w:cstheme="minorBidi"/>
                <w:color w:val="000000"/>
                <w:sz w:val="24"/>
                <w:szCs w:val="24"/>
                <w:shd w:val="clear" w:color="auto" w:fill="FFFFFF"/>
              </w:rPr>
              <w:lastRenderedPageBreak/>
              <w:t>միավոր»։ Առաջարկում ենք արդյունքային ցուցանիշերում, որպես համեմատական, ներկայացնել նաև Սևանա լճի շրջակայքում 1901.5մ բացարձակ նիշից բարձր և ցածր գտնվող ապօրինի կառուցված շենք-շինությունների ընդհանուր քանակը, այդ թվում՝ տիրազուրկ։ Ինչպես նաև, հաշվի առնելով Վարչապետի աշխատակազմի ղեկավարի 2026 թվականի ապրիլի 28-ի  02/12.93/14318-2026 գրությամբ Շրջակա միջավայրի նախարարություն ներկայացված՝ Ազգային անվտանգության ծառայության կողմից բարձրացված խնդիրները՝ առաջարկում ենք դրանց լուծմանն ուղղված միջոցառումները նույնպես ներառել Նախագծում։</w:t>
            </w:r>
          </w:p>
        </w:tc>
        <w:tc>
          <w:tcPr>
            <w:tcW w:w="4973" w:type="dxa"/>
            <w:tcBorders>
              <w:top w:val="outset" w:sz="6" w:space="0" w:color="auto"/>
              <w:left w:val="outset" w:sz="6" w:space="0" w:color="auto"/>
              <w:bottom w:val="outset" w:sz="6" w:space="0" w:color="auto"/>
              <w:right w:val="nil"/>
            </w:tcBorders>
          </w:tcPr>
          <w:p w:rsidR="00707962" w:rsidRPr="00C342A0" w:rsidRDefault="00707962" w:rsidP="005779E6">
            <w:pPr>
              <w:spacing w:after="0" w:line="360" w:lineRule="auto"/>
              <w:jc w:val="both"/>
              <w:rPr>
                <w:rFonts w:ascii="GHEA Grapalat" w:eastAsia="Times New Roman" w:hAnsi="GHEA Grapalat"/>
                <w:b/>
                <w:sz w:val="24"/>
                <w:szCs w:val="24"/>
                <w:lang w:val="hy-AM"/>
              </w:rPr>
            </w:pPr>
            <w:r w:rsidRPr="00C342A0">
              <w:rPr>
                <w:rFonts w:ascii="GHEA Grapalat" w:eastAsia="Times New Roman" w:hAnsi="GHEA Grapalat"/>
                <w:b/>
                <w:sz w:val="24"/>
                <w:szCs w:val="24"/>
                <w:lang w:val="hy-AM"/>
              </w:rPr>
              <w:lastRenderedPageBreak/>
              <w:t>Ընդունվել Է։</w:t>
            </w:r>
          </w:p>
          <w:p w:rsidR="00707962" w:rsidRPr="00874B0C" w:rsidRDefault="00707962" w:rsidP="005779E6">
            <w:pPr>
              <w:shd w:val="clear" w:color="auto" w:fill="FFFFFF"/>
              <w:spacing w:after="0" w:line="360" w:lineRule="auto"/>
              <w:rPr>
                <w:rFonts w:ascii="GHEA Grapalat" w:eastAsia="Times New Roman" w:hAnsi="GHEA Grapalat" w:cs="Segoe UI"/>
                <w:sz w:val="24"/>
                <w:szCs w:val="24"/>
              </w:rPr>
            </w:pPr>
            <w:r w:rsidRPr="00874B0C">
              <w:rPr>
                <w:rFonts w:ascii="GHEA Grapalat" w:hAnsi="GHEA Grapalat" w:cs="Segoe UI"/>
                <w:color w:val="0D0D0D"/>
                <w:sz w:val="24"/>
                <w:szCs w:val="24"/>
                <w:shd w:val="clear" w:color="auto" w:fill="FFFFFF"/>
              </w:rPr>
              <w:t xml:space="preserve">Նախագծի հավելվածի նախկին 2.6 կետը վերաշարադրվել և համարակալման փոփոխությամբ ներառվել է 2.5 կետում՝ միջոցառման շրջանակն ընդլայնելով՝ ներառելով 1901.5 մետր բացարձակ նիշից ցածր ջրածածկման ենթակա տարածքներում առկա շենք-շինությունների և ենթակառուցվածքների ապամոնտաժման ու տարածքների մաքրման, ինչպես նաև «Սևան» ազգային պարկի տարածքում 1905 </w:t>
            </w:r>
            <w:r w:rsidRPr="00874B0C">
              <w:rPr>
                <w:rFonts w:ascii="GHEA Grapalat" w:hAnsi="GHEA Grapalat" w:cs="Segoe UI"/>
                <w:color w:val="0D0D0D"/>
                <w:sz w:val="24"/>
                <w:szCs w:val="24"/>
                <w:shd w:val="clear" w:color="auto" w:fill="FFFFFF"/>
              </w:rPr>
              <w:lastRenderedPageBreak/>
              <w:t>մետր բացարձակ նիշից ցածր հողօգտագործման իրավական հիմքերի, պայմանագրերի և փաստացի օգտագործման համապատասխանության ուսումնասիրության ու բացահայտված խախտումների մասով օրենքով սահմանված միջոցների ձեռնարկման աշխատանքները։ Արդյունքային ցուցանիշներում ներառվել են շուրջ 600 շենք-շինություններից և ենթակառուցվածքներից առնվազն 150 միավորի ապամոնտաժման և տարածքների մաքրման, ինչպես նաև մոտ 200 հողօգտագործողների հողօգտագործման իրավական հիմքերի և փաստացի օգտագործման համապատասխանության ուսումնասիրության և արդյունքներով անհրաժեշտ միջոցների ձեռնարկման ցուցանիշները։</w:t>
            </w:r>
          </w:p>
        </w:tc>
        <w:tc>
          <w:tcPr>
            <w:tcW w:w="35" w:type="dxa"/>
            <w:tcBorders>
              <w:top w:val="outset" w:sz="6" w:space="0" w:color="auto"/>
              <w:left w:val="nil"/>
              <w:bottom w:val="outset" w:sz="6" w:space="0" w:color="auto"/>
              <w:right w:val="outset" w:sz="6" w:space="0" w:color="auto"/>
            </w:tcBorders>
          </w:tcPr>
          <w:p w:rsidR="00707962" w:rsidRPr="00C342A0" w:rsidRDefault="00707962" w:rsidP="005779E6">
            <w:pPr>
              <w:spacing w:after="0"/>
              <w:ind w:left="-1663"/>
              <w:rPr>
                <w:rFonts w:ascii="Sylfaen" w:hAnsi="Sylfaen"/>
                <w:sz w:val="24"/>
                <w:szCs w:val="24"/>
                <w:lang w:val="hy-AM"/>
              </w:rPr>
            </w:pPr>
          </w:p>
        </w:tc>
      </w:tr>
      <w:tr w:rsidR="00707962" w:rsidRPr="00C342A0" w:rsidTr="005779E6">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r w:rsidRPr="00C342A0">
              <w:rPr>
                <w:rFonts w:ascii="GHEA Grapalat" w:hAnsi="GHEA Grapalat" w:cstheme="minorBidi"/>
                <w:color w:val="000000"/>
                <w:sz w:val="24"/>
                <w:szCs w:val="24"/>
                <w:shd w:val="clear" w:color="auto" w:fill="FFFFFF"/>
              </w:rPr>
              <w:lastRenderedPageBreak/>
              <w:t xml:space="preserve">4. Լրացուցիչ պարզաբանման կարիք ունի Նախագծի հավելվածի 2.11 կետով նախատեսված միջոցառման համար, որպես արդյունքային ցուցանիշ՝ Սևանա լճից մինչև 170.0 մլն խ/մ ջրի բացթողում սահմանելը՝ հաշվի առնելով ՀՀ կառավարության 2026 թվականի օգոստոսի 20-ի N 1236-Ա որոշման հավելվածի 4-րդ գլխով սահմանված՝ «Սևանից ոռոգման նպատակով ջրի </w:t>
            </w:r>
            <w:r w:rsidRPr="00C342A0">
              <w:rPr>
                <w:rFonts w:ascii="GHEA Grapalat" w:hAnsi="GHEA Grapalat" w:cstheme="minorBidi"/>
                <w:color w:val="000000"/>
                <w:sz w:val="24"/>
                <w:szCs w:val="24"/>
                <w:shd w:val="clear" w:color="auto" w:fill="FFFFFF"/>
              </w:rPr>
              <w:lastRenderedPageBreak/>
              <w:t>օգտագործումը յուրաքանչյուր տարի 5 մլն խմ-ով սահմանափակում» միջոցառումը։</w:t>
            </w:r>
          </w:p>
        </w:tc>
        <w:tc>
          <w:tcPr>
            <w:tcW w:w="4973" w:type="dxa"/>
            <w:tcBorders>
              <w:top w:val="outset" w:sz="6" w:space="0" w:color="auto"/>
              <w:left w:val="outset" w:sz="6" w:space="0" w:color="auto"/>
              <w:bottom w:val="outset" w:sz="6" w:space="0" w:color="auto"/>
              <w:right w:val="nil"/>
            </w:tcBorders>
          </w:tcPr>
          <w:p w:rsidR="00707962" w:rsidRPr="00C342A0" w:rsidRDefault="00707962" w:rsidP="005779E6">
            <w:pPr>
              <w:spacing w:after="0" w:line="360" w:lineRule="auto"/>
              <w:jc w:val="both"/>
              <w:rPr>
                <w:rFonts w:ascii="GHEA Grapalat" w:eastAsia="Times New Roman" w:hAnsi="GHEA Grapalat"/>
                <w:b/>
                <w:sz w:val="24"/>
                <w:szCs w:val="24"/>
                <w:lang w:val="hy-AM"/>
              </w:rPr>
            </w:pPr>
            <w:r w:rsidRPr="00C342A0">
              <w:rPr>
                <w:rFonts w:ascii="GHEA Grapalat" w:eastAsia="Times New Roman" w:hAnsi="GHEA Grapalat"/>
                <w:b/>
                <w:sz w:val="24"/>
                <w:szCs w:val="24"/>
                <w:lang w:val="hy-AM"/>
              </w:rPr>
              <w:lastRenderedPageBreak/>
              <w:t>Ընդունվել Է։</w:t>
            </w:r>
          </w:p>
          <w:p w:rsidR="00707962" w:rsidRPr="00EB5827" w:rsidRDefault="00707962" w:rsidP="005779E6">
            <w:pPr>
              <w:shd w:val="clear" w:color="auto" w:fill="FFFFFF"/>
              <w:spacing w:after="0" w:line="360" w:lineRule="auto"/>
              <w:rPr>
                <w:rFonts w:ascii="GHEA Grapalat" w:eastAsia="Times New Roman" w:hAnsi="GHEA Grapalat" w:cs="Segoe UI"/>
                <w:sz w:val="24"/>
                <w:szCs w:val="24"/>
              </w:rPr>
            </w:pPr>
            <w:r w:rsidRPr="00EB5827">
              <w:rPr>
                <w:rFonts w:ascii="GHEA Grapalat" w:hAnsi="GHEA Grapalat" w:cs="Segoe UI"/>
                <w:color w:val="0D0D0D"/>
                <w:sz w:val="24"/>
                <w:szCs w:val="24"/>
                <w:shd w:val="clear" w:color="auto" w:fill="FFFFFF"/>
              </w:rPr>
              <w:t>Նախագծի հավելվածի 2.11 կետը լրամշակվել է՝ Սևանա լճից ջրի բացթողման տարեկան առավելագույն ծավալը սահմանելով մինչև 160.0 մլն մ³՝ հաշվի առնելով ՀՀ կառավարության 2026 թվականի օգոստոսի 20-ի N 1236-Ա որոշմամբ սահմանված՝ Սևանա լճից ոռոգման նպատակով ջրի օգտագործման սահմանափակման պահանջները։</w:t>
            </w:r>
          </w:p>
        </w:tc>
        <w:tc>
          <w:tcPr>
            <w:tcW w:w="35" w:type="dxa"/>
            <w:tcBorders>
              <w:top w:val="outset" w:sz="6" w:space="0" w:color="auto"/>
              <w:left w:val="nil"/>
              <w:bottom w:val="outset" w:sz="6" w:space="0" w:color="auto"/>
              <w:right w:val="outset" w:sz="6" w:space="0" w:color="auto"/>
            </w:tcBorders>
          </w:tcPr>
          <w:p w:rsidR="00707962" w:rsidRPr="00C342A0" w:rsidRDefault="00707962" w:rsidP="005779E6">
            <w:pPr>
              <w:spacing w:after="0"/>
              <w:ind w:left="-1663"/>
              <w:rPr>
                <w:rFonts w:ascii="Sylfaen" w:hAnsi="Sylfaen"/>
                <w:sz w:val="24"/>
                <w:szCs w:val="24"/>
                <w:lang w:val="hy-AM"/>
              </w:rPr>
            </w:pPr>
          </w:p>
        </w:tc>
      </w:tr>
      <w:tr w:rsidR="00707962" w:rsidRPr="00C342A0" w:rsidTr="005779E6">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r w:rsidRPr="00C342A0">
              <w:rPr>
                <w:rFonts w:ascii="GHEA Grapalat" w:hAnsi="GHEA Grapalat" w:cstheme="minorBidi"/>
                <w:color w:val="000000"/>
                <w:sz w:val="24"/>
                <w:szCs w:val="24"/>
                <w:shd w:val="clear" w:color="auto" w:fill="FFFFFF"/>
              </w:rPr>
              <w:lastRenderedPageBreak/>
              <w:t>5. Լրացուցիչ պարզաբանման և հիմնավորման կարիք ունի ՀՀ կառավարության 2025 թվականի սեպտեմբերի 25-ի N 1379-Ն որոշման հավելվածի 2.13 կետով սահմանված՝ «Սևանա լճի շրջակայքում ջրածածկ և ջրածածկման ենթակա տարածքներում անտառմաքրման աշխատանքների իրականացում</w:t>
            </w:r>
            <w:r>
              <w:rPr>
                <w:rFonts w:ascii="GHEA Grapalat" w:hAnsi="GHEA Grapalat" w:cstheme="minorBidi"/>
                <w:color w:val="000000"/>
                <w:sz w:val="24"/>
                <w:szCs w:val="24"/>
                <w:shd w:val="clear" w:color="auto" w:fill="FFFFFF"/>
              </w:rPr>
              <w:t xml:space="preserve"> (75.66</w:t>
            </w:r>
            <w:r w:rsidRPr="00C342A0">
              <w:rPr>
                <w:rFonts w:ascii="GHEA Grapalat" w:hAnsi="GHEA Grapalat" w:cstheme="minorBidi"/>
                <w:color w:val="000000"/>
                <w:sz w:val="24"/>
                <w:szCs w:val="24"/>
                <w:shd w:val="clear" w:color="auto" w:fill="FFFFFF"/>
              </w:rPr>
              <w:t>հա</w:t>
            </w:r>
            <w:r>
              <w:rPr>
                <w:rFonts w:ascii="GHEA Grapalat" w:hAnsi="GHEA Grapalat" w:cstheme="minorBidi"/>
                <w:color w:val="000000"/>
                <w:sz w:val="24"/>
                <w:szCs w:val="24"/>
                <w:shd w:val="clear" w:color="auto" w:fill="FFFFFF"/>
              </w:rPr>
              <w:t>)</w:t>
            </w:r>
            <w:r w:rsidRPr="00C342A0">
              <w:rPr>
                <w:rFonts w:ascii="GHEA Grapalat" w:hAnsi="GHEA Grapalat" w:cstheme="minorBidi"/>
                <w:color w:val="000000"/>
                <w:sz w:val="24"/>
                <w:szCs w:val="24"/>
                <w:shd w:val="clear" w:color="auto" w:fill="FFFFFF"/>
              </w:rPr>
              <w:t xml:space="preserve">» միջոցառման՝ սույն Նախագծում բացակայության հարցը; </w:t>
            </w: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color w:val="000000"/>
                <w:sz w:val="24"/>
                <w:szCs w:val="24"/>
                <w:shd w:val="clear" w:color="auto" w:fill="FFFFFF"/>
              </w:rPr>
            </w:pPr>
            <w:r w:rsidRPr="00C342A0">
              <w:rPr>
                <w:rFonts w:ascii="GHEA Grapalat" w:hAnsi="GHEA Grapalat" w:cstheme="minorBidi"/>
                <w:color w:val="000000"/>
                <w:sz w:val="24"/>
                <w:szCs w:val="24"/>
                <w:shd w:val="clear" w:color="auto" w:fill="FFFFFF"/>
              </w:rPr>
              <w:t xml:space="preserve">Սույն դիտարկումը վերաբերվում է նաև ՀՀ կառավարության 2025 թվականի սեպտեմբերի 25-ի N 1379-Ն որոշման հավելվածի 2.14 կետով սահմանված՝ «Համալիր ուսումնասիրությունների </w:t>
            </w:r>
            <w:r w:rsidRPr="00C342A0">
              <w:rPr>
                <w:rFonts w:ascii="GHEA Grapalat" w:hAnsi="GHEA Grapalat" w:cstheme="minorBidi"/>
                <w:color w:val="000000"/>
                <w:sz w:val="24"/>
                <w:szCs w:val="24"/>
                <w:shd w:val="clear" w:color="auto" w:fill="FFFFFF"/>
              </w:rPr>
              <w:lastRenderedPageBreak/>
              <w:t>կատարման միջոցով հաշվառել Սևանա լճի ջրհավաք ավազանի ջրային պաշարները, ճշգրտել ջրային հաշվեկշռի մուտքի և ելքի բաղադրիչները, դրանց հիման վրա Սևանա լճի ջրային հաշվեկշռի կազմում» միջոցառմանը։</w:t>
            </w:r>
          </w:p>
        </w:tc>
        <w:tc>
          <w:tcPr>
            <w:tcW w:w="4973" w:type="dxa"/>
            <w:tcBorders>
              <w:top w:val="outset" w:sz="6" w:space="0" w:color="auto"/>
              <w:left w:val="outset" w:sz="6" w:space="0" w:color="auto"/>
              <w:bottom w:val="outset" w:sz="6" w:space="0" w:color="auto"/>
              <w:right w:val="nil"/>
            </w:tcBorders>
          </w:tcPr>
          <w:p w:rsidR="00707962" w:rsidRPr="00C342A0" w:rsidRDefault="00707962" w:rsidP="005779E6">
            <w:pPr>
              <w:spacing w:after="0" w:line="360" w:lineRule="auto"/>
              <w:jc w:val="both"/>
              <w:rPr>
                <w:rFonts w:ascii="GHEA Grapalat" w:eastAsia="Times New Roman" w:hAnsi="GHEA Grapalat"/>
                <w:b/>
                <w:sz w:val="24"/>
                <w:szCs w:val="24"/>
                <w:lang w:val="hy-AM"/>
              </w:rPr>
            </w:pPr>
            <w:r w:rsidRPr="00C342A0">
              <w:rPr>
                <w:rFonts w:ascii="GHEA Grapalat" w:eastAsia="Times New Roman" w:hAnsi="GHEA Grapalat"/>
                <w:b/>
                <w:sz w:val="24"/>
                <w:szCs w:val="24"/>
                <w:lang w:val="hy-AM"/>
              </w:rPr>
              <w:lastRenderedPageBreak/>
              <w:t>Ընդունվել է։</w:t>
            </w:r>
          </w:p>
          <w:p w:rsidR="00707962" w:rsidRPr="00C342A0" w:rsidRDefault="00707962" w:rsidP="005779E6">
            <w:pPr>
              <w:spacing w:after="0" w:line="360" w:lineRule="auto"/>
              <w:ind w:firstLine="720"/>
              <w:rPr>
                <w:rFonts w:ascii="GHEA Grapalat" w:hAnsi="GHEA Grapalat" w:cs="Segoe UI"/>
                <w:sz w:val="24"/>
                <w:szCs w:val="24"/>
                <w:shd w:val="clear" w:color="auto" w:fill="FFFFFF"/>
              </w:rPr>
            </w:pPr>
            <w:r w:rsidRPr="00C342A0">
              <w:rPr>
                <w:rFonts w:ascii="GHEA Grapalat" w:hAnsi="GHEA Grapalat" w:cs="Segoe UI"/>
                <w:sz w:val="24"/>
                <w:szCs w:val="24"/>
                <w:shd w:val="clear" w:color="auto" w:fill="FFFFFF"/>
              </w:rPr>
              <w:t>Նախագծի հավելվածի 2.13 կետը լրացվել է՝ «Սևանա լճի շրջակայքում ջրածածկ և ջրածածկման ենթակա տարածքներում անտառմաքրման աշխատանքների իրականացում՝ 20 հա» միջոցառմամբ։ Միջոցառումն ընդգրկվել է՝ հաշվի առնելով ՀՀ կառավարության 2026 թվականի օգոստոսի 20-ի N 1236-Ա որոշմամբ հաստատված Կառավարության 2026-2030 թվականների գործունեության ծրագրով Սևանա լճի ջրածածկ և ջրածածկման ենթակա տարածքներում, ըստ առաջնահերթ գնահատված տարածքների, առնվազն 100 հեկտար անտառտնկարկների մաքրման աշխատանքների իրականացման նախատեսված հնգամյա թիրախը։ Միաժամանակ, 2027 թվականի համար որպես տարեկան արդյունքային ցուցանիշ սահմանվել է 20 հա անտառմաքրված տարածք։</w:t>
            </w:r>
          </w:p>
          <w:p w:rsidR="00707962" w:rsidRPr="00C342A0" w:rsidRDefault="00707962" w:rsidP="005779E6">
            <w:pPr>
              <w:spacing w:after="0" w:line="360" w:lineRule="auto"/>
              <w:rPr>
                <w:rFonts w:ascii="GHEA Grapalat" w:hAnsi="GHEA Grapalat" w:cstheme="minorBidi"/>
                <w:b/>
                <w:i/>
                <w:sz w:val="24"/>
                <w:szCs w:val="24"/>
                <w:u w:val="single"/>
                <w:shd w:val="clear" w:color="auto" w:fill="FFFFFF"/>
              </w:rPr>
            </w:pPr>
            <w:r w:rsidRPr="00C342A0">
              <w:rPr>
                <w:rFonts w:ascii="GHEA Grapalat" w:eastAsia="Times New Roman" w:hAnsi="GHEA Grapalat"/>
                <w:b/>
                <w:i/>
                <w:sz w:val="24"/>
                <w:szCs w:val="24"/>
                <w:u w:val="single"/>
                <w:lang w:val="hy-AM"/>
              </w:rPr>
              <w:t xml:space="preserve">Պարզաբանում </w:t>
            </w:r>
            <w:r w:rsidRPr="00C342A0">
              <w:rPr>
                <w:rFonts w:ascii="GHEA Grapalat" w:hAnsi="GHEA Grapalat" w:cstheme="minorBidi"/>
                <w:b/>
                <w:i/>
                <w:color w:val="000000"/>
                <w:sz w:val="24"/>
                <w:szCs w:val="24"/>
                <w:u w:val="single"/>
                <w:shd w:val="clear" w:color="auto" w:fill="FFFFFF"/>
              </w:rPr>
              <w:t>2025 թվականի սեպտեմբերի 25-ի N 1379-Ն որոշման հավելվածի</w:t>
            </w:r>
            <w:r w:rsidRPr="00C342A0">
              <w:rPr>
                <w:rFonts w:ascii="GHEA Grapalat" w:hAnsi="GHEA Grapalat" w:cstheme="minorBidi"/>
                <w:b/>
                <w:i/>
                <w:sz w:val="24"/>
                <w:szCs w:val="24"/>
                <w:u w:val="single"/>
                <w:shd w:val="clear" w:color="auto" w:fill="FFFFFF"/>
              </w:rPr>
              <w:t xml:space="preserve"> 2.14 կետի մասով</w:t>
            </w:r>
          </w:p>
          <w:p w:rsidR="00707962" w:rsidRPr="00C342A0" w:rsidRDefault="00707962" w:rsidP="005779E6">
            <w:pPr>
              <w:spacing w:after="0" w:line="360" w:lineRule="auto"/>
              <w:ind w:firstLine="720"/>
              <w:rPr>
                <w:rFonts w:ascii="GHEA Grapalat" w:hAnsi="GHEA Grapalat"/>
                <w:color w:val="000000"/>
                <w:sz w:val="24"/>
                <w:szCs w:val="24"/>
                <w:shd w:val="clear" w:color="auto" w:fill="FFFFFF"/>
                <w:lang w:val="hy-AM"/>
              </w:rPr>
            </w:pPr>
            <w:r w:rsidRPr="00C342A0">
              <w:rPr>
                <w:rFonts w:ascii="GHEA Grapalat" w:hAnsi="GHEA Grapalat" w:cstheme="minorBidi"/>
                <w:color w:val="000000"/>
                <w:sz w:val="24"/>
                <w:szCs w:val="24"/>
                <w:shd w:val="clear" w:color="auto" w:fill="FFFFFF"/>
              </w:rPr>
              <w:t xml:space="preserve">ՀՀ կառավարության 2025 թվականի սեպտեմբերի 25-ի N 1379-Ն որոշման </w:t>
            </w:r>
            <w:r w:rsidRPr="00C342A0">
              <w:rPr>
                <w:rFonts w:ascii="GHEA Grapalat" w:hAnsi="GHEA Grapalat" w:cstheme="minorBidi"/>
                <w:color w:val="000000"/>
                <w:sz w:val="24"/>
                <w:szCs w:val="24"/>
                <w:shd w:val="clear" w:color="auto" w:fill="FFFFFF"/>
              </w:rPr>
              <w:lastRenderedPageBreak/>
              <w:t>հավելվածի</w:t>
            </w:r>
            <w:r w:rsidRPr="00C342A0">
              <w:rPr>
                <w:rFonts w:ascii="GHEA Grapalat" w:hAnsi="GHEA Grapalat"/>
                <w:color w:val="000000"/>
                <w:sz w:val="24"/>
                <w:szCs w:val="24"/>
                <w:shd w:val="clear" w:color="auto" w:fill="FFFFFF"/>
                <w:lang w:val="hy-AM"/>
              </w:rPr>
              <w:t xml:space="preserve"> 2.14 կետով սահմանված միջոցառման իրականացման համար անհրաժեշտ է համալիր իրականացնել դաշտային ուսումնասիրություններ, որոնք ենթադրում են բավական ֆինանսական միջոցներ, հաշվի առնելով այն, որ 2027 թվականին նշված միջոցառման իրականացման համար ֆինանսական միջոցներ նախատեսված չեն, այն հանվել է ծրագրից հետագայում ներառելու նպատակով։</w:t>
            </w:r>
          </w:p>
        </w:tc>
        <w:tc>
          <w:tcPr>
            <w:tcW w:w="35" w:type="dxa"/>
            <w:tcBorders>
              <w:top w:val="outset" w:sz="6" w:space="0" w:color="auto"/>
              <w:left w:val="nil"/>
              <w:bottom w:val="outset" w:sz="6" w:space="0" w:color="auto"/>
              <w:right w:val="outset" w:sz="6" w:space="0" w:color="auto"/>
            </w:tcBorders>
          </w:tcPr>
          <w:p w:rsidR="00707962" w:rsidRPr="00C342A0" w:rsidRDefault="00707962" w:rsidP="005779E6">
            <w:pPr>
              <w:spacing w:after="0"/>
              <w:ind w:left="-1663"/>
              <w:rPr>
                <w:rFonts w:ascii="Sylfaen" w:hAnsi="Sylfaen"/>
                <w:sz w:val="24"/>
                <w:szCs w:val="24"/>
                <w:lang w:val="hy-AM"/>
              </w:rPr>
            </w:pPr>
          </w:p>
        </w:tc>
      </w:tr>
      <w:tr w:rsidR="00707962" w:rsidRPr="00C342A0" w:rsidTr="005779E6">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r w:rsidRPr="00C342A0">
              <w:rPr>
                <w:rFonts w:ascii="GHEA Grapalat" w:hAnsi="GHEA Grapalat" w:cstheme="minorBidi"/>
                <w:sz w:val="24"/>
                <w:szCs w:val="24"/>
                <w:shd w:val="clear" w:color="auto" w:fill="FFFFFF"/>
              </w:rPr>
              <w:lastRenderedPageBreak/>
              <w:t>6. Նախագծի հավելվածի 2.14 կետով «Սևանա լճի ջրային հաշվեկշռի մեթոդիկայի վերանայում» միջոցառման շրջանակներում իրականացվող՝ «Լճի մակերևույթից գոլորշացման հաշվարկման մեթոդիկայի վերանայում» աշխատանքը վերջին տարիներին սահմանվում է տարեկան ծրագրերում, մինչդեռ՝ հաշվետվություններում բացակայում են այդ ուղղությամբ ձեռնարկված քայլերի և արդյունքների մասին տեղեկատվությունները։</w:t>
            </w: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r w:rsidRPr="00C342A0">
              <w:rPr>
                <w:rFonts w:ascii="GHEA Grapalat" w:hAnsi="GHEA Grapalat" w:cstheme="minorBidi"/>
                <w:sz w:val="24"/>
                <w:szCs w:val="24"/>
                <w:shd w:val="clear" w:color="auto" w:fill="FFFFFF"/>
              </w:rPr>
              <w:t xml:space="preserve">Ելնելով վերոգրյալից՝ պարզաբանման կարիք ունի մինչ օրս հաշվառման մեթոդիկայի մշակված չլինելու հարցը։ </w:t>
            </w: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p>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r w:rsidRPr="00C342A0">
              <w:rPr>
                <w:rFonts w:ascii="GHEA Grapalat" w:hAnsi="GHEA Grapalat" w:cstheme="minorBidi"/>
                <w:sz w:val="24"/>
                <w:szCs w:val="24"/>
                <w:shd w:val="clear" w:color="auto" w:fill="FFFFFF"/>
              </w:rPr>
              <w:t xml:space="preserve">Սույն դիտարկումը վերաբերում է նաև Նախագծի հավելվածի 2.16 կետով նախատեսված՝ «Սևանա լճի էկոհամակարգի վերականգնման գիտահետազոտական աշխատանքների համապարփակ ծրագրերի </w:t>
            </w:r>
            <w:r w:rsidRPr="00C342A0">
              <w:rPr>
                <w:rFonts w:ascii="GHEA Grapalat" w:hAnsi="GHEA Grapalat" w:cstheme="minorBidi"/>
                <w:sz w:val="24"/>
                <w:szCs w:val="24"/>
                <w:shd w:val="clear" w:color="auto" w:fill="FFFFFF"/>
              </w:rPr>
              <w:lastRenderedPageBreak/>
              <w:t>մշակում» միջոցառման շրջանակներում իրականացվող՝ «ծաղկման» երևույթների դեմ պայքարի մեթոդների մշակում» աշխատանքին։</w:t>
            </w:r>
          </w:p>
        </w:tc>
        <w:tc>
          <w:tcPr>
            <w:tcW w:w="4973" w:type="dxa"/>
            <w:tcBorders>
              <w:top w:val="outset" w:sz="6" w:space="0" w:color="auto"/>
              <w:left w:val="outset" w:sz="6" w:space="0" w:color="auto"/>
              <w:bottom w:val="outset" w:sz="6" w:space="0" w:color="auto"/>
              <w:right w:val="nil"/>
            </w:tcBorders>
          </w:tcPr>
          <w:p w:rsidR="00707962" w:rsidRPr="00C342A0" w:rsidRDefault="00707962" w:rsidP="005779E6">
            <w:pPr>
              <w:spacing w:after="0" w:line="360" w:lineRule="auto"/>
              <w:jc w:val="both"/>
              <w:rPr>
                <w:rFonts w:ascii="GHEA Grapalat" w:hAnsi="GHEA Grapalat" w:cstheme="minorBidi"/>
                <w:b/>
                <w:i/>
                <w:sz w:val="24"/>
                <w:szCs w:val="24"/>
                <w:u w:val="single"/>
                <w:shd w:val="clear" w:color="auto" w:fill="FFFFFF"/>
              </w:rPr>
            </w:pPr>
            <w:r w:rsidRPr="00C342A0">
              <w:rPr>
                <w:rFonts w:ascii="GHEA Grapalat" w:eastAsia="Times New Roman" w:hAnsi="GHEA Grapalat"/>
                <w:b/>
                <w:i/>
                <w:sz w:val="24"/>
                <w:szCs w:val="24"/>
                <w:u w:val="single"/>
                <w:lang w:val="hy-AM"/>
              </w:rPr>
              <w:lastRenderedPageBreak/>
              <w:t xml:space="preserve">Պարզաբանում </w:t>
            </w:r>
            <w:r w:rsidRPr="00C342A0">
              <w:rPr>
                <w:rFonts w:ascii="GHEA Grapalat" w:hAnsi="GHEA Grapalat" w:cstheme="minorBidi"/>
                <w:b/>
                <w:i/>
                <w:sz w:val="24"/>
                <w:szCs w:val="24"/>
                <w:u w:val="single"/>
                <w:shd w:val="clear" w:color="auto" w:fill="FFFFFF"/>
              </w:rPr>
              <w:t>2.14 կետի մասով</w:t>
            </w:r>
          </w:p>
          <w:p w:rsidR="00707962" w:rsidRPr="00C342A0" w:rsidRDefault="00707962" w:rsidP="005779E6">
            <w:pPr>
              <w:shd w:val="clear" w:color="auto" w:fill="FFFFFF"/>
              <w:spacing w:after="0" w:line="360" w:lineRule="auto"/>
              <w:ind w:firstLine="720"/>
              <w:rPr>
                <w:rFonts w:ascii="GHEA Grapalat" w:eastAsia="Times New Roman" w:hAnsi="GHEA Grapalat" w:cs="Segoe UI"/>
                <w:sz w:val="24"/>
                <w:szCs w:val="24"/>
              </w:rPr>
            </w:pPr>
            <w:r w:rsidRPr="00C342A0">
              <w:rPr>
                <w:rFonts w:ascii="GHEA Grapalat" w:eastAsia="Times New Roman" w:hAnsi="GHEA Grapalat" w:cs="Segoe UI"/>
                <w:sz w:val="24"/>
                <w:szCs w:val="24"/>
              </w:rPr>
              <w:t>«Սևանա լճի ջրային հաշվեկշռի մեթոդիկայի վերանայում» միջոցառման շրջանակներում իրականացվող «Լճի մակերևույթից գոլորշացման հաշվարկման մեթոդիկայի վերանայում» աշխատանքը վերաբերում է գործող մեթոդիկայի վերանայմանը և ճշգրտմանը և չի ենթադրում նոր մեթոդիկայի մշակում։</w:t>
            </w:r>
          </w:p>
          <w:p w:rsidR="00707962" w:rsidRPr="00C342A0" w:rsidRDefault="00707962" w:rsidP="005779E6">
            <w:pPr>
              <w:shd w:val="clear" w:color="auto" w:fill="FFFFFF"/>
              <w:spacing w:after="0" w:line="360" w:lineRule="auto"/>
              <w:ind w:firstLine="720"/>
              <w:rPr>
                <w:rFonts w:ascii="GHEA Grapalat" w:eastAsia="Times New Roman" w:hAnsi="GHEA Grapalat" w:cs="Segoe UI"/>
                <w:sz w:val="24"/>
                <w:szCs w:val="24"/>
              </w:rPr>
            </w:pPr>
            <w:r w:rsidRPr="00C342A0">
              <w:rPr>
                <w:rFonts w:ascii="GHEA Grapalat" w:eastAsia="Times New Roman" w:hAnsi="GHEA Grapalat" w:cs="Segoe UI"/>
                <w:sz w:val="24"/>
                <w:szCs w:val="24"/>
              </w:rPr>
              <w:t xml:space="preserve">Նշված աշխատանքների շրջանակներում, մասնավորապես, EU4Sevan ծրագրի միջոցով ձեռք է բերվել «Միկրոստեպ-Միս» ընկերության արտադրության մեկ ավտոմատ օդերևութաբանական կայան, որը տեղադրվել է Սևանա լճի առափնյա գոտում՝ «Սևանա լիճ պլատֆորմ կայան» </w:t>
            </w:r>
            <w:r w:rsidRPr="00C342A0">
              <w:rPr>
                <w:rFonts w:ascii="GHEA Grapalat" w:eastAsia="Times New Roman" w:hAnsi="GHEA Grapalat" w:cs="Segoe UI"/>
                <w:sz w:val="24"/>
                <w:szCs w:val="24"/>
              </w:rPr>
              <w:lastRenderedPageBreak/>
              <w:t>դիտակետում։ Կայանը համալրված է ջրի և օդի ջերմաստիճանի, օդի խոնավության, քամու արագության և ուղղության, արեգակնային ռադիացիայի, տեղումների քանակի, ինչպես նաև ջրային մակերևույթից գոլորշացման չափման տվիչներով։</w:t>
            </w:r>
          </w:p>
          <w:p w:rsidR="00707962" w:rsidRPr="00C342A0" w:rsidRDefault="00707962" w:rsidP="005779E6">
            <w:pPr>
              <w:shd w:val="clear" w:color="auto" w:fill="FFFFFF"/>
              <w:spacing w:after="0" w:line="360" w:lineRule="auto"/>
              <w:ind w:firstLine="720"/>
              <w:rPr>
                <w:rFonts w:ascii="GHEA Grapalat" w:eastAsia="Times New Roman" w:hAnsi="GHEA Grapalat" w:cs="Segoe UI"/>
                <w:sz w:val="24"/>
                <w:szCs w:val="24"/>
              </w:rPr>
            </w:pPr>
            <w:r w:rsidRPr="00C342A0">
              <w:rPr>
                <w:rFonts w:ascii="GHEA Grapalat" w:eastAsia="Times New Roman" w:hAnsi="GHEA Grapalat" w:cs="Segoe UI"/>
                <w:sz w:val="24"/>
                <w:szCs w:val="24"/>
              </w:rPr>
              <w:t>Ավտոմատ օդերևութաբանական կայանն ինտեգրված է «Հիդրոօդերևութաբանության և մոնիթորինգի կենտրոն» ՊՈԱԿ-ում ներդրված տվյալների առցանց ստացման և վիզուալիզացման միասնական համակարգին, ինչի շնորհիվ ապահովվում է ստացված տվյալների շարունակական հավաքագրումն ու հասանելիությունը։</w:t>
            </w:r>
          </w:p>
          <w:p w:rsidR="00707962" w:rsidRPr="00C342A0" w:rsidRDefault="00707962" w:rsidP="005779E6">
            <w:pPr>
              <w:shd w:val="clear" w:color="auto" w:fill="FFFFFF"/>
              <w:spacing w:after="0" w:line="360" w:lineRule="auto"/>
              <w:ind w:firstLine="720"/>
              <w:rPr>
                <w:rFonts w:ascii="GHEA Grapalat" w:eastAsia="Times New Roman" w:hAnsi="GHEA Grapalat" w:cs="Segoe UI"/>
                <w:sz w:val="24"/>
                <w:szCs w:val="24"/>
              </w:rPr>
            </w:pPr>
            <w:r w:rsidRPr="00C342A0">
              <w:rPr>
                <w:rFonts w:ascii="GHEA Grapalat" w:eastAsia="Times New Roman" w:hAnsi="GHEA Grapalat" w:cs="Segoe UI"/>
                <w:sz w:val="24"/>
                <w:szCs w:val="24"/>
              </w:rPr>
              <w:t>Կայանի տեղադրումը Սևանա լճի առափնյա գոտում հնարավորություն է տալիս օդերևութաբանական ցուցանիշների վերաբերյալ տվյալներ ստանալ անմիջապես լճի առափնյա հատվածից, ինչպես նաև իրական ժամանակում ստանալ լճի մակերևութային ջրի ջերմաստիճանի վերաբերյալ տեղեկատվություն։ Միաժամանակ, կայանում տեղադրված գոլորշացման չափման սարքավորումը հնարավորություն է տալիս ստանալ Սևանա լճի մակերևույթից գոլորշացման վերաբերյալ փաստացի դիտարկման տվյալներ։</w:t>
            </w:r>
          </w:p>
          <w:p w:rsidR="00707962" w:rsidRPr="00C342A0" w:rsidRDefault="00707962" w:rsidP="005779E6">
            <w:pPr>
              <w:shd w:val="clear" w:color="auto" w:fill="FFFFFF"/>
              <w:spacing w:after="0" w:line="360" w:lineRule="auto"/>
              <w:ind w:firstLine="720"/>
              <w:rPr>
                <w:rFonts w:ascii="GHEA Grapalat" w:eastAsia="Times New Roman" w:hAnsi="GHEA Grapalat" w:cs="Segoe UI"/>
                <w:sz w:val="24"/>
                <w:szCs w:val="24"/>
              </w:rPr>
            </w:pPr>
            <w:r w:rsidRPr="00C342A0">
              <w:rPr>
                <w:rFonts w:ascii="GHEA Grapalat" w:eastAsia="Times New Roman" w:hAnsi="GHEA Grapalat" w:cs="Segoe UI"/>
                <w:sz w:val="24"/>
                <w:szCs w:val="24"/>
              </w:rPr>
              <w:lastRenderedPageBreak/>
              <w:t>Նշված տվյալները անհրաժեշտ են գործող գոլորշացման հաշվարկման մեթոդիկայի հետագա լրամշակման և ճշգրտման համար։ Քանի որ մեթոդիկայի վերանայումը պետք է իրականացվի փաստացի և բավարար տևողությամբ դիտարկումների հիման վրա, առանձին տարվա տվյալները բավարար չեն մեթոդիկայի վիճակագրական և գիտականորեն հիմնավորված վերանայման համար։</w:t>
            </w:r>
          </w:p>
          <w:p w:rsidR="00707962" w:rsidRPr="00C342A0" w:rsidRDefault="00707962" w:rsidP="005779E6">
            <w:pPr>
              <w:shd w:val="clear" w:color="auto" w:fill="FFFFFF"/>
              <w:spacing w:after="0" w:line="360" w:lineRule="auto"/>
              <w:ind w:firstLine="720"/>
              <w:rPr>
                <w:rFonts w:ascii="GHEA Grapalat" w:eastAsia="Times New Roman" w:hAnsi="GHEA Grapalat" w:cs="Segoe UI"/>
                <w:sz w:val="24"/>
                <w:szCs w:val="24"/>
              </w:rPr>
            </w:pPr>
            <w:r w:rsidRPr="00C342A0">
              <w:rPr>
                <w:rFonts w:ascii="GHEA Grapalat" w:eastAsia="Times New Roman" w:hAnsi="GHEA Grapalat" w:cs="Segoe UI"/>
                <w:sz w:val="24"/>
                <w:szCs w:val="24"/>
              </w:rPr>
              <w:t>Այսպիսով, ներկայումս իրականացվում է տեղադրված ավտոմատ օդերևութաբանական կայանի տվյալների շարունակական հավաքագրում։ Անհրաժեշտ թվով տարիների դիտարկումների կուտակումից հետո ստացված տվյալները հիմք կհանդիսանան Սևանա լճի մակերևույթից գոլորշացման գործող հաշվարկման մեթոդիկայի լրամշակման և ճշգրտման համար։</w:t>
            </w:r>
          </w:p>
          <w:p w:rsidR="00707962" w:rsidRPr="004A20AC" w:rsidRDefault="00707962" w:rsidP="005779E6">
            <w:pPr>
              <w:pStyle w:val="NormalWeb"/>
              <w:shd w:val="clear" w:color="auto" w:fill="FFFFFF"/>
              <w:spacing w:before="0" w:beforeAutospacing="0" w:after="0" w:afterAutospacing="0" w:line="360" w:lineRule="auto"/>
              <w:rPr>
                <w:rFonts w:ascii="GHEA Grapalat" w:hAnsi="GHEA Grapalat" w:cs="Segoe UI"/>
              </w:rPr>
            </w:pPr>
            <w:r w:rsidRPr="004A20AC">
              <w:rPr>
                <w:rFonts w:ascii="GHEA Grapalat" w:hAnsi="GHEA Grapalat" w:cs="Segoe UI"/>
                <w:shd w:val="clear" w:color="auto" w:fill="FFFFFF"/>
              </w:rPr>
              <w:t>Նախագծի հավելվածից հանվել է 2.16 կետով նախատեսված «Սևանա լճի էկոհամակարգի վերականգնման գիտահետազոտական աշխատանքների համապարփակ ծրագրերի մշակում» միջոցառումը։</w:t>
            </w:r>
          </w:p>
        </w:tc>
        <w:tc>
          <w:tcPr>
            <w:tcW w:w="35" w:type="dxa"/>
            <w:tcBorders>
              <w:top w:val="outset" w:sz="6" w:space="0" w:color="auto"/>
              <w:left w:val="nil"/>
              <w:bottom w:val="outset" w:sz="6" w:space="0" w:color="auto"/>
              <w:right w:val="outset" w:sz="6" w:space="0" w:color="auto"/>
            </w:tcBorders>
          </w:tcPr>
          <w:p w:rsidR="00707962" w:rsidRPr="00C342A0" w:rsidRDefault="00707962" w:rsidP="005779E6">
            <w:pPr>
              <w:spacing w:after="0"/>
              <w:ind w:left="-1663"/>
              <w:rPr>
                <w:rFonts w:ascii="GHEA Grapalat" w:hAnsi="GHEA Grapalat"/>
                <w:sz w:val="24"/>
                <w:szCs w:val="24"/>
                <w:lang w:val="hy-AM"/>
              </w:rPr>
            </w:pPr>
          </w:p>
        </w:tc>
      </w:tr>
      <w:tr w:rsidR="00707962" w:rsidRPr="00C342A0" w:rsidTr="005779E6">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r w:rsidRPr="00C342A0">
              <w:rPr>
                <w:rFonts w:ascii="GHEA Grapalat" w:hAnsi="GHEA Grapalat" w:cstheme="minorBidi"/>
                <w:sz w:val="24"/>
                <w:szCs w:val="24"/>
                <w:shd w:val="clear" w:color="auto" w:fill="FFFFFF"/>
              </w:rPr>
              <w:lastRenderedPageBreak/>
              <w:t xml:space="preserve">7. Նախագծի հիմնավորման «Կապը ռազմավարական փաստաթղթերի հետ» բաժնում կապը ռազմավարական փաստաթղթերի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 նկատի ունենալով Վարչապետի 26.11.2021թ-ի N 02/16.10/40655-2021 հանձնարարականը: </w:t>
            </w:r>
          </w:p>
        </w:tc>
        <w:tc>
          <w:tcPr>
            <w:tcW w:w="4973" w:type="dxa"/>
            <w:tcBorders>
              <w:top w:val="outset" w:sz="6" w:space="0" w:color="auto"/>
              <w:left w:val="outset" w:sz="6" w:space="0" w:color="auto"/>
              <w:bottom w:val="outset" w:sz="6" w:space="0" w:color="auto"/>
              <w:right w:val="nil"/>
            </w:tcBorders>
          </w:tcPr>
          <w:p w:rsidR="00707962" w:rsidRPr="00C342A0" w:rsidRDefault="00707962" w:rsidP="005779E6">
            <w:pPr>
              <w:spacing w:after="0" w:line="360" w:lineRule="auto"/>
              <w:jc w:val="both"/>
              <w:rPr>
                <w:rFonts w:ascii="GHEA Grapalat" w:eastAsia="Times New Roman" w:hAnsi="GHEA Grapalat"/>
                <w:b/>
                <w:sz w:val="24"/>
                <w:szCs w:val="24"/>
                <w:lang w:val="hy-AM"/>
              </w:rPr>
            </w:pPr>
            <w:r w:rsidRPr="00C342A0">
              <w:rPr>
                <w:rFonts w:ascii="GHEA Grapalat" w:eastAsia="Times New Roman" w:hAnsi="GHEA Grapalat"/>
                <w:b/>
                <w:sz w:val="24"/>
                <w:szCs w:val="24"/>
                <w:lang w:val="hy-AM"/>
              </w:rPr>
              <w:t>Ընդունվել Է։</w:t>
            </w:r>
          </w:p>
          <w:p w:rsidR="00707962" w:rsidRPr="00C342A0" w:rsidRDefault="00707962" w:rsidP="005779E6">
            <w:pPr>
              <w:shd w:val="clear" w:color="auto" w:fill="FFFFFF"/>
              <w:spacing w:after="0" w:line="360" w:lineRule="auto"/>
              <w:rPr>
                <w:rFonts w:ascii="GHEA Grapalat" w:eastAsia="Times New Roman" w:hAnsi="GHEA Grapalat" w:cs="Segoe UI"/>
                <w:sz w:val="24"/>
                <w:szCs w:val="24"/>
              </w:rPr>
            </w:pPr>
            <w:r w:rsidRPr="00C342A0">
              <w:rPr>
                <w:rFonts w:ascii="GHEA Grapalat" w:eastAsia="Times New Roman" w:hAnsi="GHEA Grapalat" w:cs="Segoe UI"/>
                <w:sz w:val="24"/>
                <w:szCs w:val="24"/>
              </w:rPr>
              <w:t>Դիտողության հիման վրա նախագծի հիմնավորման «Կապը ռազմավարական փաստաթղթերի հետ» բաժինը վերախմբագրվել և էականորեն լրացվել է։ Մասնավորապես, հստակեցվել և հիմնավորվել է նախագծի միջոցառումների անմիջական կապը ՀՀ կառավարության 2026 թվականի օգոստոսի 20-ի N 1236-Ա որոշմամբ հաստատված Կառավարության 2026-2030 թվականների գործունեության ծրագրի՝ ջրային ռեսուրսների կայուն և արդյունավետ կառավարման ու շրջակա միջավայրի պահպանության առաջնահերթությունների հետ՝ ներկայացնելով նախատեսվող միջոցառումների և ռազմավարական նպատակների միջև պատճառահետևանքային և բովանդակային կապը։</w:t>
            </w:r>
          </w:p>
          <w:p w:rsidR="00707962" w:rsidRPr="00C342A0" w:rsidRDefault="00707962" w:rsidP="005779E6">
            <w:pPr>
              <w:shd w:val="clear" w:color="auto" w:fill="FFFFFF"/>
              <w:spacing w:after="0" w:line="360" w:lineRule="auto"/>
              <w:rPr>
                <w:rFonts w:ascii="GHEA Grapalat" w:eastAsia="Times New Roman" w:hAnsi="GHEA Grapalat" w:cs="Segoe UI"/>
                <w:sz w:val="24"/>
                <w:szCs w:val="24"/>
              </w:rPr>
            </w:pPr>
            <w:r w:rsidRPr="00C342A0">
              <w:rPr>
                <w:rFonts w:ascii="GHEA Grapalat" w:eastAsia="Times New Roman" w:hAnsi="GHEA Grapalat" w:cs="Segoe UI"/>
                <w:sz w:val="24"/>
                <w:szCs w:val="24"/>
              </w:rPr>
              <w:t xml:space="preserve">Մասնավորապես, հիմնավորման մեջ առանձնացվել է նախագծի կապը ջրային ռեսուրսների պահպանության և արդյունավետ օգտագործման, կեղտաջրերի </w:t>
            </w:r>
            <w:r w:rsidRPr="00C342A0">
              <w:rPr>
                <w:rFonts w:ascii="GHEA Grapalat" w:eastAsia="Times New Roman" w:hAnsi="GHEA Grapalat" w:cs="Segoe UI"/>
                <w:sz w:val="24"/>
                <w:szCs w:val="24"/>
              </w:rPr>
              <w:lastRenderedPageBreak/>
              <w:t>հավաքման, հեռացման և մաքրման համակարգերի զարգացման, ոռոգման նպատակով ջրախնայողության և Սևանա լճից ջրառի նվազեցման, ինչպես նաև Սևանա լճի և դրա ջրահավաք ավազանի էկոհամակարգային կառավարման, ջրի որակի բարելավման, աղտոտման նվազեցման, կենսաբազմազանության պահպանության և վերականգնման, ջրածածկ տարածքների մաքրման, անտառվերականգնման և գիտական տվյալների վրա հիմնված կառավարման ուղղությունների հետ։</w:t>
            </w:r>
          </w:p>
          <w:p w:rsidR="00707962" w:rsidRPr="00C342A0" w:rsidRDefault="00707962" w:rsidP="005779E6">
            <w:pPr>
              <w:shd w:val="clear" w:color="auto" w:fill="FFFFFF"/>
              <w:spacing w:after="0" w:line="360" w:lineRule="auto"/>
              <w:rPr>
                <w:rFonts w:ascii="GHEA Grapalat" w:eastAsia="Times New Roman" w:hAnsi="GHEA Grapalat" w:cs="Segoe UI"/>
                <w:sz w:val="24"/>
                <w:szCs w:val="24"/>
              </w:rPr>
            </w:pPr>
            <w:r w:rsidRPr="00C342A0">
              <w:rPr>
                <w:rFonts w:ascii="GHEA Grapalat" w:eastAsia="Times New Roman" w:hAnsi="GHEA Grapalat" w:cs="Segoe UI"/>
                <w:sz w:val="24"/>
                <w:szCs w:val="24"/>
              </w:rPr>
              <w:t>Միաժամանակ, ներկայացվել է, որ տարեկան ծրագրով նախատեսվող միջոցառումները Կառավարության 2026-2030 թվականների գործունեության ծրագրով ամրագրված ռազմավարական հանձնառությունների տարեկան, կոնկրետ, չափելի և վերահսկելի գործողությունների վերածման գործիք են՝ ապահովելով դրանց գործնական իրականացումը Սևանա լճի և դրա ջրահավաք ավազանի նկատմամբ։</w:t>
            </w:r>
          </w:p>
        </w:tc>
        <w:tc>
          <w:tcPr>
            <w:tcW w:w="35" w:type="dxa"/>
            <w:tcBorders>
              <w:top w:val="outset" w:sz="6" w:space="0" w:color="auto"/>
              <w:left w:val="nil"/>
              <w:bottom w:val="outset" w:sz="6" w:space="0" w:color="auto"/>
              <w:right w:val="outset" w:sz="6" w:space="0" w:color="auto"/>
            </w:tcBorders>
          </w:tcPr>
          <w:p w:rsidR="00707962" w:rsidRPr="00C342A0" w:rsidRDefault="00707962" w:rsidP="005779E6">
            <w:pPr>
              <w:spacing w:after="0"/>
              <w:ind w:left="-1663"/>
              <w:rPr>
                <w:rFonts w:ascii="Sylfaen" w:hAnsi="Sylfaen"/>
                <w:sz w:val="24"/>
                <w:szCs w:val="24"/>
                <w:lang w:val="hy-AM"/>
              </w:rPr>
            </w:pPr>
          </w:p>
        </w:tc>
      </w:tr>
      <w:tr w:rsidR="00707962" w:rsidRPr="00C342A0" w:rsidTr="005779E6">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07962" w:rsidRPr="00C342A0" w:rsidRDefault="00707962" w:rsidP="005779E6">
            <w:pPr>
              <w:spacing w:after="0" w:line="360" w:lineRule="auto"/>
              <w:ind w:firstLine="720"/>
              <w:jc w:val="both"/>
              <w:rPr>
                <w:rFonts w:ascii="GHEA Grapalat" w:hAnsi="GHEA Grapalat" w:cstheme="minorBidi"/>
                <w:sz w:val="24"/>
                <w:szCs w:val="24"/>
                <w:shd w:val="clear" w:color="auto" w:fill="FFFFFF"/>
              </w:rPr>
            </w:pPr>
            <w:r w:rsidRPr="00C342A0">
              <w:rPr>
                <w:rFonts w:ascii="GHEA Grapalat" w:hAnsi="GHEA Grapalat" w:cstheme="minorBidi"/>
                <w:sz w:val="24"/>
                <w:szCs w:val="24"/>
                <w:shd w:val="clear" w:color="auto" w:fill="FFFFFF"/>
              </w:rPr>
              <w:lastRenderedPageBreak/>
              <w:t xml:space="preserve">8. Տարածքային զարգացման և շրջակա միջավայրի նախարարական կոմիտեի 2025 թվականի սեպտեմբերի 19-ի նիստի N ԿԱ/276-2025 արձանագրության 2-րդ կետի 1-ին ենթակետով, Փոխվարչապետ </w:t>
            </w:r>
            <w:r w:rsidRPr="00C342A0">
              <w:rPr>
                <w:rFonts w:ascii="GHEA Grapalat" w:hAnsi="GHEA Grapalat" w:cstheme="minorBidi"/>
                <w:sz w:val="24"/>
                <w:szCs w:val="24"/>
                <w:shd w:val="clear" w:color="auto" w:fill="FFFFFF"/>
              </w:rPr>
              <w:lastRenderedPageBreak/>
              <w:t>Տիգրան Խաչատրյանի դիտարկումների հիման վրա՝ Շրջակա միջավայրի նախարարությանը առաջարկվել է իրականացվող աշխատանքները վերաիմաստավորելու նպատակով ներկայացնել առաջարկ` Սևանա լճի միջոցառումների ծրագրի վերաբերյալ՝ հստակ պլանով, որը կլինի հիմք ծրագրի վերաբերյալ ներկայացվող հաշվետվությունները լրամշակելու և չափելի դարձնելու համար: Մինչդեռ՝ հարկ է նկատի ունենալ, որ ներկայացվել է նախորդ տարիների համար հաստատած ծրագրին նույնական ծրագիր, ինչը պարզաբանման կարիք ունի։</w:t>
            </w:r>
          </w:p>
        </w:tc>
        <w:tc>
          <w:tcPr>
            <w:tcW w:w="4973" w:type="dxa"/>
            <w:tcBorders>
              <w:top w:val="outset" w:sz="6" w:space="0" w:color="auto"/>
              <w:left w:val="outset" w:sz="6" w:space="0" w:color="auto"/>
              <w:bottom w:val="outset" w:sz="6" w:space="0" w:color="auto"/>
              <w:right w:val="nil"/>
            </w:tcBorders>
          </w:tcPr>
          <w:p w:rsidR="00707962" w:rsidRPr="00C342A0" w:rsidRDefault="00707962" w:rsidP="005779E6">
            <w:pPr>
              <w:shd w:val="clear" w:color="auto" w:fill="FFFFFF"/>
              <w:spacing w:after="0" w:line="360" w:lineRule="auto"/>
              <w:rPr>
                <w:rFonts w:ascii="GHEA Grapalat" w:eastAsia="Times New Roman" w:hAnsi="GHEA Grapalat" w:cs="Segoe UI"/>
                <w:b/>
                <w:color w:val="0D0D0D"/>
                <w:sz w:val="24"/>
                <w:szCs w:val="24"/>
                <w:lang w:val="hy-AM"/>
              </w:rPr>
            </w:pPr>
            <w:r w:rsidRPr="00C342A0">
              <w:rPr>
                <w:rFonts w:ascii="GHEA Grapalat" w:eastAsia="Times New Roman" w:hAnsi="GHEA Grapalat" w:cs="Segoe UI"/>
                <w:b/>
                <w:color w:val="0D0D0D"/>
                <w:sz w:val="24"/>
                <w:szCs w:val="24"/>
                <w:lang w:val="hy-AM"/>
              </w:rPr>
              <w:lastRenderedPageBreak/>
              <w:t>Պարզաբանում</w:t>
            </w:r>
          </w:p>
          <w:p w:rsidR="00707962" w:rsidRPr="00C342A0" w:rsidRDefault="00707962" w:rsidP="005779E6">
            <w:pPr>
              <w:shd w:val="clear" w:color="auto" w:fill="FFFFFF"/>
              <w:spacing w:after="0" w:line="360" w:lineRule="auto"/>
              <w:rPr>
                <w:rFonts w:ascii="GHEA Grapalat" w:eastAsia="Times New Roman" w:hAnsi="GHEA Grapalat" w:cs="Segoe UI"/>
                <w:color w:val="0D0D0D"/>
                <w:sz w:val="24"/>
                <w:szCs w:val="24"/>
              </w:rPr>
            </w:pPr>
            <w:r w:rsidRPr="00C342A0">
              <w:rPr>
                <w:rFonts w:ascii="GHEA Grapalat" w:eastAsia="Times New Roman" w:hAnsi="GHEA Grapalat" w:cs="Segoe UI"/>
                <w:color w:val="0D0D0D"/>
                <w:sz w:val="24"/>
                <w:szCs w:val="24"/>
              </w:rPr>
              <w:t>Ի կատարումն Տարածքային զարգացման և շրջակա միջավայրի նախարարական կոմիտեի 2025 թվականի սեպտեմբերի 19-ի նիստի №ԿԱ/276-2025 արձանագրության 2-</w:t>
            </w:r>
            <w:r w:rsidRPr="00C342A0">
              <w:rPr>
                <w:rFonts w:ascii="GHEA Grapalat" w:eastAsia="Times New Roman" w:hAnsi="GHEA Grapalat" w:cs="Segoe UI"/>
                <w:color w:val="0D0D0D"/>
                <w:sz w:val="24"/>
                <w:szCs w:val="24"/>
              </w:rPr>
              <w:lastRenderedPageBreak/>
              <w:t>րդ կետի 1-ին ենթակետի հանձնարարականի՝ Շրջակա միջավայրի նախարարության կողմից իրականացվել են Սևանա լճի միջոցառումների ծրագրի վերաիմաստավորման աշխատանքներ։ Մասնավորապես, գերատեսչությունների հետ համատեղ մշակվել և ներկայացվել է 2026 թվականի տարեկան ծրագրի կատարման գնահատման համար պլան-ժամանակացույց, որով միջոցառումների համար սահմանվել են նպատակները/ակնկալվող արդյունքները, չափելի և արդյունքային ցուցանիշները, կատարող և համակատարող մարմինները, ինչպես նաև հաշվետվության պարբերականությունը։</w:t>
            </w:r>
          </w:p>
          <w:p w:rsidR="00707962" w:rsidRPr="00C342A0" w:rsidRDefault="00707962" w:rsidP="005779E6">
            <w:pPr>
              <w:shd w:val="clear" w:color="auto" w:fill="FFFFFF"/>
              <w:spacing w:after="0" w:line="360" w:lineRule="auto"/>
              <w:rPr>
                <w:rFonts w:ascii="GHEA Grapalat" w:eastAsia="Times New Roman" w:hAnsi="GHEA Grapalat" w:cs="Segoe UI"/>
                <w:color w:val="0D0D0D"/>
                <w:sz w:val="24"/>
                <w:szCs w:val="24"/>
              </w:rPr>
            </w:pPr>
            <w:r w:rsidRPr="00C342A0">
              <w:rPr>
                <w:rFonts w:ascii="GHEA Grapalat" w:eastAsia="Times New Roman" w:hAnsi="GHEA Grapalat" w:cs="Segoe UI"/>
                <w:color w:val="0D0D0D"/>
                <w:sz w:val="24"/>
                <w:szCs w:val="24"/>
              </w:rPr>
              <w:t>2027 թվականի տարեկան ծրագրի մշակման ընթացքում հիմք է ընդունվել նշված մոտեցումը։ Միջոցառումների մի մասի պահպանությունը պայմանավորված է դրանց շարունակական և բազմամյա բնույթով, քանի որ Սևանա լճի էկոհամակարգի պահպանության, վերականգնման և կայուն օգտագործմանն ուղղված մի շարք աշխատանքներ մեկ տարվա ընթացքում ավարտվող միջոցառումներ չեն և պահանջում են փուլային ու շարունակական իրականացում։</w:t>
            </w:r>
          </w:p>
          <w:p w:rsidR="00707962" w:rsidRPr="00C342A0" w:rsidRDefault="00707962" w:rsidP="005779E6">
            <w:pPr>
              <w:shd w:val="clear" w:color="auto" w:fill="FFFFFF"/>
              <w:spacing w:after="0" w:line="360" w:lineRule="auto"/>
              <w:rPr>
                <w:rFonts w:ascii="GHEA Grapalat" w:eastAsia="Times New Roman" w:hAnsi="GHEA Grapalat" w:cs="Segoe UI"/>
                <w:color w:val="0D0D0D"/>
                <w:sz w:val="24"/>
                <w:szCs w:val="24"/>
              </w:rPr>
            </w:pPr>
            <w:r w:rsidRPr="00C342A0">
              <w:rPr>
                <w:rFonts w:ascii="GHEA Grapalat" w:eastAsia="Times New Roman" w:hAnsi="GHEA Grapalat" w:cs="Segoe UI"/>
                <w:color w:val="0D0D0D"/>
                <w:sz w:val="24"/>
                <w:szCs w:val="24"/>
              </w:rPr>
              <w:lastRenderedPageBreak/>
              <w:t>Միաժամանակ, 2027 թվականի ծրագրի շրջանակում վերանայվել և հստակեցվել են միջոցառումների իրականացման աշխատանքները, տվյալ տարվա ակնկալվող արդյունքները և դրանց գնահատման քանակական ու որակական չափելի ցուցանիշները՝ հաշվի առնելով նախորդ տարիներին իրականացված աշխատանքների արդյունքները և տվյալ միջոցառման իրականացման ընթացիկ փուլը։ Այս մոտեցմամբ նախատեսվում է տարանջատել նախորդ տարիներին արդեն իրականացված աշխատանքները 2027 թվականին նախատեսվող գործողություններից և բացառել նույն արդյունքի կրկնակի հաշվառումը։</w:t>
            </w:r>
          </w:p>
          <w:p w:rsidR="00707962" w:rsidRPr="00C342A0" w:rsidRDefault="00707962" w:rsidP="005779E6">
            <w:pPr>
              <w:shd w:val="clear" w:color="auto" w:fill="FFFFFF"/>
              <w:spacing w:after="0" w:line="360" w:lineRule="auto"/>
              <w:rPr>
                <w:rFonts w:ascii="GHEA Grapalat" w:eastAsia="Times New Roman" w:hAnsi="GHEA Grapalat" w:cs="Segoe UI"/>
                <w:color w:val="0D0D0D"/>
                <w:sz w:val="24"/>
                <w:szCs w:val="24"/>
              </w:rPr>
            </w:pPr>
            <w:r w:rsidRPr="00C342A0">
              <w:rPr>
                <w:rFonts w:ascii="GHEA Grapalat" w:eastAsia="Times New Roman" w:hAnsi="GHEA Grapalat" w:cs="Segoe UI"/>
                <w:color w:val="0D0D0D"/>
                <w:sz w:val="24"/>
                <w:szCs w:val="24"/>
              </w:rPr>
              <w:t>2027 թվականի ծրագրի կատարման հաշվետվություններում յուրաքանչյուր միջոցառման մասով նախատեսվում է ներկայացնել տվյալ տարվա ընթացքում կատարված աշխատանքները, սահմանված արդյունքային ցուցանիշների փաստացի կատարումը, ձեռք բերված արդյունքները, ինչպես նաև չկատարման կամ մասնակի կատարման դեպքում՝ համապատասխան հիմնավորումները։ Արդյունքում կապահովվի ծրագրի կատարման առաջընթացի առավել հստակ, համադրելի և չափելի գնահատումը։</w:t>
            </w:r>
          </w:p>
          <w:p w:rsidR="00707962" w:rsidRPr="00C342A0" w:rsidRDefault="00707962" w:rsidP="005779E6">
            <w:pPr>
              <w:shd w:val="clear" w:color="auto" w:fill="FFFFFF"/>
              <w:spacing w:after="0" w:line="360" w:lineRule="auto"/>
              <w:rPr>
                <w:rFonts w:ascii="GHEA Grapalat" w:eastAsia="Times New Roman" w:hAnsi="GHEA Grapalat" w:cs="Segoe UI"/>
                <w:color w:val="0D0D0D"/>
                <w:sz w:val="24"/>
                <w:szCs w:val="24"/>
              </w:rPr>
            </w:pPr>
            <w:r w:rsidRPr="00C342A0">
              <w:rPr>
                <w:rFonts w:ascii="GHEA Grapalat" w:eastAsia="Times New Roman" w:hAnsi="GHEA Grapalat" w:cs="Segoe UI"/>
                <w:color w:val="0D0D0D"/>
                <w:sz w:val="24"/>
                <w:szCs w:val="24"/>
              </w:rPr>
              <w:lastRenderedPageBreak/>
              <w:t>Հաշվի առնելով վերոգրյալը՝ 2027 թվականի տարեկան ծրագրում նախորդ տարիների ծրագրերում ներառված միջոցառումների պահպանությունը պայմանավորված է դրանց շարունակականությամբ, իսկ ծրագրի վերաիմաստավորումը և կատարելագործումը դրսևորվում են առաջին հերթին յուրաքանչյուր միջոցառման համար 2027 թվականի կոնկրետ աշխատանքների, ակնկալվող արդյունքների և չափելի ցուցանիշների հստակեցմամբ։</w:t>
            </w:r>
          </w:p>
        </w:tc>
        <w:tc>
          <w:tcPr>
            <w:tcW w:w="35" w:type="dxa"/>
            <w:tcBorders>
              <w:top w:val="outset" w:sz="6" w:space="0" w:color="auto"/>
              <w:left w:val="nil"/>
              <w:bottom w:val="outset" w:sz="6" w:space="0" w:color="auto"/>
              <w:right w:val="outset" w:sz="6" w:space="0" w:color="auto"/>
            </w:tcBorders>
          </w:tcPr>
          <w:p w:rsidR="00707962" w:rsidRPr="00C342A0" w:rsidRDefault="00707962" w:rsidP="005779E6">
            <w:pPr>
              <w:spacing w:after="0"/>
              <w:ind w:left="-1663"/>
              <w:rPr>
                <w:rFonts w:ascii="Sylfaen" w:hAnsi="Sylfaen"/>
                <w:sz w:val="24"/>
                <w:szCs w:val="24"/>
                <w:lang w:val="hy-AM"/>
              </w:rPr>
            </w:pPr>
          </w:p>
        </w:tc>
      </w:tr>
      <w:tr w:rsidR="00707962" w:rsidRPr="00C342A0" w:rsidTr="005779E6">
        <w:trPr>
          <w:trHeight w:val="552"/>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tcPr>
          <w:p w:rsidR="00707962" w:rsidRPr="00C342A0" w:rsidRDefault="00707962" w:rsidP="005779E6">
            <w:pPr>
              <w:spacing w:line="256" w:lineRule="auto"/>
              <w:jc w:val="center"/>
              <w:rPr>
                <w:rFonts w:ascii="GHEA Grapalat" w:hAnsi="GHEA Grapalat" w:cs="Sylfaen"/>
                <w:b/>
                <w:bCs/>
                <w:color w:val="000000"/>
                <w:sz w:val="24"/>
                <w:szCs w:val="24"/>
                <w:lang w:val="hy-AM"/>
              </w:rPr>
            </w:pPr>
            <w:r w:rsidRPr="00C342A0">
              <w:rPr>
                <w:rFonts w:ascii="GHEA Grapalat" w:hAnsi="GHEA Grapalat" w:cs="Arial"/>
                <w:b/>
                <w:sz w:val="24"/>
                <w:szCs w:val="24"/>
                <w:lang w:val="hy-AM"/>
              </w:rPr>
              <w:lastRenderedPageBreak/>
              <w:t>ՎԱՐՉԱՊԵՏԻ</w:t>
            </w:r>
            <w:r w:rsidRPr="00C342A0">
              <w:rPr>
                <w:rFonts w:ascii="GHEA Grapalat" w:hAnsi="GHEA Grapalat" w:cs="GHEA Grapalat"/>
                <w:b/>
                <w:sz w:val="24"/>
                <w:szCs w:val="24"/>
                <w:lang w:val="hy-AM"/>
              </w:rPr>
              <w:t xml:space="preserve"> </w:t>
            </w:r>
            <w:r w:rsidRPr="00C342A0">
              <w:rPr>
                <w:rFonts w:ascii="GHEA Grapalat" w:hAnsi="GHEA Grapalat" w:cs="Arial"/>
                <w:b/>
                <w:sz w:val="24"/>
                <w:szCs w:val="24"/>
                <w:lang w:val="hy-AM"/>
              </w:rPr>
              <w:t>ԱՇԽԱՏԱԿԱԶՄԻ</w:t>
            </w:r>
            <w:r w:rsidRPr="00C342A0">
              <w:rPr>
                <w:rFonts w:ascii="GHEA Grapalat" w:hAnsi="GHEA Grapalat" w:cs="GHEA Grapalat"/>
                <w:b/>
                <w:sz w:val="24"/>
                <w:szCs w:val="24"/>
                <w:lang w:val="hy-AM"/>
              </w:rPr>
              <w:t xml:space="preserve"> </w:t>
            </w:r>
            <w:r w:rsidRPr="00C342A0">
              <w:rPr>
                <w:rFonts w:ascii="GHEA Grapalat" w:hAnsi="GHEA Grapalat" w:cs="Arial"/>
                <w:b/>
                <w:bCs/>
                <w:color w:val="000000"/>
                <w:sz w:val="24"/>
                <w:szCs w:val="24"/>
                <w:lang w:val="hy-AM"/>
              </w:rPr>
              <w:t>ՏԵՍՉԱԿԱՆ</w:t>
            </w:r>
            <w:r w:rsidRPr="00C342A0">
              <w:rPr>
                <w:rFonts w:ascii="GHEA Grapalat" w:hAnsi="GHEA Grapalat" w:cs="Sylfaen"/>
                <w:b/>
                <w:bCs/>
                <w:color w:val="000000"/>
                <w:sz w:val="24"/>
                <w:szCs w:val="24"/>
                <w:lang w:val="hy-AM"/>
              </w:rPr>
              <w:t xml:space="preserve"> </w:t>
            </w:r>
            <w:r w:rsidRPr="00C342A0">
              <w:rPr>
                <w:rFonts w:ascii="GHEA Grapalat" w:hAnsi="GHEA Grapalat" w:cs="Arial"/>
                <w:b/>
                <w:bCs/>
                <w:color w:val="000000"/>
                <w:sz w:val="24"/>
                <w:szCs w:val="24"/>
                <w:lang w:val="hy-AM"/>
              </w:rPr>
              <w:t>ՄԱՐՄԻՆՆԵՐԻ</w:t>
            </w:r>
            <w:r w:rsidRPr="00C342A0">
              <w:rPr>
                <w:rFonts w:ascii="GHEA Grapalat" w:hAnsi="GHEA Grapalat" w:cs="Sylfaen"/>
                <w:b/>
                <w:bCs/>
                <w:color w:val="000000"/>
                <w:sz w:val="24"/>
                <w:szCs w:val="24"/>
                <w:lang w:val="hy-AM"/>
              </w:rPr>
              <w:t xml:space="preserve"> </w:t>
            </w:r>
            <w:r w:rsidRPr="00C342A0">
              <w:rPr>
                <w:rFonts w:ascii="GHEA Grapalat" w:hAnsi="GHEA Grapalat" w:cs="Arial"/>
                <w:b/>
                <w:bCs/>
                <w:color w:val="000000"/>
                <w:sz w:val="24"/>
                <w:szCs w:val="24"/>
                <w:lang w:val="hy-AM"/>
              </w:rPr>
              <w:t>ԱՇԽԱՏԱՆՔՆԵՐԻ</w:t>
            </w:r>
            <w:r w:rsidRPr="00C342A0">
              <w:rPr>
                <w:rFonts w:ascii="GHEA Grapalat" w:hAnsi="GHEA Grapalat" w:cs="Sylfaen"/>
                <w:b/>
                <w:bCs/>
                <w:color w:val="000000"/>
                <w:sz w:val="24"/>
                <w:szCs w:val="24"/>
                <w:lang w:val="hy-AM"/>
              </w:rPr>
              <w:t xml:space="preserve"> </w:t>
            </w:r>
            <w:r w:rsidRPr="00C342A0">
              <w:rPr>
                <w:rFonts w:ascii="GHEA Grapalat" w:hAnsi="GHEA Grapalat" w:cs="Arial"/>
                <w:b/>
                <w:bCs/>
                <w:color w:val="000000"/>
                <w:sz w:val="24"/>
                <w:szCs w:val="24"/>
                <w:lang w:val="hy-AM"/>
              </w:rPr>
              <w:t>ՀԱՄԱԿԱՐԳՄԱՆ</w:t>
            </w:r>
            <w:r w:rsidRPr="00C342A0">
              <w:rPr>
                <w:rFonts w:ascii="GHEA Grapalat" w:hAnsi="GHEA Grapalat" w:cs="Sylfaen"/>
                <w:b/>
                <w:bCs/>
                <w:color w:val="000000"/>
                <w:sz w:val="24"/>
                <w:szCs w:val="24"/>
                <w:lang w:val="hy-AM"/>
              </w:rPr>
              <w:t xml:space="preserve"> ԳՐԱՍԵՆՅԱԿ</w:t>
            </w:r>
          </w:p>
        </w:tc>
        <w:tc>
          <w:tcPr>
            <w:tcW w:w="500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707962" w:rsidRPr="00C342A0" w:rsidRDefault="00707962" w:rsidP="005779E6">
            <w:pPr>
              <w:tabs>
                <w:tab w:val="left" w:pos="4680"/>
              </w:tabs>
              <w:spacing w:after="0" w:line="360" w:lineRule="auto"/>
              <w:jc w:val="center"/>
              <w:rPr>
                <w:rFonts w:ascii="GHEA Grapalat" w:eastAsia="Times New Roman" w:hAnsi="GHEA Grapalat"/>
                <w:b/>
                <w:sz w:val="24"/>
                <w:szCs w:val="24"/>
                <w:lang w:val="hy-AM" w:eastAsia="ru-RU"/>
              </w:rPr>
            </w:pPr>
            <w:r w:rsidRPr="00C342A0">
              <w:rPr>
                <w:rFonts w:ascii="GHEA Grapalat" w:eastAsia="Times New Roman" w:hAnsi="GHEA Grapalat"/>
                <w:b/>
                <w:sz w:val="24"/>
                <w:szCs w:val="24"/>
                <w:lang w:val="hy-AM" w:eastAsia="ru-RU"/>
              </w:rPr>
              <w:t>01.09.202</w:t>
            </w:r>
            <w:r w:rsidRPr="00C342A0">
              <w:rPr>
                <w:rFonts w:ascii="GHEA Grapalat" w:eastAsia="Times New Roman" w:hAnsi="GHEA Grapalat"/>
                <w:b/>
                <w:sz w:val="24"/>
                <w:szCs w:val="24"/>
                <w:lang w:val="af-ZA" w:eastAsia="ru-RU"/>
              </w:rPr>
              <w:t>6</w:t>
            </w:r>
            <w:r w:rsidRPr="00C342A0">
              <w:rPr>
                <w:rFonts w:ascii="GHEA Grapalat" w:eastAsia="Times New Roman" w:hAnsi="GHEA Grapalat"/>
                <w:b/>
                <w:sz w:val="24"/>
                <w:szCs w:val="24"/>
                <w:lang w:val="hy-AM" w:eastAsia="ru-RU"/>
              </w:rPr>
              <w:t>թ</w:t>
            </w:r>
            <w:r w:rsidRPr="00C342A0">
              <w:rPr>
                <w:rFonts w:ascii="GHEA Grapalat" w:eastAsia="MS Mincho" w:hAnsi="GHEA Grapalat" w:cs="MS Mincho"/>
                <w:b/>
                <w:sz w:val="24"/>
                <w:szCs w:val="24"/>
                <w:lang w:val="hy-AM" w:eastAsia="ru-RU"/>
              </w:rPr>
              <w:t>.</w:t>
            </w:r>
          </w:p>
        </w:tc>
      </w:tr>
      <w:tr w:rsidR="00707962" w:rsidRPr="00C342A0" w:rsidTr="005779E6">
        <w:trPr>
          <w:gridAfter w:val="1"/>
          <w:wAfter w:w="35" w:type="dxa"/>
          <w:trHeight w:val="462"/>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707962" w:rsidRPr="00C342A0" w:rsidRDefault="00707962" w:rsidP="005779E6">
            <w:pPr>
              <w:spacing w:after="0" w:line="360" w:lineRule="auto"/>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707962" w:rsidRPr="00C342A0" w:rsidRDefault="00707962" w:rsidP="005779E6">
            <w:pPr>
              <w:spacing w:after="0" w:line="360" w:lineRule="auto"/>
              <w:jc w:val="center"/>
              <w:rPr>
                <w:rFonts w:ascii="GHEA Grapalat" w:eastAsia="Times New Roman" w:hAnsi="GHEA Grapalat"/>
                <w:b/>
                <w:sz w:val="24"/>
                <w:szCs w:val="24"/>
                <w:lang w:val="hy-AM"/>
              </w:rPr>
            </w:pPr>
            <w:r w:rsidRPr="00C342A0">
              <w:rPr>
                <w:rFonts w:ascii="GHEA Grapalat" w:hAnsi="GHEA Grapalat"/>
                <w:b/>
                <w:sz w:val="24"/>
                <w:szCs w:val="24"/>
                <w:lang w:val="af-ZA" w:eastAsia="ru-RU"/>
              </w:rPr>
              <w:t xml:space="preserve">N </w:t>
            </w:r>
            <w:r w:rsidRPr="00C342A0">
              <w:rPr>
                <w:rFonts w:ascii="GHEA Grapalat" w:hAnsi="GHEA Grapalat"/>
                <w:b/>
                <w:sz w:val="24"/>
                <w:szCs w:val="24"/>
                <w:lang w:val="hy-AM" w:eastAsia="ru-RU"/>
              </w:rPr>
              <w:t>02/12</w:t>
            </w:r>
            <w:r w:rsidRPr="00C342A0">
              <w:rPr>
                <w:rFonts w:ascii="Cambria Math" w:hAnsi="Cambria Math" w:cs="Cambria Math"/>
                <w:b/>
                <w:sz w:val="24"/>
                <w:szCs w:val="24"/>
                <w:lang w:val="hy-AM" w:eastAsia="ru-RU"/>
              </w:rPr>
              <w:t>․</w:t>
            </w:r>
            <w:r w:rsidRPr="00C342A0">
              <w:rPr>
                <w:rFonts w:ascii="GHEA Grapalat" w:hAnsi="GHEA Grapalat"/>
                <w:b/>
                <w:sz w:val="24"/>
                <w:szCs w:val="24"/>
                <w:lang w:val="hy-AM" w:eastAsia="ru-RU"/>
              </w:rPr>
              <w:t>93/</w:t>
            </w:r>
            <w:r w:rsidRPr="00C342A0">
              <w:rPr>
                <w:rFonts w:ascii="GHEA Grapalat" w:hAnsi="GHEA Grapalat"/>
                <w:b/>
                <w:sz w:val="24"/>
                <w:szCs w:val="24"/>
                <w:lang w:eastAsia="ru-RU"/>
              </w:rPr>
              <w:t>30070</w:t>
            </w:r>
          </w:p>
        </w:tc>
      </w:tr>
      <w:tr w:rsidR="00707962" w:rsidRPr="00707962" w:rsidTr="005779E6">
        <w:trPr>
          <w:trHeight w:val="921"/>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07962" w:rsidRPr="00C342A0" w:rsidRDefault="00707962" w:rsidP="005779E6">
            <w:pPr>
              <w:spacing w:after="0" w:line="360" w:lineRule="auto"/>
              <w:ind w:firstLine="720"/>
              <w:jc w:val="both"/>
              <w:rPr>
                <w:rFonts w:ascii="GHEA Grapalat" w:hAnsi="GHEA Grapalat"/>
                <w:spacing w:val="-1"/>
                <w:sz w:val="24"/>
                <w:szCs w:val="24"/>
                <w:lang w:val="hy-AM"/>
              </w:rPr>
            </w:pPr>
            <w:r w:rsidRPr="00C342A0">
              <w:rPr>
                <w:rFonts w:ascii="GHEA Grapalat" w:hAnsi="GHEA Grapalat"/>
                <w:spacing w:val="-1"/>
                <w:sz w:val="24"/>
                <w:szCs w:val="24"/>
                <w:lang w:val="hy-AM"/>
              </w:rPr>
              <w:t>Նախագծով հաստատվող ծրագրի 2.6-րդ կետով նախատեսված «Սևանա լճի շրջակայքում ջրածածկման ենթակա տարածքներում ջրի տակ մնացած շինությունների ու ենթակառուցվածքների մաքրման աշխատանքների իրականացում» միջոցառման իրականացման կատարողների թվում, ի թիվս ինքնակամ կառուցված շենք-շինություններով զբաղեցված հողամասերի սեփականատերերի և համայնքների, նախատեսվել է նաև ՀՀ քաղաքաշինության, տեխնիկական և հրդեհային անվտանգության տեսչական մարմինը (այսուհետև՝ Տեսչական մարմին)։</w:t>
            </w:r>
          </w:p>
          <w:p w:rsidR="00707962" w:rsidRPr="00C342A0" w:rsidRDefault="00707962" w:rsidP="005779E6">
            <w:pPr>
              <w:spacing w:after="0" w:line="360" w:lineRule="auto"/>
              <w:ind w:firstLine="720"/>
              <w:jc w:val="both"/>
              <w:rPr>
                <w:rFonts w:ascii="GHEA Grapalat" w:hAnsi="GHEA Grapalat"/>
                <w:i/>
                <w:spacing w:val="-1"/>
                <w:sz w:val="24"/>
                <w:szCs w:val="24"/>
                <w:lang w:val="hy-AM"/>
              </w:rPr>
            </w:pPr>
            <w:r w:rsidRPr="00C342A0">
              <w:rPr>
                <w:rFonts w:ascii="GHEA Grapalat" w:hAnsi="GHEA Grapalat"/>
                <w:spacing w:val="-1"/>
                <w:sz w:val="24"/>
                <w:szCs w:val="24"/>
                <w:lang w:val="hy-AM"/>
              </w:rPr>
              <w:lastRenderedPageBreak/>
              <w:t xml:space="preserve">Այս կապակցությամբ անհրաժեշտ է նկատի ունենալ, որ «Քաղաքաշինության մասին» ՀՀ օրենքի 26-րդ հոդվածով սահմանված են Տեսչական մարմնի՝ քաղաքաշինության բնագավառում իրականացվող լիազորությունները, որոնց շրջանակներում, մասնավորապես, </w:t>
            </w:r>
            <w:r w:rsidRPr="00C342A0">
              <w:rPr>
                <w:rFonts w:ascii="GHEA Grapalat" w:hAnsi="GHEA Grapalat"/>
                <w:i/>
                <w:spacing w:val="-1"/>
                <w:sz w:val="24"/>
                <w:szCs w:val="24"/>
                <w:lang w:val="hy-AM"/>
              </w:rPr>
              <w:t>տեսչական մարմինը վերահսկողություն է իրականացնում համայնքի ղեկավարի կողմից համայնքի վարչական սահմաններում գտնվող՝ պետական կամ համայնքային սեփականություն հանդիսացող հողամասում ինքնակամ կառույցի քանդման (ապամոնտաժման) մասին որոշման կայացման, ինչպես նաև համայնքի ղեկավարի կողմից իր լիազորությունների շրջանակներում՝ օրենսդրությամբ սահմանված կարգով այդ որոշման կատարման ապահովման նկատմամբ:</w:t>
            </w:r>
          </w:p>
          <w:p w:rsidR="00707962" w:rsidRPr="00C342A0" w:rsidRDefault="00707962" w:rsidP="005779E6">
            <w:pPr>
              <w:spacing w:after="0" w:line="360" w:lineRule="auto"/>
              <w:ind w:firstLine="720"/>
              <w:jc w:val="both"/>
              <w:rPr>
                <w:rFonts w:ascii="GHEA Grapalat" w:hAnsi="GHEA Grapalat"/>
                <w:spacing w:val="-1"/>
                <w:sz w:val="24"/>
                <w:szCs w:val="24"/>
                <w:lang w:val="hy-AM"/>
              </w:rPr>
            </w:pPr>
            <w:r w:rsidRPr="00C342A0">
              <w:rPr>
                <w:rFonts w:ascii="GHEA Grapalat" w:hAnsi="GHEA Grapalat"/>
                <w:spacing w:val="-1"/>
                <w:sz w:val="24"/>
                <w:szCs w:val="24"/>
                <w:lang w:val="hy-AM"/>
              </w:rPr>
              <w:t xml:space="preserve">Վերոգրյալից հետևում է, որ Տեսչական մարմնի գործառույթը տվյալ գործընթացում անմիջականորեն միջոցառման իրականացման աշխատանքները կատարելը չէ, այլ դրանց իրականացման նկատմամբ օրենքով սահմանված կարգով վերահսկողություն իրականացնելը։ Հետևաբար, Տեսչական մարմնին վերը նշված միջոցառման իրականացման կատարող </w:t>
            </w:r>
            <w:r w:rsidRPr="00C342A0">
              <w:rPr>
                <w:rFonts w:ascii="GHEA Grapalat" w:hAnsi="GHEA Grapalat"/>
                <w:spacing w:val="-1"/>
                <w:sz w:val="24"/>
                <w:szCs w:val="24"/>
                <w:lang w:val="hy-AM"/>
              </w:rPr>
              <w:lastRenderedPageBreak/>
              <w:t>սահմանելը խնդրահարույց է և չի բխում վերջինիս օրենքով սահմանված լիազորությունների բնույթից։</w:t>
            </w:r>
          </w:p>
          <w:p w:rsidR="00707962" w:rsidRPr="00C342A0" w:rsidRDefault="00707962" w:rsidP="005779E6">
            <w:pPr>
              <w:spacing w:after="0" w:line="360" w:lineRule="auto"/>
              <w:ind w:firstLine="720"/>
              <w:jc w:val="both"/>
              <w:rPr>
                <w:rFonts w:ascii="GHEA Grapalat" w:eastAsia="MS Mincho" w:hAnsi="GHEA Grapalat" w:cs="MS Mincho"/>
                <w:lang w:val="hy-AM"/>
              </w:rPr>
            </w:pPr>
            <w:r w:rsidRPr="00C342A0">
              <w:rPr>
                <w:rFonts w:ascii="GHEA Grapalat" w:hAnsi="GHEA Grapalat"/>
                <w:spacing w:val="-1"/>
                <w:sz w:val="24"/>
                <w:szCs w:val="24"/>
                <w:lang w:val="hy-AM"/>
              </w:rPr>
              <w:t>Հաշվի առնելով վերոգրյալը՝ առաջարկվում է տվյալ միջոցառման իրականացման շրջանակներում վերանայել Տեսչական մարմնի կարգավիճակը՝ առնվազն վերջինիս սահմանելով որպես միջոցառման համակատարող։</w:t>
            </w:r>
          </w:p>
        </w:tc>
        <w:tc>
          <w:tcPr>
            <w:tcW w:w="4973" w:type="dxa"/>
            <w:tcBorders>
              <w:top w:val="outset" w:sz="6" w:space="0" w:color="auto"/>
              <w:left w:val="outset" w:sz="6" w:space="0" w:color="auto"/>
              <w:bottom w:val="outset" w:sz="6" w:space="0" w:color="auto"/>
              <w:right w:val="nil"/>
            </w:tcBorders>
          </w:tcPr>
          <w:p w:rsidR="00707962" w:rsidRPr="00C342A0" w:rsidRDefault="00707962" w:rsidP="005779E6">
            <w:pPr>
              <w:spacing w:after="0" w:line="360" w:lineRule="auto"/>
              <w:jc w:val="both"/>
              <w:rPr>
                <w:rFonts w:ascii="GHEA Grapalat" w:eastAsia="Times New Roman" w:hAnsi="GHEA Grapalat"/>
                <w:b/>
                <w:sz w:val="24"/>
                <w:szCs w:val="24"/>
                <w:lang w:val="hy-AM"/>
              </w:rPr>
            </w:pPr>
            <w:r w:rsidRPr="00C342A0">
              <w:rPr>
                <w:rFonts w:ascii="GHEA Grapalat" w:eastAsia="Times New Roman" w:hAnsi="GHEA Grapalat"/>
                <w:b/>
                <w:sz w:val="24"/>
                <w:szCs w:val="24"/>
                <w:lang w:val="hy-AM"/>
              </w:rPr>
              <w:lastRenderedPageBreak/>
              <w:t>Ընդունվել է։</w:t>
            </w:r>
          </w:p>
          <w:p w:rsidR="00707962" w:rsidRPr="00EF00FA" w:rsidRDefault="00707962" w:rsidP="005779E6">
            <w:pPr>
              <w:spacing w:after="0" w:line="360" w:lineRule="auto"/>
              <w:jc w:val="both"/>
              <w:rPr>
                <w:rFonts w:ascii="GHEA Grapalat" w:eastAsia="Times New Roman" w:hAnsi="GHEA Grapalat"/>
                <w:b/>
                <w:sz w:val="24"/>
                <w:szCs w:val="24"/>
                <w:lang w:val="hy-AM"/>
              </w:rPr>
            </w:pPr>
            <w:r w:rsidRPr="00707962">
              <w:rPr>
                <w:rFonts w:ascii="GHEA Grapalat" w:hAnsi="GHEA Grapalat" w:cs="Segoe UI"/>
                <w:color w:val="0D0D0D"/>
                <w:sz w:val="24"/>
                <w:szCs w:val="24"/>
                <w:shd w:val="clear" w:color="auto" w:fill="FFFFFF"/>
                <w:lang w:val="hy-AM"/>
              </w:rPr>
              <w:t>Նախագծի հավելվածի նախկին 2.6 կետը վերաշարադրվել և համարակալման փոփոխությամբ ներառվել է 2.5 կետում։ Միջոցառման իրականացման շրջանակում վերանայվել է ՀՀ քաղաքաշինության, տեխնիկական և հրդեհային անվտանգության տեսչական մարմնի կարգավիճակը՝ հաշվի առնելով վերջինիս՝ օրենքով սահմանված լիազորությունների բնույթը։ Տեսչական մարմինը միջոցառման կատարողից սահմանվել է որպես համակատարող՝ վերահսկողական գործառույթների իրականացման մասով։</w:t>
            </w:r>
          </w:p>
        </w:tc>
        <w:tc>
          <w:tcPr>
            <w:tcW w:w="35" w:type="dxa"/>
            <w:tcBorders>
              <w:top w:val="outset" w:sz="6" w:space="0" w:color="auto"/>
              <w:left w:val="nil"/>
              <w:bottom w:val="outset" w:sz="6" w:space="0" w:color="auto"/>
              <w:right w:val="outset" w:sz="6" w:space="0" w:color="auto"/>
            </w:tcBorders>
            <w:vAlign w:val="center"/>
            <w:hideMark/>
          </w:tcPr>
          <w:p w:rsidR="00707962" w:rsidRPr="00612226" w:rsidRDefault="00707962" w:rsidP="005779E6">
            <w:pPr>
              <w:spacing w:after="0" w:line="360" w:lineRule="auto"/>
              <w:jc w:val="both"/>
              <w:rPr>
                <w:rFonts w:ascii="GHEA Grapalat" w:hAnsi="GHEA Grapalat"/>
                <w:sz w:val="24"/>
                <w:szCs w:val="24"/>
                <w:lang w:val="hy-AM"/>
              </w:rPr>
            </w:pPr>
          </w:p>
        </w:tc>
      </w:tr>
    </w:tbl>
    <w:p w:rsidR="00707962" w:rsidRPr="008D77DB" w:rsidRDefault="00707962" w:rsidP="00707962">
      <w:pPr>
        <w:tabs>
          <w:tab w:val="left" w:pos="5430"/>
        </w:tabs>
        <w:spacing w:line="360" w:lineRule="auto"/>
        <w:rPr>
          <w:rFonts w:ascii="GHEA Grapalat" w:hAnsi="GHEA Grapalat"/>
          <w:sz w:val="24"/>
          <w:szCs w:val="24"/>
          <w:lang w:val="hy-AM"/>
        </w:rPr>
      </w:pPr>
    </w:p>
    <w:p w:rsidR="003358F2" w:rsidRPr="00707962" w:rsidRDefault="003358F2" w:rsidP="00707962">
      <w:pPr>
        <w:rPr>
          <w:lang w:val="hy-AM"/>
        </w:rPr>
      </w:pPr>
      <w:bookmarkStart w:id="0" w:name="_GoBack"/>
      <w:bookmarkEnd w:id="0"/>
    </w:p>
    <w:sectPr w:rsidR="003358F2" w:rsidRPr="00707962" w:rsidSect="00E35CDF">
      <w:pgSz w:w="12240" w:h="15840" w:code="1"/>
      <w:pgMar w:top="81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697" w:rsidRDefault="00B70697" w:rsidP="00D30BA9">
      <w:pPr>
        <w:spacing w:after="0" w:line="240" w:lineRule="auto"/>
      </w:pPr>
      <w:r>
        <w:separator/>
      </w:r>
    </w:p>
  </w:endnote>
  <w:endnote w:type="continuationSeparator" w:id="0">
    <w:p w:rsidR="00B70697" w:rsidRDefault="00B70697"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697" w:rsidRDefault="00B70697" w:rsidP="00D30BA9">
      <w:pPr>
        <w:spacing w:after="0" w:line="240" w:lineRule="auto"/>
      </w:pPr>
      <w:r>
        <w:separator/>
      </w:r>
    </w:p>
  </w:footnote>
  <w:footnote w:type="continuationSeparator" w:id="0">
    <w:p w:rsidR="00B70697" w:rsidRDefault="00B70697"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3510"/>
    <w:multiLevelType w:val="hybridMultilevel"/>
    <w:tmpl w:val="C9B6D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581373"/>
    <w:multiLevelType w:val="hybridMultilevel"/>
    <w:tmpl w:val="893C5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D67478"/>
    <w:multiLevelType w:val="hybridMultilevel"/>
    <w:tmpl w:val="8D043A64"/>
    <w:lvl w:ilvl="0" w:tplc="B954423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3EDB25DB"/>
    <w:multiLevelType w:val="hybridMultilevel"/>
    <w:tmpl w:val="0C4C3F1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06C3747"/>
    <w:multiLevelType w:val="hybridMultilevel"/>
    <w:tmpl w:val="B36A9CAE"/>
    <w:lvl w:ilvl="0" w:tplc="90DAA83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A46E2A"/>
    <w:multiLevelType w:val="hybridMultilevel"/>
    <w:tmpl w:val="E2740AAE"/>
    <w:lvl w:ilvl="0" w:tplc="D0CEE5D0">
      <w:numFmt w:val="bullet"/>
      <w:lvlText w:val="-"/>
      <w:lvlJc w:val="left"/>
      <w:pPr>
        <w:ind w:left="1068" w:hanging="360"/>
      </w:pPr>
      <w:rPr>
        <w:rFonts w:ascii="GHEA Grapalat" w:eastAsia="Calibri" w:hAnsi="GHEA Grapalat"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15:restartNumberingAfterBreak="0">
    <w:nsid w:val="54F87C17"/>
    <w:multiLevelType w:val="hybridMultilevel"/>
    <w:tmpl w:val="893C5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345530"/>
    <w:multiLevelType w:val="hybridMultilevel"/>
    <w:tmpl w:val="A1826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5"/>
  </w:num>
  <w:num w:numId="5">
    <w:abstractNumId w:val="1"/>
  </w:num>
  <w:num w:numId="6">
    <w:abstractNumId w:val="3"/>
  </w:num>
  <w:num w:numId="7">
    <w:abstractNumId w:val="6"/>
  </w:num>
  <w:num w:numId="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00C0"/>
    <w:rsid w:val="000065BC"/>
    <w:rsid w:val="00012010"/>
    <w:rsid w:val="00013BE6"/>
    <w:rsid w:val="00015369"/>
    <w:rsid w:val="000160E8"/>
    <w:rsid w:val="000173E1"/>
    <w:rsid w:val="0002381F"/>
    <w:rsid w:val="00023F0E"/>
    <w:rsid w:val="00026BBA"/>
    <w:rsid w:val="000311F8"/>
    <w:rsid w:val="00035047"/>
    <w:rsid w:val="00036BD9"/>
    <w:rsid w:val="000406D1"/>
    <w:rsid w:val="000409D6"/>
    <w:rsid w:val="00043EE8"/>
    <w:rsid w:val="00043F4F"/>
    <w:rsid w:val="000451E7"/>
    <w:rsid w:val="00050E8E"/>
    <w:rsid w:val="000572E9"/>
    <w:rsid w:val="00060062"/>
    <w:rsid w:val="00060D8B"/>
    <w:rsid w:val="000618B7"/>
    <w:rsid w:val="00062E6F"/>
    <w:rsid w:val="00065233"/>
    <w:rsid w:val="00066DEB"/>
    <w:rsid w:val="000730C1"/>
    <w:rsid w:val="000735A6"/>
    <w:rsid w:val="00077CC8"/>
    <w:rsid w:val="00080CA0"/>
    <w:rsid w:val="0008614A"/>
    <w:rsid w:val="00092253"/>
    <w:rsid w:val="000922AD"/>
    <w:rsid w:val="00092E51"/>
    <w:rsid w:val="00094B2C"/>
    <w:rsid w:val="000957B8"/>
    <w:rsid w:val="000A0619"/>
    <w:rsid w:val="000A68EA"/>
    <w:rsid w:val="000B347B"/>
    <w:rsid w:val="000B3CCC"/>
    <w:rsid w:val="000B6061"/>
    <w:rsid w:val="000C09A5"/>
    <w:rsid w:val="000C10DC"/>
    <w:rsid w:val="000C1A35"/>
    <w:rsid w:val="000C3EDA"/>
    <w:rsid w:val="000C4B3E"/>
    <w:rsid w:val="000C78D8"/>
    <w:rsid w:val="000D3CA2"/>
    <w:rsid w:val="000D4637"/>
    <w:rsid w:val="000D5C94"/>
    <w:rsid w:val="000D5E6B"/>
    <w:rsid w:val="000D617D"/>
    <w:rsid w:val="000D6682"/>
    <w:rsid w:val="000E2D34"/>
    <w:rsid w:val="000E404A"/>
    <w:rsid w:val="000F0525"/>
    <w:rsid w:val="000F05E3"/>
    <w:rsid w:val="000F2A2C"/>
    <w:rsid w:val="000F346E"/>
    <w:rsid w:val="00101937"/>
    <w:rsid w:val="00104717"/>
    <w:rsid w:val="00105077"/>
    <w:rsid w:val="00105B12"/>
    <w:rsid w:val="00111E8F"/>
    <w:rsid w:val="00111F72"/>
    <w:rsid w:val="001125BB"/>
    <w:rsid w:val="00114A4A"/>
    <w:rsid w:val="00114D64"/>
    <w:rsid w:val="00116990"/>
    <w:rsid w:val="001170F4"/>
    <w:rsid w:val="00122561"/>
    <w:rsid w:val="0012440B"/>
    <w:rsid w:val="001261D1"/>
    <w:rsid w:val="001301AC"/>
    <w:rsid w:val="00135588"/>
    <w:rsid w:val="001361DF"/>
    <w:rsid w:val="00153A0A"/>
    <w:rsid w:val="00157EA8"/>
    <w:rsid w:val="00160D1C"/>
    <w:rsid w:val="00162414"/>
    <w:rsid w:val="00164E26"/>
    <w:rsid w:val="001702D8"/>
    <w:rsid w:val="001728E6"/>
    <w:rsid w:val="001815B7"/>
    <w:rsid w:val="00182135"/>
    <w:rsid w:val="00183A7D"/>
    <w:rsid w:val="0018424E"/>
    <w:rsid w:val="00184D00"/>
    <w:rsid w:val="00186784"/>
    <w:rsid w:val="00190D8B"/>
    <w:rsid w:val="00190F89"/>
    <w:rsid w:val="001934A6"/>
    <w:rsid w:val="00193A3A"/>
    <w:rsid w:val="001A0F9D"/>
    <w:rsid w:val="001A5505"/>
    <w:rsid w:val="001B07E6"/>
    <w:rsid w:val="001B0C82"/>
    <w:rsid w:val="001B1563"/>
    <w:rsid w:val="001B3657"/>
    <w:rsid w:val="001C07E6"/>
    <w:rsid w:val="001C47EA"/>
    <w:rsid w:val="001C5950"/>
    <w:rsid w:val="001C65AD"/>
    <w:rsid w:val="001C7214"/>
    <w:rsid w:val="001D0C15"/>
    <w:rsid w:val="001D2ACF"/>
    <w:rsid w:val="001D480B"/>
    <w:rsid w:val="001D6AEA"/>
    <w:rsid w:val="001D6F5E"/>
    <w:rsid w:val="001D75F5"/>
    <w:rsid w:val="001D7B4B"/>
    <w:rsid w:val="001E16AA"/>
    <w:rsid w:val="001E28C3"/>
    <w:rsid w:val="001E3500"/>
    <w:rsid w:val="001E39ED"/>
    <w:rsid w:val="001F0F31"/>
    <w:rsid w:val="00201718"/>
    <w:rsid w:val="00210DE0"/>
    <w:rsid w:val="00213C5B"/>
    <w:rsid w:val="00220884"/>
    <w:rsid w:val="002245A5"/>
    <w:rsid w:val="00230098"/>
    <w:rsid w:val="002319B3"/>
    <w:rsid w:val="00233985"/>
    <w:rsid w:val="002347A6"/>
    <w:rsid w:val="00241B89"/>
    <w:rsid w:val="00243F1A"/>
    <w:rsid w:val="00246AEE"/>
    <w:rsid w:val="00247F29"/>
    <w:rsid w:val="00261AFA"/>
    <w:rsid w:val="002624BE"/>
    <w:rsid w:val="002637F6"/>
    <w:rsid w:val="00265BA5"/>
    <w:rsid w:val="00271D41"/>
    <w:rsid w:val="0027356A"/>
    <w:rsid w:val="0027568D"/>
    <w:rsid w:val="00275BD6"/>
    <w:rsid w:val="00276C17"/>
    <w:rsid w:val="002802F1"/>
    <w:rsid w:val="00281718"/>
    <w:rsid w:val="00283277"/>
    <w:rsid w:val="00287603"/>
    <w:rsid w:val="002920EB"/>
    <w:rsid w:val="00294789"/>
    <w:rsid w:val="00296215"/>
    <w:rsid w:val="00297AA1"/>
    <w:rsid w:val="002A1961"/>
    <w:rsid w:val="002A2511"/>
    <w:rsid w:val="002A5C27"/>
    <w:rsid w:val="002A7D6D"/>
    <w:rsid w:val="002B385E"/>
    <w:rsid w:val="002B7DCB"/>
    <w:rsid w:val="002C11BF"/>
    <w:rsid w:val="002C6DF4"/>
    <w:rsid w:val="002D20D3"/>
    <w:rsid w:val="002D3BDA"/>
    <w:rsid w:val="002D572B"/>
    <w:rsid w:val="002D5B9B"/>
    <w:rsid w:val="002D6718"/>
    <w:rsid w:val="002E5ABA"/>
    <w:rsid w:val="002E6242"/>
    <w:rsid w:val="002F1A8C"/>
    <w:rsid w:val="002F2370"/>
    <w:rsid w:val="002F2E0A"/>
    <w:rsid w:val="002F378C"/>
    <w:rsid w:val="002F3D7C"/>
    <w:rsid w:val="002F5632"/>
    <w:rsid w:val="002F6647"/>
    <w:rsid w:val="0030608E"/>
    <w:rsid w:val="00307C53"/>
    <w:rsid w:val="00310C84"/>
    <w:rsid w:val="003148C4"/>
    <w:rsid w:val="00320C20"/>
    <w:rsid w:val="00321E00"/>
    <w:rsid w:val="00323465"/>
    <w:rsid w:val="00324DEC"/>
    <w:rsid w:val="003318B9"/>
    <w:rsid w:val="00334DF0"/>
    <w:rsid w:val="003358F2"/>
    <w:rsid w:val="003359FD"/>
    <w:rsid w:val="00337F95"/>
    <w:rsid w:val="00342776"/>
    <w:rsid w:val="00343010"/>
    <w:rsid w:val="00356318"/>
    <w:rsid w:val="00357B49"/>
    <w:rsid w:val="00365A46"/>
    <w:rsid w:val="0036643E"/>
    <w:rsid w:val="0037588C"/>
    <w:rsid w:val="00392C1C"/>
    <w:rsid w:val="00393762"/>
    <w:rsid w:val="003A570B"/>
    <w:rsid w:val="003A68A6"/>
    <w:rsid w:val="003B23AC"/>
    <w:rsid w:val="003B52C2"/>
    <w:rsid w:val="003C0E76"/>
    <w:rsid w:val="003C6A1B"/>
    <w:rsid w:val="003C7E77"/>
    <w:rsid w:val="003D1103"/>
    <w:rsid w:val="003D6B9A"/>
    <w:rsid w:val="003D7D01"/>
    <w:rsid w:val="003D7F66"/>
    <w:rsid w:val="003E119E"/>
    <w:rsid w:val="003E5AAB"/>
    <w:rsid w:val="003E5E83"/>
    <w:rsid w:val="003E7326"/>
    <w:rsid w:val="003E7C7C"/>
    <w:rsid w:val="003F3F27"/>
    <w:rsid w:val="003F4109"/>
    <w:rsid w:val="003F6037"/>
    <w:rsid w:val="003F665A"/>
    <w:rsid w:val="00404A2E"/>
    <w:rsid w:val="00406C93"/>
    <w:rsid w:val="00406E00"/>
    <w:rsid w:val="0042667D"/>
    <w:rsid w:val="00427A29"/>
    <w:rsid w:val="0043792A"/>
    <w:rsid w:val="00446601"/>
    <w:rsid w:val="00446AC8"/>
    <w:rsid w:val="0045021F"/>
    <w:rsid w:val="00450FC7"/>
    <w:rsid w:val="00451012"/>
    <w:rsid w:val="004560ED"/>
    <w:rsid w:val="00460995"/>
    <w:rsid w:val="004710E1"/>
    <w:rsid w:val="00472523"/>
    <w:rsid w:val="004742FF"/>
    <w:rsid w:val="00474CC2"/>
    <w:rsid w:val="00476C02"/>
    <w:rsid w:val="00480EC5"/>
    <w:rsid w:val="00482769"/>
    <w:rsid w:val="00487216"/>
    <w:rsid w:val="004944C0"/>
    <w:rsid w:val="00496860"/>
    <w:rsid w:val="00496EB9"/>
    <w:rsid w:val="00497A16"/>
    <w:rsid w:val="004A2B1B"/>
    <w:rsid w:val="004A32B0"/>
    <w:rsid w:val="004A3DEE"/>
    <w:rsid w:val="004A5907"/>
    <w:rsid w:val="004A5C22"/>
    <w:rsid w:val="004A64FD"/>
    <w:rsid w:val="004B0204"/>
    <w:rsid w:val="004B2842"/>
    <w:rsid w:val="004B343D"/>
    <w:rsid w:val="004B67D9"/>
    <w:rsid w:val="004B7149"/>
    <w:rsid w:val="004B75D5"/>
    <w:rsid w:val="004C14CB"/>
    <w:rsid w:val="004C7738"/>
    <w:rsid w:val="004C7C8E"/>
    <w:rsid w:val="004D2C28"/>
    <w:rsid w:val="004D6A5C"/>
    <w:rsid w:val="004D7685"/>
    <w:rsid w:val="004E06CA"/>
    <w:rsid w:val="004E0ACB"/>
    <w:rsid w:val="004E1DEE"/>
    <w:rsid w:val="004E3F92"/>
    <w:rsid w:val="004E4BBB"/>
    <w:rsid w:val="004F2D33"/>
    <w:rsid w:val="004F6CFF"/>
    <w:rsid w:val="00501099"/>
    <w:rsid w:val="00504816"/>
    <w:rsid w:val="00510546"/>
    <w:rsid w:val="005111FC"/>
    <w:rsid w:val="00514AA0"/>
    <w:rsid w:val="0052168C"/>
    <w:rsid w:val="00521C40"/>
    <w:rsid w:val="0052596D"/>
    <w:rsid w:val="00531108"/>
    <w:rsid w:val="00531333"/>
    <w:rsid w:val="00537240"/>
    <w:rsid w:val="005621C7"/>
    <w:rsid w:val="00563E46"/>
    <w:rsid w:val="00564562"/>
    <w:rsid w:val="0056457B"/>
    <w:rsid w:val="00564D46"/>
    <w:rsid w:val="00571C1D"/>
    <w:rsid w:val="00575518"/>
    <w:rsid w:val="0058006E"/>
    <w:rsid w:val="005816FD"/>
    <w:rsid w:val="00584F6D"/>
    <w:rsid w:val="005850E8"/>
    <w:rsid w:val="005852D2"/>
    <w:rsid w:val="00585D91"/>
    <w:rsid w:val="00586EC8"/>
    <w:rsid w:val="00593E1C"/>
    <w:rsid w:val="0059767F"/>
    <w:rsid w:val="005A5F63"/>
    <w:rsid w:val="005A6A5F"/>
    <w:rsid w:val="005A769C"/>
    <w:rsid w:val="005B15FB"/>
    <w:rsid w:val="005B240B"/>
    <w:rsid w:val="005B5637"/>
    <w:rsid w:val="005B57EF"/>
    <w:rsid w:val="005B5875"/>
    <w:rsid w:val="005C1B6A"/>
    <w:rsid w:val="005C3A63"/>
    <w:rsid w:val="005C3B64"/>
    <w:rsid w:val="005C48F3"/>
    <w:rsid w:val="005D3E3E"/>
    <w:rsid w:val="005D5FE6"/>
    <w:rsid w:val="005D6146"/>
    <w:rsid w:val="005E05C3"/>
    <w:rsid w:val="005E119A"/>
    <w:rsid w:val="005E42BE"/>
    <w:rsid w:val="005E7418"/>
    <w:rsid w:val="005E79D0"/>
    <w:rsid w:val="005F0B91"/>
    <w:rsid w:val="005F21C7"/>
    <w:rsid w:val="005F7BBA"/>
    <w:rsid w:val="00612226"/>
    <w:rsid w:val="006140A9"/>
    <w:rsid w:val="006146DF"/>
    <w:rsid w:val="00617A16"/>
    <w:rsid w:val="0062156B"/>
    <w:rsid w:val="00622055"/>
    <w:rsid w:val="006224EC"/>
    <w:rsid w:val="00623408"/>
    <w:rsid w:val="00624F3B"/>
    <w:rsid w:val="00635A96"/>
    <w:rsid w:val="00637916"/>
    <w:rsid w:val="00642F21"/>
    <w:rsid w:val="00643AD4"/>
    <w:rsid w:val="00646218"/>
    <w:rsid w:val="006509FE"/>
    <w:rsid w:val="00651810"/>
    <w:rsid w:val="006527ED"/>
    <w:rsid w:val="00663CA7"/>
    <w:rsid w:val="00672C32"/>
    <w:rsid w:val="00673461"/>
    <w:rsid w:val="00680901"/>
    <w:rsid w:val="00685BCE"/>
    <w:rsid w:val="00687E4E"/>
    <w:rsid w:val="00691A5F"/>
    <w:rsid w:val="00692E61"/>
    <w:rsid w:val="00695964"/>
    <w:rsid w:val="006A3984"/>
    <w:rsid w:val="006A3BA1"/>
    <w:rsid w:val="006A4A14"/>
    <w:rsid w:val="006A4D0E"/>
    <w:rsid w:val="006A5B0D"/>
    <w:rsid w:val="006B2046"/>
    <w:rsid w:val="006B3EF1"/>
    <w:rsid w:val="006B46DD"/>
    <w:rsid w:val="006B4ABF"/>
    <w:rsid w:val="006B4F67"/>
    <w:rsid w:val="006B7ECA"/>
    <w:rsid w:val="006C17D2"/>
    <w:rsid w:val="006C54C1"/>
    <w:rsid w:val="006C6CAA"/>
    <w:rsid w:val="006D4A81"/>
    <w:rsid w:val="006D4C1D"/>
    <w:rsid w:val="006E1AB8"/>
    <w:rsid w:val="006E5D9A"/>
    <w:rsid w:val="006E64AA"/>
    <w:rsid w:val="006F1167"/>
    <w:rsid w:val="00703A12"/>
    <w:rsid w:val="00707962"/>
    <w:rsid w:val="00714DBD"/>
    <w:rsid w:val="00722FD9"/>
    <w:rsid w:val="007238BF"/>
    <w:rsid w:val="0072689B"/>
    <w:rsid w:val="0073129E"/>
    <w:rsid w:val="007315D3"/>
    <w:rsid w:val="007364AF"/>
    <w:rsid w:val="00741253"/>
    <w:rsid w:val="007419D5"/>
    <w:rsid w:val="00747767"/>
    <w:rsid w:val="00752B1A"/>
    <w:rsid w:val="00753BDD"/>
    <w:rsid w:val="00765473"/>
    <w:rsid w:val="007660B7"/>
    <w:rsid w:val="00770CA5"/>
    <w:rsid w:val="007819B0"/>
    <w:rsid w:val="0078235D"/>
    <w:rsid w:val="00783746"/>
    <w:rsid w:val="0078483B"/>
    <w:rsid w:val="00792C9F"/>
    <w:rsid w:val="00797FB9"/>
    <w:rsid w:val="007A0F79"/>
    <w:rsid w:val="007A1531"/>
    <w:rsid w:val="007A4B0A"/>
    <w:rsid w:val="007A581C"/>
    <w:rsid w:val="007A62B0"/>
    <w:rsid w:val="007B3F57"/>
    <w:rsid w:val="007B3FD2"/>
    <w:rsid w:val="007C0676"/>
    <w:rsid w:val="007C09EC"/>
    <w:rsid w:val="007C0B32"/>
    <w:rsid w:val="007C22D1"/>
    <w:rsid w:val="007C711C"/>
    <w:rsid w:val="007C777D"/>
    <w:rsid w:val="007C796A"/>
    <w:rsid w:val="007D113C"/>
    <w:rsid w:val="007D3201"/>
    <w:rsid w:val="007D5BB1"/>
    <w:rsid w:val="007E00F7"/>
    <w:rsid w:val="007E4104"/>
    <w:rsid w:val="007E6899"/>
    <w:rsid w:val="007F08D6"/>
    <w:rsid w:val="007F10D3"/>
    <w:rsid w:val="007F1775"/>
    <w:rsid w:val="008066F7"/>
    <w:rsid w:val="00807558"/>
    <w:rsid w:val="00820A2A"/>
    <w:rsid w:val="00820A3A"/>
    <w:rsid w:val="008229C2"/>
    <w:rsid w:val="008242BE"/>
    <w:rsid w:val="0082430B"/>
    <w:rsid w:val="008330E6"/>
    <w:rsid w:val="0083760E"/>
    <w:rsid w:val="00841C3D"/>
    <w:rsid w:val="00841E1A"/>
    <w:rsid w:val="00850596"/>
    <w:rsid w:val="0085350A"/>
    <w:rsid w:val="00854D5B"/>
    <w:rsid w:val="00855196"/>
    <w:rsid w:val="0085697F"/>
    <w:rsid w:val="00860375"/>
    <w:rsid w:val="008608DB"/>
    <w:rsid w:val="00861340"/>
    <w:rsid w:val="00866197"/>
    <w:rsid w:val="0087204C"/>
    <w:rsid w:val="0087490C"/>
    <w:rsid w:val="0087748A"/>
    <w:rsid w:val="00877C98"/>
    <w:rsid w:val="00880572"/>
    <w:rsid w:val="00882EAA"/>
    <w:rsid w:val="008831C8"/>
    <w:rsid w:val="008842DE"/>
    <w:rsid w:val="008846EB"/>
    <w:rsid w:val="00891BE3"/>
    <w:rsid w:val="00893A5D"/>
    <w:rsid w:val="00893BD9"/>
    <w:rsid w:val="00893D50"/>
    <w:rsid w:val="0089681B"/>
    <w:rsid w:val="008A0D20"/>
    <w:rsid w:val="008B3C02"/>
    <w:rsid w:val="008B4FFF"/>
    <w:rsid w:val="008C58B0"/>
    <w:rsid w:val="008C77E1"/>
    <w:rsid w:val="008D3742"/>
    <w:rsid w:val="008D63F1"/>
    <w:rsid w:val="008D6C02"/>
    <w:rsid w:val="008D77DB"/>
    <w:rsid w:val="008E10B1"/>
    <w:rsid w:val="008E6173"/>
    <w:rsid w:val="008E6744"/>
    <w:rsid w:val="008F006D"/>
    <w:rsid w:val="00900EEA"/>
    <w:rsid w:val="009028A7"/>
    <w:rsid w:val="00906B21"/>
    <w:rsid w:val="009247D2"/>
    <w:rsid w:val="00927A43"/>
    <w:rsid w:val="009375DE"/>
    <w:rsid w:val="00940A72"/>
    <w:rsid w:val="0094402D"/>
    <w:rsid w:val="00944464"/>
    <w:rsid w:val="00946565"/>
    <w:rsid w:val="00946BF7"/>
    <w:rsid w:val="00946FC6"/>
    <w:rsid w:val="0094704C"/>
    <w:rsid w:val="00950155"/>
    <w:rsid w:val="00962A6C"/>
    <w:rsid w:val="00965ABD"/>
    <w:rsid w:val="00967F7A"/>
    <w:rsid w:val="0097491A"/>
    <w:rsid w:val="00977026"/>
    <w:rsid w:val="00977E35"/>
    <w:rsid w:val="00983280"/>
    <w:rsid w:val="00984FDC"/>
    <w:rsid w:val="00987E74"/>
    <w:rsid w:val="009902BA"/>
    <w:rsid w:val="00990CEE"/>
    <w:rsid w:val="009924E2"/>
    <w:rsid w:val="009A2CC6"/>
    <w:rsid w:val="009B13D2"/>
    <w:rsid w:val="009B1472"/>
    <w:rsid w:val="009B4CEB"/>
    <w:rsid w:val="009C092B"/>
    <w:rsid w:val="009C3A93"/>
    <w:rsid w:val="009D1286"/>
    <w:rsid w:val="009D3B84"/>
    <w:rsid w:val="009D42CD"/>
    <w:rsid w:val="009E0397"/>
    <w:rsid w:val="009E388B"/>
    <w:rsid w:val="009E7CCF"/>
    <w:rsid w:val="009F1D67"/>
    <w:rsid w:val="009F64F6"/>
    <w:rsid w:val="009F692D"/>
    <w:rsid w:val="00A14A24"/>
    <w:rsid w:val="00A16BD9"/>
    <w:rsid w:val="00A21C03"/>
    <w:rsid w:val="00A23111"/>
    <w:rsid w:val="00A239F9"/>
    <w:rsid w:val="00A25186"/>
    <w:rsid w:val="00A30ACA"/>
    <w:rsid w:val="00A365E5"/>
    <w:rsid w:val="00A36E05"/>
    <w:rsid w:val="00A44D7B"/>
    <w:rsid w:val="00A46B76"/>
    <w:rsid w:val="00A477B7"/>
    <w:rsid w:val="00A51FB4"/>
    <w:rsid w:val="00A5330F"/>
    <w:rsid w:val="00A546D7"/>
    <w:rsid w:val="00A56191"/>
    <w:rsid w:val="00A562ED"/>
    <w:rsid w:val="00A56DAD"/>
    <w:rsid w:val="00A61FE1"/>
    <w:rsid w:val="00A63245"/>
    <w:rsid w:val="00A64DCC"/>
    <w:rsid w:val="00A66419"/>
    <w:rsid w:val="00A66706"/>
    <w:rsid w:val="00A747D5"/>
    <w:rsid w:val="00A77A3D"/>
    <w:rsid w:val="00A8707C"/>
    <w:rsid w:val="00A90B5F"/>
    <w:rsid w:val="00A91302"/>
    <w:rsid w:val="00AA0938"/>
    <w:rsid w:val="00AA23C6"/>
    <w:rsid w:val="00AA34F4"/>
    <w:rsid w:val="00AA7719"/>
    <w:rsid w:val="00AB1632"/>
    <w:rsid w:val="00AB38D7"/>
    <w:rsid w:val="00AC1059"/>
    <w:rsid w:val="00AC1973"/>
    <w:rsid w:val="00AC1CAA"/>
    <w:rsid w:val="00AC4D54"/>
    <w:rsid w:val="00AC4D7B"/>
    <w:rsid w:val="00AC55F7"/>
    <w:rsid w:val="00AC62EA"/>
    <w:rsid w:val="00AC6BAD"/>
    <w:rsid w:val="00AD4C42"/>
    <w:rsid w:val="00AE35AC"/>
    <w:rsid w:val="00AE44FF"/>
    <w:rsid w:val="00AE753F"/>
    <w:rsid w:val="00AE7946"/>
    <w:rsid w:val="00AF34CF"/>
    <w:rsid w:val="00AF7B4B"/>
    <w:rsid w:val="00AF7E9B"/>
    <w:rsid w:val="00B10B2C"/>
    <w:rsid w:val="00B139A3"/>
    <w:rsid w:val="00B161C9"/>
    <w:rsid w:val="00B17B2E"/>
    <w:rsid w:val="00B17EEC"/>
    <w:rsid w:val="00B27672"/>
    <w:rsid w:val="00B3227D"/>
    <w:rsid w:val="00B35CF9"/>
    <w:rsid w:val="00B44643"/>
    <w:rsid w:val="00B46B02"/>
    <w:rsid w:val="00B53921"/>
    <w:rsid w:val="00B54C79"/>
    <w:rsid w:val="00B6111F"/>
    <w:rsid w:val="00B614B0"/>
    <w:rsid w:val="00B64C53"/>
    <w:rsid w:val="00B70666"/>
    <w:rsid w:val="00B70697"/>
    <w:rsid w:val="00B722F8"/>
    <w:rsid w:val="00B73695"/>
    <w:rsid w:val="00B8555E"/>
    <w:rsid w:val="00B86E6D"/>
    <w:rsid w:val="00B9275E"/>
    <w:rsid w:val="00B9298B"/>
    <w:rsid w:val="00B92F8F"/>
    <w:rsid w:val="00B94785"/>
    <w:rsid w:val="00B953E7"/>
    <w:rsid w:val="00B95988"/>
    <w:rsid w:val="00B965FC"/>
    <w:rsid w:val="00BA0358"/>
    <w:rsid w:val="00BA0877"/>
    <w:rsid w:val="00BA0DB2"/>
    <w:rsid w:val="00BA1E0F"/>
    <w:rsid w:val="00BA2162"/>
    <w:rsid w:val="00BA519B"/>
    <w:rsid w:val="00BA51CA"/>
    <w:rsid w:val="00BA70EF"/>
    <w:rsid w:val="00BB0962"/>
    <w:rsid w:val="00BB112B"/>
    <w:rsid w:val="00BB1BD3"/>
    <w:rsid w:val="00BC6B50"/>
    <w:rsid w:val="00BC7857"/>
    <w:rsid w:val="00BD061D"/>
    <w:rsid w:val="00BD1522"/>
    <w:rsid w:val="00BE030E"/>
    <w:rsid w:val="00BE264B"/>
    <w:rsid w:val="00BE68DE"/>
    <w:rsid w:val="00BF1394"/>
    <w:rsid w:val="00BF61B6"/>
    <w:rsid w:val="00C00276"/>
    <w:rsid w:val="00C00732"/>
    <w:rsid w:val="00C0374E"/>
    <w:rsid w:val="00C04C8D"/>
    <w:rsid w:val="00C17D7E"/>
    <w:rsid w:val="00C20701"/>
    <w:rsid w:val="00C215BB"/>
    <w:rsid w:val="00C21CCD"/>
    <w:rsid w:val="00C25C1A"/>
    <w:rsid w:val="00C342A0"/>
    <w:rsid w:val="00C36496"/>
    <w:rsid w:val="00C379E0"/>
    <w:rsid w:val="00C43EC6"/>
    <w:rsid w:val="00C44E05"/>
    <w:rsid w:val="00C4660A"/>
    <w:rsid w:val="00C53A2F"/>
    <w:rsid w:val="00C545BC"/>
    <w:rsid w:val="00C627C0"/>
    <w:rsid w:val="00C73A18"/>
    <w:rsid w:val="00C74133"/>
    <w:rsid w:val="00C77315"/>
    <w:rsid w:val="00C83735"/>
    <w:rsid w:val="00C8550D"/>
    <w:rsid w:val="00C962B2"/>
    <w:rsid w:val="00CA1635"/>
    <w:rsid w:val="00CA2E66"/>
    <w:rsid w:val="00CA3525"/>
    <w:rsid w:val="00CB007F"/>
    <w:rsid w:val="00CB0244"/>
    <w:rsid w:val="00CB05DB"/>
    <w:rsid w:val="00CB18C7"/>
    <w:rsid w:val="00CB6FCC"/>
    <w:rsid w:val="00CC00C3"/>
    <w:rsid w:val="00CC2637"/>
    <w:rsid w:val="00CC34FB"/>
    <w:rsid w:val="00CC5642"/>
    <w:rsid w:val="00CD0E90"/>
    <w:rsid w:val="00CD243E"/>
    <w:rsid w:val="00CD56FF"/>
    <w:rsid w:val="00CD5DAD"/>
    <w:rsid w:val="00CD68FD"/>
    <w:rsid w:val="00CE259D"/>
    <w:rsid w:val="00CE3124"/>
    <w:rsid w:val="00CF17C5"/>
    <w:rsid w:val="00CF273E"/>
    <w:rsid w:val="00D04593"/>
    <w:rsid w:val="00D100E8"/>
    <w:rsid w:val="00D220ED"/>
    <w:rsid w:val="00D229F3"/>
    <w:rsid w:val="00D24EC6"/>
    <w:rsid w:val="00D2763A"/>
    <w:rsid w:val="00D30BA9"/>
    <w:rsid w:val="00D31501"/>
    <w:rsid w:val="00D32D50"/>
    <w:rsid w:val="00D47309"/>
    <w:rsid w:val="00D511C1"/>
    <w:rsid w:val="00D52F38"/>
    <w:rsid w:val="00D61700"/>
    <w:rsid w:val="00D6345B"/>
    <w:rsid w:val="00D63767"/>
    <w:rsid w:val="00D66AD6"/>
    <w:rsid w:val="00D67C78"/>
    <w:rsid w:val="00D71494"/>
    <w:rsid w:val="00D717F3"/>
    <w:rsid w:val="00D73739"/>
    <w:rsid w:val="00D752FE"/>
    <w:rsid w:val="00D76AA9"/>
    <w:rsid w:val="00D80B65"/>
    <w:rsid w:val="00D84685"/>
    <w:rsid w:val="00D94111"/>
    <w:rsid w:val="00D94167"/>
    <w:rsid w:val="00D9601E"/>
    <w:rsid w:val="00D96664"/>
    <w:rsid w:val="00D96A04"/>
    <w:rsid w:val="00D97054"/>
    <w:rsid w:val="00D97711"/>
    <w:rsid w:val="00DA09FF"/>
    <w:rsid w:val="00DA68C0"/>
    <w:rsid w:val="00DB18BE"/>
    <w:rsid w:val="00DC023B"/>
    <w:rsid w:val="00DC0C03"/>
    <w:rsid w:val="00DC4F98"/>
    <w:rsid w:val="00DC6C7A"/>
    <w:rsid w:val="00DC72F9"/>
    <w:rsid w:val="00DD3585"/>
    <w:rsid w:val="00DD4AA8"/>
    <w:rsid w:val="00DE42AC"/>
    <w:rsid w:val="00DE6104"/>
    <w:rsid w:val="00DF2F64"/>
    <w:rsid w:val="00DF3010"/>
    <w:rsid w:val="00DF6923"/>
    <w:rsid w:val="00E02104"/>
    <w:rsid w:val="00E05CF4"/>
    <w:rsid w:val="00E06655"/>
    <w:rsid w:val="00E125F3"/>
    <w:rsid w:val="00E13118"/>
    <w:rsid w:val="00E140DB"/>
    <w:rsid w:val="00E20E96"/>
    <w:rsid w:val="00E22EEE"/>
    <w:rsid w:val="00E23632"/>
    <w:rsid w:val="00E25231"/>
    <w:rsid w:val="00E27290"/>
    <w:rsid w:val="00E33558"/>
    <w:rsid w:val="00E35CDF"/>
    <w:rsid w:val="00E3713E"/>
    <w:rsid w:val="00E376C6"/>
    <w:rsid w:val="00E43348"/>
    <w:rsid w:val="00E5010A"/>
    <w:rsid w:val="00E51B54"/>
    <w:rsid w:val="00E527CE"/>
    <w:rsid w:val="00E539A2"/>
    <w:rsid w:val="00E53F6F"/>
    <w:rsid w:val="00E5433E"/>
    <w:rsid w:val="00E54EE1"/>
    <w:rsid w:val="00E55188"/>
    <w:rsid w:val="00E55968"/>
    <w:rsid w:val="00E625BD"/>
    <w:rsid w:val="00E62869"/>
    <w:rsid w:val="00E634E0"/>
    <w:rsid w:val="00E64CAB"/>
    <w:rsid w:val="00E6566D"/>
    <w:rsid w:val="00E676AE"/>
    <w:rsid w:val="00E676C6"/>
    <w:rsid w:val="00E70C0F"/>
    <w:rsid w:val="00E72E2B"/>
    <w:rsid w:val="00E746F1"/>
    <w:rsid w:val="00E75486"/>
    <w:rsid w:val="00E76252"/>
    <w:rsid w:val="00E81920"/>
    <w:rsid w:val="00E82D22"/>
    <w:rsid w:val="00E843B5"/>
    <w:rsid w:val="00E9492E"/>
    <w:rsid w:val="00E97EFB"/>
    <w:rsid w:val="00EA0E2E"/>
    <w:rsid w:val="00EA1B72"/>
    <w:rsid w:val="00EA3429"/>
    <w:rsid w:val="00EA39FD"/>
    <w:rsid w:val="00EA47A6"/>
    <w:rsid w:val="00EB34C8"/>
    <w:rsid w:val="00EB4EB4"/>
    <w:rsid w:val="00EB60FF"/>
    <w:rsid w:val="00EC6C43"/>
    <w:rsid w:val="00EC6DAC"/>
    <w:rsid w:val="00ED026A"/>
    <w:rsid w:val="00ED14D2"/>
    <w:rsid w:val="00ED3BA9"/>
    <w:rsid w:val="00ED5586"/>
    <w:rsid w:val="00ED5EB6"/>
    <w:rsid w:val="00EE1610"/>
    <w:rsid w:val="00EE1D21"/>
    <w:rsid w:val="00EE4512"/>
    <w:rsid w:val="00EE6B2B"/>
    <w:rsid w:val="00EF37F4"/>
    <w:rsid w:val="00EF3F5B"/>
    <w:rsid w:val="00EF5688"/>
    <w:rsid w:val="00EF5F20"/>
    <w:rsid w:val="00F013C4"/>
    <w:rsid w:val="00F02C91"/>
    <w:rsid w:val="00F10584"/>
    <w:rsid w:val="00F10D85"/>
    <w:rsid w:val="00F15362"/>
    <w:rsid w:val="00F158F0"/>
    <w:rsid w:val="00F22954"/>
    <w:rsid w:val="00F24DA9"/>
    <w:rsid w:val="00F251A2"/>
    <w:rsid w:val="00F25509"/>
    <w:rsid w:val="00F27167"/>
    <w:rsid w:val="00F2735F"/>
    <w:rsid w:val="00F305EE"/>
    <w:rsid w:val="00F309F1"/>
    <w:rsid w:val="00F3448B"/>
    <w:rsid w:val="00F37E36"/>
    <w:rsid w:val="00F41D9C"/>
    <w:rsid w:val="00F42D30"/>
    <w:rsid w:val="00F458D2"/>
    <w:rsid w:val="00F475B0"/>
    <w:rsid w:val="00F50288"/>
    <w:rsid w:val="00F5562F"/>
    <w:rsid w:val="00F559C5"/>
    <w:rsid w:val="00F55B35"/>
    <w:rsid w:val="00F57A3D"/>
    <w:rsid w:val="00F624E9"/>
    <w:rsid w:val="00F62C93"/>
    <w:rsid w:val="00F66D71"/>
    <w:rsid w:val="00F70CD4"/>
    <w:rsid w:val="00F72A78"/>
    <w:rsid w:val="00F742F6"/>
    <w:rsid w:val="00F75547"/>
    <w:rsid w:val="00F77513"/>
    <w:rsid w:val="00F80D7F"/>
    <w:rsid w:val="00F8532A"/>
    <w:rsid w:val="00F85F37"/>
    <w:rsid w:val="00F86342"/>
    <w:rsid w:val="00F94126"/>
    <w:rsid w:val="00FA219B"/>
    <w:rsid w:val="00FA2CAE"/>
    <w:rsid w:val="00FA540B"/>
    <w:rsid w:val="00FA5F71"/>
    <w:rsid w:val="00FB06C7"/>
    <w:rsid w:val="00FB1165"/>
    <w:rsid w:val="00FB2101"/>
    <w:rsid w:val="00FB41FD"/>
    <w:rsid w:val="00FB7015"/>
    <w:rsid w:val="00FB783D"/>
    <w:rsid w:val="00FB7EA9"/>
    <w:rsid w:val="00FC353D"/>
    <w:rsid w:val="00FC7CA7"/>
    <w:rsid w:val="00FD1999"/>
    <w:rsid w:val="00FD3745"/>
    <w:rsid w:val="00FD4326"/>
    <w:rsid w:val="00FD7B5D"/>
    <w:rsid w:val="00FE5C32"/>
    <w:rsid w:val="00FE5F01"/>
    <w:rsid w:val="00FF10AA"/>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7038CA-8322-4C42-9980-EED20E022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customStyle="1" w:styleId="mechtex">
    <w:name w:val="mechtex Знак"/>
    <w:link w:val="mechtex0"/>
    <w:locked/>
    <w:rsid w:val="00D2763A"/>
    <w:rPr>
      <w:rFonts w:ascii="Arial Armenian" w:hAnsi="Arial Armenian"/>
    </w:rPr>
  </w:style>
  <w:style w:type="paragraph" w:customStyle="1" w:styleId="mechtex0">
    <w:name w:val="mechtex"/>
    <w:basedOn w:val="Normal"/>
    <w:link w:val="mechtex"/>
    <w:qFormat/>
    <w:rsid w:val="00D2763A"/>
    <w:pPr>
      <w:spacing w:after="0" w:line="240" w:lineRule="auto"/>
      <w:jc w:val="center"/>
    </w:pPr>
    <w:rPr>
      <w:rFonts w:ascii="Arial Armenian" w:hAnsi="Arial Armenian"/>
      <w:sz w:val="20"/>
      <w:szCs w:val="20"/>
      <w:lang w:val="ru-RU" w:eastAsia="ru-RU"/>
    </w:rPr>
  </w:style>
  <w:style w:type="paragraph" w:styleId="BalloonText">
    <w:name w:val="Balloon Text"/>
    <w:basedOn w:val="Normal"/>
    <w:link w:val="BalloonTextChar"/>
    <w:uiPriority w:val="99"/>
    <w:semiHidden/>
    <w:unhideWhenUsed/>
    <w:rsid w:val="00A21C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C03"/>
    <w:rPr>
      <w:rFonts w:ascii="Segoe UI" w:hAnsi="Segoe UI" w:cs="Segoe UI"/>
      <w:sz w:val="18"/>
      <w:szCs w:val="18"/>
      <w:lang w:val="en-US" w:eastAsia="en-US"/>
    </w:rPr>
  </w:style>
  <w:style w:type="paragraph" w:customStyle="1" w:styleId="isselectedend">
    <w:name w:val="isselectedend"/>
    <w:basedOn w:val="Normal"/>
    <w:rsid w:val="00637916"/>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link w:val="NoSpacingChar"/>
    <w:uiPriority w:val="1"/>
    <w:qFormat/>
    <w:rsid w:val="00BA1E0F"/>
    <w:rPr>
      <w:rFonts w:ascii="Aptos" w:eastAsia="Aptos" w:hAnsi="Aptos"/>
      <w:sz w:val="22"/>
      <w:szCs w:val="22"/>
      <w:lang w:val="en-US" w:eastAsia="en-US"/>
    </w:rPr>
  </w:style>
  <w:style w:type="character" w:customStyle="1" w:styleId="NoSpacingChar">
    <w:name w:val="No Spacing Char"/>
    <w:link w:val="NoSpacing"/>
    <w:uiPriority w:val="1"/>
    <w:locked/>
    <w:rsid w:val="00BA1E0F"/>
    <w:rPr>
      <w:rFonts w:ascii="Aptos" w:eastAsia="Aptos" w:hAnsi="Aptos"/>
      <w:sz w:val="22"/>
      <w:szCs w:val="22"/>
      <w:lang w:val="en-US" w:eastAsia="en-US"/>
    </w:rPr>
  </w:style>
  <w:style w:type="paragraph" w:customStyle="1" w:styleId="pdq2pgselectionanchorcontainer">
    <w:name w:val="pdq2pg_selectionanchorcontainer"/>
    <w:basedOn w:val="Normal"/>
    <w:rsid w:val="00114A4A"/>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5010">
      <w:bodyDiv w:val="1"/>
      <w:marLeft w:val="0"/>
      <w:marRight w:val="0"/>
      <w:marTop w:val="0"/>
      <w:marBottom w:val="0"/>
      <w:divBdr>
        <w:top w:val="none" w:sz="0" w:space="0" w:color="auto"/>
        <w:left w:val="none" w:sz="0" w:space="0" w:color="auto"/>
        <w:bottom w:val="none" w:sz="0" w:space="0" w:color="auto"/>
        <w:right w:val="none" w:sz="0" w:space="0" w:color="auto"/>
      </w:divBdr>
    </w:div>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68575477">
      <w:bodyDiv w:val="1"/>
      <w:marLeft w:val="0"/>
      <w:marRight w:val="0"/>
      <w:marTop w:val="0"/>
      <w:marBottom w:val="0"/>
      <w:divBdr>
        <w:top w:val="none" w:sz="0" w:space="0" w:color="auto"/>
        <w:left w:val="none" w:sz="0" w:space="0" w:color="auto"/>
        <w:bottom w:val="none" w:sz="0" w:space="0" w:color="auto"/>
        <w:right w:val="none" w:sz="0" w:space="0" w:color="auto"/>
      </w:divBdr>
    </w:div>
    <w:div w:id="74862645">
      <w:bodyDiv w:val="1"/>
      <w:marLeft w:val="0"/>
      <w:marRight w:val="0"/>
      <w:marTop w:val="0"/>
      <w:marBottom w:val="0"/>
      <w:divBdr>
        <w:top w:val="none" w:sz="0" w:space="0" w:color="auto"/>
        <w:left w:val="none" w:sz="0" w:space="0" w:color="auto"/>
        <w:bottom w:val="none" w:sz="0" w:space="0" w:color="auto"/>
        <w:right w:val="none" w:sz="0" w:space="0" w:color="auto"/>
      </w:divBdr>
    </w:div>
    <w:div w:id="107311179">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1012484">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13336243">
      <w:bodyDiv w:val="1"/>
      <w:marLeft w:val="0"/>
      <w:marRight w:val="0"/>
      <w:marTop w:val="0"/>
      <w:marBottom w:val="0"/>
      <w:divBdr>
        <w:top w:val="none" w:sz="0" w:space="0" w:color="auto"/>
        <w:left w:val="none" w:sz="0" w:space="0" w:color="auto"/>
        <w:bottom w:val="none" w:sz="0" w:space="0" w:color="auto"/>
        <w:right w:val="none" w:sz="0" w:space="0" w:color="auto"/>
      </w:divBdr>
    </w:div>
    <w:div w:id="339237886">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398600978">
      <w:bodyDiv w:val="1"/>
      <w:marLeft w:val="0"/>
      <w:marRight w:val="0"/>
      <w:marTop w:val="0"/>
      <w:marBottom w:val="0"/>
      <w:divBdr>
        <w:top w:val="none" w:sz="0" w:space="0" w:color="auto"/>
        <w:left w:val="none" w:sz="0" w:space="0" w:color="auto"/>
        <w:bottom w:val="none" w:sz="0" w:space="0" w:color="auto"/>
        <w:right w:val="none" w:sz="0" w:space="0" w:color="auto"/>
      </w:divBdr>
    </w:div>
    <w:div w:id="410202373">
      <w:bodyDiv w:val="1"/>
      <w:marLeft w:val="0"/>
      <w:marRight w:val="0"/>
      <w:marTop w:val="0"/>
      <w:marBottom w:val="0"/>
      <w:divBdr>
        <w:top w:val="none" w:sz="0" w:space="0" w:color="auto"/>
        <w:left w:val="none" w:sz="0" w:space="0" w:color="auto"/>
        <w:bottom w:val="none" w:sz="0" w:space="0" w:color="auto"/>
        <w:right w:val="none" w:sz="0" w:space="0" w:color="auto"/>
      </w:divBdr>
    </w:div>
    <w:div w:id="537164412">
      <w:bodyDiv w:val="1"/>
      <w:marLeft w:val="0"/>
      <w:marRight w:val="0"/>
      <w:marTop w:val="0"/>
      <w:marBottom w:val="0"/>
      <w:divBdr>
        <w:top w:val="none" w:sz="0" w:space="0" w:color="auto"/>
        <w:left w:val="none" w:sz="0" w:space="0" w:color="auto"/>
        <w:bottom w:val="none" w:sz="0" w:space="0" w:color="auto"/>
        <w:right w:val="none" w:sz="0" w:space="0" w:color="auto"/>
      </w:divBdr>
    </w:div>
    <w:div w:id="543759365">
      <w:bodyDiv w:val="1"/>
      <w:marLeft w:val="0"/>
      <w:marRight w:val="0"/>
      <w:marTop w:val="0"/>
      <w:marBottom w:val="0"/>
      <w:divBdr>
        <w:top w:val="none" w:sz="0" w:space="0" w:color="auto"/>
        <w:left w:val="none" w:sz="0" w:space="0" w:color="auto"/>
        <w:bottom w:val="none" w:sz="0" w:space="0" w:color="auto"/>
        <w:right w:val="none" w:sz="0" w:space="0" w:color="auto"/>
      </w:divBdr>
    </w:div>
    <w:div w:id="550652494">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30541547">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24931792">
      <w:bodyDiv w:val="1"/>
      <w:marLeft w:val="0"/>
      <w:marRight w:val="0"/>
      <w:marTop w:val="0"/>
      <w:marBottom w:val="0"/>
      <w:divBdr>
        <w:top w:val="none" w:sz="0" w:space="0" w:color="auto"/>
        <w:left w:val="none" w:sz="0" w:space="0" w:color="auto"/>
        <w:bottom w:val="none" w:sz="0" w:space="0" w:color="auto"/>
        <w:right w:val="none" w:sz="0" w:space="0" w:color="auto"/>
      </w:divBdr>
    </w:div>
    <w:div w:id="841431844">
      <w:bodyDiv w:val="1"/>
      <w:marLeft w:val="0"/>
      <w:marRight w:val="0"/>
      <w:marTop w:val="0"/>
      <w:marBottom w:val="0"/>
      <w:divBdr>
        <w:top w:val="none" w:sz="0" w:space="0" w:color="auto"/>
        <w:left w:val="none" w:sz="0" w:space="0" w:color="auto"/>
        <w:bottom w:val="none" w:sz="0" w:space="0" w:color="auto"/>
        <w:right w:val="none" w:sz="0" w:space="0" w:color="auto"/>
      </w:divBdr>
    </w:div>
    <w:div w:id="877932969">
      <w:bodyDiv w:val="1"/>
      <w:marLeft w:val="0"/>
      <w:marRight w:val="0"/>
      <w:marTop w:val="0"/>
      <w:marBottom w:val="0"/>
      <w:divBdr>
        <w:top w:val="none" w:sz="0" w:space="0" w:color="auto"/>
        <w:left w:val="none" w:sz="0" w:space="0" w:color="auto"/>
        <w:bottom w:val="none" w:sz="0" w:space="0" w:color="auto"/>
        <w:right w:val="none" w:sz="0" w:space="0" w:color="auto"/>
      </w:divBdr>
    </w:div>
    <w:div w:id="882718265">
      <w:bodyDiv w:val="1"/>
      <w:marLeft w:val="0"/>
      <w:marRight w:val="0"/>
      <w:marTop w:val="0"/>
      <w:marBottom w:val="0"/>
      <w:divBdr>
        <w:top w:val="none" w:sz="0" w:space="0" w:color="auto"/>
        <w:left w:val="none" w:sz="0" w:space="0" w:color="auto"/>
        <w:bottom w:val="none" w:sz="0" w:space="0" w:color="auto"/>
        <w:right w:val="none" w:sz="0" w:space="0" w:color="auto"/>
      </w:divBdr>
    </w:div>
    <w:div w:id="899828641">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938753618">
      <w:bodyDiv w:val="1"/>
      <w:marLeft w:val="0"/>
      <w:marRight w:val="0"/>
      <w:marTop w:val="0"/>
      <w:marBottom w:val="0"/>
      <w:divBdr>
        <w:top w:val="none" w:sz="0" w:space="0" w:color="auto"/>
        <w:left w:val="none" w:sz="0" w:space="0" w:color="auto"/>
        <w:bottom w:val="none" w:sz="0" w:space="0" w:color="auto"/>
        <w:right w:val="none" w:sz="0" w:space="0" w:color="auto"/>
      </w:divBdr>
    </w:div>
    <w:div w:id="950631852">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094470618">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13828471">
      <w:bodyDiv w:val="1"/>
      <w:marLeft w:val="0"/>
      <w:marRight w:val="0"/>
      <w:marTop w:val="0"/>
      <w:marBottom w:val="0"/>
      <w:divBdr>
        <w:top w:val="none" w:sz="0" w:space="0" w:color="auto"/>
        <w:left w:val="none" w:sz="0" w:space="0" w:color="auto"/>
        <w:bottom w:val="none" w:sz="0" w:space="0" w:color="auto"/>
        <w:right w:val="none" w:sz="0" w:space="0" w:color="auto"/>
      </w:divBdr>
    </w:div>
    <w:div w:id="1317103035">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54136626">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520772150">
      <w:bodyDiv w:val="1"/>
      <w:marLeft w:val="0"/>
      <w:marRight w:val="0"/>
      <w:marTop w:val="0"/>
      <w:marBottom w:val="0"/>
      <w:divBdr>
        <w:top w:val="none" w:sz="0" w:space="0" w:color="auto"/>
        <w:left w:val="none" w:sz="0" w:space="0" w:color="auto"/>
        <w:bottom w:val="none" w:sz="0" w:space="0" w:color="auto"/>
        <w:right w:val="none" w:sz="0" w:space="0" w:color="auto"/>
      </w:divBdr>
    </w:div>
    <w:div w:id="1535386539">
      <w:bodyDiv w:val="1"/>
      <w:marLeft w:val="0"/>
      <w:marRight w:val="0"/>
      <w:marTop w:val="0"/>
      <w:marBottom w:val="0"/>
      <w:divBdr>
        <w:top w:val="none" w:sz="0" w:space="0" w:color="auto"/>
        <w:left w:val="none" w:sz="0" w:space="0" w:color="auto"/>
        <w:bottom w:val="none" w:sz="0" w:space="0" w:color="auto"/>
        <w:right w:val="none" w:sz="0" w:space="0" w:color="auto"/>
      </w:divBdr>
    </w:div>
    <w:div w:id="1700623914">
      <w:bodyDiv w:val="1"/>
      <w:marLeft w:val="0"/>
      <w:marRight w:val="0"/>
      <w:marTop w:val="0"/>
      <w:marBottom w:val="0"/>
      <w:divBdr>
        <w:top w:val="none" w:sz="0" w:space="0" w:color="auto"/>
        <w:left w:val="none" w:sz="0" w:space="0" w:color="auto"/>
        <w:bottom w:val="none" w:sz="0" w:space="0" w:color="auto"/>
        <w:right w:val="none" w:sz="0" w:space="0" w:color="auto"/>
      </w:divBdr>
    </w:div>
    <w:div w:id="1745715045">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753887469">
      <w:bodyDiv w:val="1"/>
      <w:marLeft w:val="0"/>
      <w:marRight w:val="0"/>
      <w:marTop w:val="0"/>
      <w:marBottom w:val="0"/>
      <w:divBdr>
        <w:top w:val="none" w:sz="0" w:space="0" w:color="auto"/>
        <w:left w:val="none" w:sz="0" w:space="0" w:color="auto"/>
        <w:bottom w:val="none" w:sz="0" w:space="0" w:color="auto"/>
        <w:right w:val="none" w:sz="0" w:space="0" w:color="auto"/>
      </w:divBdr>
    </w:div>
    <w:div w:id="1764453754">
      <w:bodyDiv w:val="1"/>
      <w:marLeft w:val="0"/>
      <w:marRight w:val="0"/>
      <w:marTop w:val="0"/>
      <w:marBottom w:val="0"/>
      <w:divBdr>
        <w:top w:val="none" w:sz="0" w:space="0" w:color="auto"/>
        <w:left w:val="none" w:sz="0" w:space="0" w:color="auto"/>
        <w:bottom w:val="none" w:sz="0" w:space="0" w:color="auto"/>
        <w:right w:val="none" w:sz="0" w:space="0" w:color="auto"/>
      </w:divBdr>
    </w:div>
    <w:div w:id="1812364473">
      <w:bodyDiv w:val="1"/>
      <w:marLeft w:val="0"/>
      <w:marRight w:val="0"/>
      <w:marTop w:val="0"/>
      <w:marBottom w:val="0"/>
      <w:divBdr>
        <w:top w:val="none" w:sz="0" w:space="0" w:color="auto"/>
        <w:left w:val="none" w:sz="0" w:space="0" w:color="auto"/>
        <w:bottom w:val="none" w:sz="0" w:space="0" w:color="auto"/>
        <w:right w:val="none" w:sz="0" w:space="0" w:color="auto"/>
      </w:divBdr>
    </w:div>
    <w:div w:id="1877623112">
      <w:bodyDiv w:val="1"/>
      <w:marLeft w:val="0"/>
      <w:marRight w:val="0"/>
      <w:marTop w:val="0"/>
      <w:marBottom w:val="0"/>
      <w:divBdr>
        <w:top w:val="none" w:sz="0" w:space="0" w:color="auto"/>
        <w:left w:val="none" w:sz="0" w:space="0" w:color="auto"/>
        <w:bottom w:val="none" w:sz="0" w:space="0" w:color="auto"/>
        <w:right w:val="none" w:sz="0" w:space="0" w:color="auto"/>
      </w:divBdr>
    </w:div>
    <w:div w:id="1887597862">
      <w:bodyDiv w:val="1"/>
      <w:marLeft w:val="0"/>
      <w:marRight w:val="0"/>
      <w:marTop w:val="0"/>
      <w:marBottom w:val="0"/>
      <w:divBdr>
        <w:top w:val="none" w:sz="0" w:space="0" w:color="auto"/>
        <w:left w:val="none" w:sz="0" w:space="0" w:color="auto"/>
        <w:bottom w:val="none" w:sz="0" w:space="0" w:color="auto"/>
        <w:right w:val="none" w:sz="0" w:space="0" w:color="auto"/>
      </w:divBdr>
    </w:div>
    <w:div w:id="1908762410">
      <w:bodyDiv w:val="1"/>
      <w:marLeft w:val="0"/>
      <w:marRight w:val="0"/>
      <w:marTop w:val="0"/>
      <w:marBottom w:val="0"/>
      <w:divBdr>
        <w:top w:val="none" w:sz="0" w:space="0" w:color="auto"/>
        <w:left w:val="none" w:sz="0" w:space="0" w:color="auto"/>
        <w:bottom w:val="none" w:sz="0" w:space="0" w:color="auto"/>
        <w:right w:val="none" w:sz="0" w:space="0" w:color="auto"/>
      </w:divBdr>
    </w:div>
    <w:div w:id="1977636328">
      <w:bodyDiv w:val="1"/>
      <w:marLeft w:val="0"/>
      <w:marRight w:val="0"/>
      <w:marTop w:val="0"/>
      <w:marBottom w:val="0"/>
      <w:divBdr>
        <w:top w:val="none" w:sz="0" w:space="0" w:color="auto"/>
        <w:left w:val="none" w:sz="0" w:space="0" w:color="auto"/>
        <w:bottom w:val="none" w:sz="0" w:space="0" w:color="auto"/>
        <w:right w:val="none" w:sz="0" w:space="0" w:color="auto"/>
      </w:divBdr>
      <w:divsChild>
        <w:div w:id="20706876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025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8432112">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5D9C7-B11E-421E-8A20-2750D69F3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16</Pages>
  <Words>2168</Words>
  <Characters>16890</Characters>
  <Application>Microsoft Office Word</Application>
  <DocSecurity>0</DocSecurity>
  <Lines>697</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18995</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https://mul2.gov.am/tasks/1383110/oneclick?token=5cb4d52b88e7566b3d6112f9c274e9c6</cp:keywords>
  <dc:description/>
  <cp:lastModifiedBy>Lilit Sargsyan1</cp:lastModifiedBy>
  <cp:revision>376</cp:revision>
  <cp:lastPrinted>2026-09-02T09:21:00Z</cp:lastPrinted>
  <dcterms:created xsi:type="dcterms:W3CDTF">2026-07-13T09:48:00Z</dcterms:created>
  <dcterms:modified xsi:type="dcterms:W3CDTF">2026-09-30T05:25:00Z</dcterms:modified>
</cp:coreProperties>
</file>