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AE7B7" w14:textId="29DB9F13" w:rsidR="0063000F" w:rsidRPr="0063000F" w:rsidRDefault="0063000F" w:rsidP="002333FF">
      <w:pPr>
        <w:pStyle w:val="NormalWeb"/>
        <w:spacing w:before="0" w:beforeAutospacing="0" w:after="240" w:afterAutospacing="0" w:line="360" w:lineRule="auto"/>
        <w:ind w:left="-630" w:right="-784" w:firstLine="360"/>
        <w:jc w:val="center"/>
        <w:rPr>
          <w:rFonts w:ascii="GHEA Grapalat" w:hAnsi="GHEA Grapalat"/>
          <w:b/>
          <w:bCs/>
          <w:sz w:val="26"/>
          <w:szCs w:val="26"/>
          <w:shd w:val="clear" w:color="auto" w:fill="FFFFFF"/>
          <w:lang w:val="hy-AM"/>
        </w:rPr>
      </w:pPr>
      <w:r w:rsidRPr="0063000F">
        <w:rPr>
          <w:rFonts w:ascii="GHEA Grapalat" w:hAnsi="GHEA Grapalat"/>
          <w:b/>
          <w:bCs/>
          <w:sz w:val="26"/>
          <w:szCs w:val="26"/>
          <w:shd w:val="clear" w:color="auto" w:fill="FFFFFF"/>
          <w:lang w:val="hy-AM"/>
        </w:rPr>
        <w:t>ՏԵՂԵԿԱՆՔ</w:t>
      </w:r>
    </w:p>
    <w:p w14:paraId="1F3D5C56" w14:textId="38CCA2BB" w:rsidR="0063000F" w:rsidRPr="0063000F" w:rsidRDefault="0063000F" w:rsidP="002333FF">
      <w:pPr>
        <w:pStyle w:val="NormalWeb"/>
        <w:spacing w:before="0" w:beforeAutospacing="0" w:after="240" w:afterAutospacing="0" w:line="360" w:lineRule="auto"/>
        <w:ind w:left="-630" w:right="-784" w:firstLine="360"/>
        <w:jc w:val="center"/>
        <w:rPr>
          <w:rFonts w:ascii="GHEA Grapalat" w:hAnsi="GHEA Grapalat"/>
          <w:b/>
          <w:bCs/>
          <w:sz w:val="26"/>
          <w:szCs w:val="26"/>
          <w:shd w:val="clear" w:color="auto" w:fill="FFFFFF"/>
          <w:lang w:val="hy-AM"/>
        </w:rPr>
      </w:pPr>
      <w:r w:rsidRPr="0063000F">
        <w:rPr>
          <w:rFonts w:ascii="GHEA Grapalat" w:hAnsi="GHEA Grapalat"/>
          <w:b/>
          <w:bCs/>
          <w:sz w:val="26"/>
          <w:szCs w:val="26"/>
          <w:shd w:val="clear" w:color="auto" w:fill="FFFFFF"/>
          <w:lang w:val="hy-AM"/>
        </w:rPr>
        <w:t xml:space="preserve">«Հայաստանի Հանրապետության քրեական օրենսգրքում </w:t>
      </w:r>
      <w:r w:rsidR="009D7955" w:rsidRPr="0063000F">
        <w:rPr>
          <w:rFonts w:ascii="GHEA Grapalat" w:hAnsi="GHEA Grapalat"/>
          <w:b/>
          <w:bCs/>
          <w:sz w:val="26"/>
          <w:szCs w:val="26"/>
          <w:shd w:val="clear" w:color="auto" w:fill="FFFFFF"/>
          <w:lang w:val="hy-AM"/>
        </w:rPr>
        <w:t xml:space="preserve">լրացումներ և </w:t>
      </w:r>
      <w:r w:rsidRPr="0063000F">
        <w:rPr>
          <w:rFonts w:ascii="GHEA Grapalat" w:hAnsi="GHEA Grapalat"/>
          <w:b/>
          <w:bCs/>
          <w:sz w:val="26"/>
          <w:szCs w:val="26"/>
          <w:shd w:val="clear" w:color="auto" w:fill="FFFFFF"/>
          <w:lang w:val="hy-AM"/>
        </w:rPr>
        <w:t>փոփոխություն</w:t>
      </w:r>
      <w:r w:rsidR="00BF6ED6">
        <w:rPr>
          <w:rFonts w:ascii="GHEA Grapalat" w:hAnsi="GHEA Grapalat"/>
          <w:b/>
          <w:bCs/>
          <w:sz w:val="26"/>
          <w:szCs w:val="26"/>
          <w:shd w:val="clear" w:color="auto" w:fill="FFFFFF"/>
          <w:lang w:val="hy-AM"/>
        </w:rPr>
        <w:t>ներ</w:t>
      </w:r>
      <w:r w:rsidRPr="0063000F">
        <w:rPr>
          <w:rFonts w:ascii="GHEA Grapalat" w:hAnsi="GHEA Grapalat"/>
          <w:b/>
          <w:bCs/>
          <w:sz w:val="26"/>
          <w:szCs w:val="26"/>
          <w:shd w:val="clear" w:color="auto" w:fill="FFFFFF"/>
          <w:lang w:val="hy-AM"/>
        </w:rPr>
        <w:t xml:space="preserve"> կատարելու մասին» օրենքի նախագծով </w:t>
      </w:r>
      <w:r w:rsidR="00BF6ED6">
        <w:rPr>
          <w:rFonts w:ascii="GHEA Grapalat" w:hAnsi="GHEA Grapalat"/>
          <w:b/>
          <w:bCs/>
          <w:sz w:val="26"/>
          <w:szCs w:val="26"/>
          <w:shd w:val="clear" w:color="auto" w:fill="FFFFFF"/>
          <w:lang w:val="hy-AM"/>
        </w:rPr>
        <w:t xml:space="preserve">լրացվող և </w:t>
      </w:r>
      <w:r w:rsidRPr="0063000F">
        <w:rPr>
          <w:rFonts w:ascii="GHEA Grapalat" w:hAnsi="GHEA Grapalat"/>
          <w:b/>
          <w:bCs/>
          <w:sz w:val="26"/>
          <w:szCs w:val="26"/>
          <w:shd w:val="clear" w:color="auto" w:fill="FFFFFF"/>
          <w:lang w:val="hy-AM"/>
        </w:rPr>
        <w:t>փոփոխվող հոդվածների</w:t>
      </w:r>
    </w:p>
    <w:p w14:paraId="4CF15C6E" w14:textId="77777777" w:rsidR="0063000F" w:rsidRPr="0063000F" w:rsidRDefault="0063000F" w:rsidP="002333FF">
      <w:pPr>
        <w:pStyle w:val="NormalWeb"/>
        <w:spacing w:before="0" w:beforeAutospacing="0" w:after="0" w:afterAutospacing="0" w:line="360" w:lineRule="auto"/>
        <w:ind w:left="-630" w:right="-784" w:firstLine="360"/>
        <w:jc w:val="both"/>
        <w:rPr>
          <w:rFonts w:ascii="GHEA Grapalat" w:hAnsi="GHEA Grapalat"/>
          <w:shd w:val="clear" w:color="auto" w:fill="FFFFFF"/>
          <w:lang w:val="hy-AM"/>
        </w:rPr>
      </w:pPr>
    </w:p>
    <w:tbl>
      <w:tblPr>
        <w:tblW w:w="5434"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763"/>
      </w:tblGrid>
      <w:tr w:rsidR="0063000F" w:rsidRPr="0063000F" w14:paraId="2C4E0C1E" w14:textId="77777777" w:rsidTr="002333FF">
        <w:trPr>
          <w:tblCellSpacing w:w="7" w:type="dxa"/>
        </w:trPr>
        <w:tc>
          <w:tcPr>
            <w:tcW w:w="2025" w:type="dxa"/>
            <w:shd w:val="clear" w:color="auto" w:fill="FFFFFF"/>
            <w:hideMark/>
          </w:tcPr>
          <w:p w14:paraId="2E4DF6F0" w14:textId="77777777" w:rsidR="0063000F" w:rsidRPr="0063000F" w:rsidRDefault="0063000F" w:rsidP="002333FF">
            <w:pPr>
              <w:spacing w:after="0" w:line="240" w:lineRule="auto"/>
              <w:ind w:left="-295" w:right="-784" w:firstLine="360"/>
              <w:jc w:val="both"/>
              <w:rPr>
                <w:rFonts w:ascii="GHEA Grapalat" w:eastAsia="Times New Roman" w:hAnsi="GHEA Grapalat" w:cs="Times New Roman"/>
                <w:color w:val="000000"/>
                <w:sz w:val="24"/>
                <w:szCs w:val="24"/>
                <w:lang w:eastAsia="en-GB"/>
              </w:rPr>
            </w:pPr>
            <w:r w:rsidRPr="0063000F">
              <w:rPr>
                <w:rFonts w:ascii="GHEA Grapalat" w:eastAsia="Times New Roman" w:hAnsi="GHEA Grapalat" w:cs="Times New Roman"/>
                <w:b/>
                <w:bCs/>
                <w:color w:val="000000"/>
                <w:sz w:val="24"/>
                <w:szCs w:val="24"/>
                <w:lang w:eastAsia="en-GB"/>
              </w:rPr>
              <w:t>Հոդված 81.</w:t>
            </w:r>
          </w:p>
        </w:tc>
        <w:tc>
          <w:tcPr>
            <w:tcW w:w="7743" w:type="dxa"/>
            <w:shd w:val="clear" w:color="auto" w:fill="FFFFFF"/>
            <w:hideMark/>
          </w:tcPr>
          <w:p w14:paraId="00071F72" w14:textId="77777777" w:rsidR="0063000F" w:rsidRPr="0063000F" w:rsidRDefault="0063000F" w:rsidP="002333FF">
            <w:pPr>
              <w:spacing w:after="0" w:line="240" w:lineRule="auto"/>
              <w:ind w:left="6" w:right="-30"/>
              <w:jc w:val="both"/>
              <w:rPr>
                <w:rFonts w:ascii="GHEA Grapalat" w:eastAsia="Times New Roman" w:hAnsi="GHEA Grapalat" w:cs="Times New Roman"/>
                <w:color w:val="000000"/>
                <w:sz w:val="24"/>
                <w:szCs w:val="24"/>
                <w:lang w:eastAsia="en-GB"/>
              </w:rPr>
            </w:pPr>
            <w:r w:rsidRPr="0063000F">
              <w:rPr>
                <w:rFonts w:ascii="GHEA Grapalat" w:eastAsia="Times New Roman" w:hAnsi="GHEA Grapalat" w:cs="Times New Roman"/>
                <w:b/>
                <w:bCs/>
                <w:color w:val="000000"/>
                <w:sz w:val="24"/>
                <w:szCs w:val="24"/>
                <w:lang w:eastAsia="en-GB"/>
              </w:rPr>
              <w:t>Քրեական պատասխանատվությունից ազատելը գործուն զղջալու հիմքով</w:t>
            </w:r>
          </w:p>
        </w:tc>
      </w:tr>
    </w:tbl>
    <w:p w14:paraId="6942C790" w14:textId="77777777" w:rsidR="0063000F" w:rsidRDefault="0063000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p>
    <w:p w14:paraId="49339B1D" w14:textId="27F125C5" w:rsidR="0063000F" w:rsidRPr="0063000F" w:rsidRDefault="0063000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r w:rsidRPr="0063000F">
        <w:rPr>
          <w:rFonts w:ascii="GHEA Grapalat" w:eastAsia="Times New Roman" w:hAnsi="GHEA Grapalat" w:cs="Times New Roman"/>
          <w:color w:val="000000"/>
          <w:sz w:val="24"/>
          <w:szCs w:val="24"/>
          <w:lang w:eastAsia="en-GB"/>
        </w:rPr>
        <w:t>1. Եթե անձն առաջին անգամ է հանցանք կատարել, ապա կարող է ազատվել քրեական պատասխանատվությունից, եթե նրա կատարած արարքը ոչ մեծ կամ միջին ծանրության հանցանք է, և նա համագործակցում է քրեական հետապնդման մարմինների հետ, չի վիճարկում իրեն մեղսագրվող արարքը, վնաս պատճառած լինելու դեպքում հատուցել կամ այլ կերպ հարթել է հանցագործությամբ պատճառված վնասը:</w:t>
      </w:r>
    </w:p>
    <w:p w14:paraId="5BD28232" w14:textId="77777777" w:rsidR="0063000F" w:rsidRPr="0063000F" w:rsidRDefault="0063000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r w:rsidRPr="0063000F">
        <w:rPr>
          <w:rFonts w:ascii="GHEA Grapalat" w:eastAsia="Times New Roman" w:hAnsi="GHEA Grapalat" w:cs="Times New Roman"/>
          <w:color w:val="000000"/>
          <w:sz w:val="24"/>
          <w:szCs w:val="24"/>
          <w:lang w:eastAsia="en-GB"/>
        </w:rPr>
        <w:t>1.1. Եթե անձի առաջին անգամ կատարած հանցանքը ծանր կամ առանձնապես ծանր հանցանք է, ապա հանցավորի դերի, հանցանքը կատարելիս կամ դրանից հետո նրա վարքագծի և այլ հանգամանքների հետ կապված բացառիկ գործոնների առկայության դեպքում նա կարող է ազատվել քրեական պատասխանատվությունից, եթե համագործակցում է քրեական հետապնդման մարմինների հետ, չի վիճարկում իրեն մեղսագրվող արարքը, վնաս պատճառած լինելու դեպքում հատուցել կամ այլ կերպ հարթել է հանցագործությամբ պատճառված վնասը: Բացառիկ կարող են ճանաչվել ինչպես առանձին մեղմացնող հանգամանքները, այնպես էլ այդ հանգամանքների համակցությունը:</w:t>
      </w:r>
    </w:p>
    <w:p w14:paraId="35D9B020" w14:textId="51CAB77E" w:rsidR="0063000F" w:rsidRPr="0063000F" w:rsidRDefault="0063000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r w:rsidRPr="0063000F">
        <w:rPr>
          <w:rFonts w:ascii="GHEA Grapalat" w:eastAsia="Times New Roman" w:hAnsi="GHEA Grapalat" w:cs="Times New Roman"/>
          <w:color w:val="000000"/>
          <w:sz w:val="24"/>
          <w:szCs w:val="24"/>
          <w:lang w:eastAsia="en-GB"/>
        </w:rPr>
        <w:t>1.2. Սույն հոդվածի 1.1-ին մասով նախատեսված հիմքով անձը չի կարող ազատվել քրեական պատասխանատվությունից սույն օրենսգրքի 133-154-րդ, 188-րդ</w:t>
      </w:r>
      <w:r w:rsidR="00F83113" w:rsidRPr="00F83113">
        <w:rPr>
          <w:rFonts w:ascii="GHEA Grapalat" w:eastAsia="Times New Roman" w:hAnsi="GHEA Grapalat" w:cs="Times New Roman"/>
          <w:color w:val="FF0000"/>
          <w:sz w:val="24"/>
          <w:szCs w:val="24"/>
          <w:lang w:eastAsia="en-GB"/>
        </w:rPr>
        <w:t>, 189-րդ</w:t>
      </w:r>
      <w:r w:rsidRPr="0063000F">
        <w:rPr>
          <w:rFonts w:ascii="GHEA Grapalat" w:eastAsia="Times New Roman" w:hAnsi="GHEA Grapalat" w:cs="Times New Roman"/>
          <w:color w:val="000000"/>
          <w:sz w:val="24"/>
          <w:szCs w:val="24"/>
          <w:lang w:eastAsia="en-GB"/>
        </w:rPr>
        <w:t xml:space="preserve"> հոդվածներով, 196-րդ հոդվածի 2-րդ մասով, 308-րդ, 419-րդ, 420-րդ, 425-րդ հոդվածներով, 441-րդ հոդվածի 2-րդ մասի 1-ին կետով, 450-րդ, 522-րդ, 523-րդ հոդվածներով, 549-րդ հոդվածի 2-րդ և 3-րդ մասերով, 550-րդ հոդվածի 2-րդ և 3-րդ մասերով նախատեսված հանցանքներ կատարելու, ինչպես նաև այնպիսի հանցանք կատարելու դեպքում, որի համար նախատեսված է նաև ցմահ ազատազրկում:</w:t>
      </w:r>
    </w:p>
    <w:p w14:paraId="7B468E0B" w14:textId="5D6487E6" w:rsidR="0063000F" w:rsidRDefault="0063000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r w:rsidRPr="0063000F">
        <w:rPr>
          <w:rFonts w:ascii="GHEA Grapalat" w:eastAsia="Times New Roman" w:hAnsi="GHEA Grapalat" w:cs="Times New Roman"/>
          <w:color w:val="000000"/>
          <w:sz w:val="24"/>
          <w:szCs w:val="24"/>
          <w:lang w:eastAsia="en-GB"/>
        </w:rPr>
        <w:t>1.3. Եթե հանցագործությունից տուժողը 14 տարին չլրացած անձ է կամ հոգեկան առողջության խնդիրների կամ մտավոր զարգացման մեջ հետ մնալու հետևանքով լրիվ կամ մասնակիորեն զրկված է իր դեմ ուղղված հանցագործության բնույթն ու հետևանքները գիտակցելու կամ իր վարքագիծը ղեկավարելու հնարավորությունից, ապա նրա դեմ ուղղված հանցանք կատարած անձը սույն հոդվածի 1.1-ին մասով նախատեսված հիմքով չի կարող ազատվել քրեական պատասխանատվությունից:</w:t>
      </w:r>
    </w:p>
    <w:p w14:paraId="74BE739E" w14:textId="2308330A" w:rsidR="00F83113" w:rsidRPr="0063000F" w:rsidRDefault="00F83113" w:rsidP="002333FF">
      <w:pPr>
        <w:shd w:val="clear" w:color="auto" w:fill="FFFFFF"/>
        <w:spacing w:after="0" w:line="240" w:lineRule="auto"/>
        <w:ind w:left="-630" w:right="-784" w:firstLine="360"/>
        <w:jc w:val="both"/>
        <w:rPr>
          <w:rFonts w:ascii="GHEA Grapalat" w:eastAsia="Times New Roman" w:hAnsi="GHEA Grapalat" w:cs="Times New Roman"/>
          <w:color w:val="FF0000"/>
          <w:sz w:val="24"/>
          <w:szCs w:val="24"/>
          <w:lang w:eastAsia="en-GB"/>
        </w:rPr>
      </w:pPr>
      <w:r w:rsidRPr="00F83113">
        <w:rPr>
          <w:rFonts w:ascii="GHEA Grapalat" w:eastAsia="Times New Roman" w:hAnsi="GHEA Grapalat" w:cs="Times New Roman"/>
          <w:color w:val="FF0000"/>
          <w:sz w:val="24"/>
          <w:szCs w:val="24"/>
          <w:lang w:eastAsia="en-GB"/>
        </w:rPr>
        <w:t>1.4. Երեխայի նկատմամբ սեռական ազատության կամ սեռական անձեռնմխելիության դեմ ուղղված հանցանք կատարած անձը չի կարող գործուն զղջալու հիմքով ազատվել քրեական պատասխանատվությունից:</w:t>
      </w:r>
    </w:p>
    <w:p w14:paraId="5CC434B4" w14:textId="0C9ABA56" w:rsidR="0063000F" w:rsidRDefault="0063000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r w:rsidRPr="0063000F">
        <w:rPr>
          <w:rFonts w:ascii="GHEA Grapalat" w:eastAsia="Times New Roman" w:hAnsi="GHEA Grapalat" w:cs="Times New Roman"/>
          <w:color w:val="000000"/>
          <w:sz w:val="24"/>
          <w:szCs w:val="24"/>
          <w:lang w:eastAsia="en-GB"/>
        </w:rPr>
        <w:t>2. Նախկինում սույն հոդվածով նախատեսված հիմքով քրեական պատասխանատվությունից ազատված անձը չի կարող նույն հիմքով կրկին ազատվել քրեական պատասխանատվությունից:</w:t>
      </w:r>
    </w:p>
    <w:p w14:paraId="26EB3575" w14:textId="286E9688" w:rsidR="00F83113" w:rsidRDefault="00F83113"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p>
    <w:tbl>
      <w:tblPr>
        <w:tblW w:w="5434"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763"/>
      </w:tblGrid>
      <w:tr w:rsidR="00F83113" w:rsidRPr="00F83113" w14:paraId="1BCB12EB" w14:textId="77777777" w:rsidTr="002333FF">
        <w:trPr>
          <w:tblCellSpacing w:w="7" w:type="dxa"/>
        </w:trPr>
        <w:tc>
          <w:tcPr>
            <w:tcW w:w="2025" w:type="dxa"/>
            <w:shd w:val="clear" w:color="auto" w:fill="FFFFFF"/>
            <w:hideMark/>
          </w:tcPr>
          <w:p w14:paraId="6A0BE88A" w14:textId="77777777" w:rsidR="00F83113" w:rsidRPr="00F83113" w:rsidRDefault="00F83113" w:rsidP="002333FF">
            <w:pPr>
              <w:spacing w:after="0" w:line="240" w:lineRule="auto"/>
              <w:ind w:left="-295" w:right="-784" w:firstLine="295"/>
              <w:jc w:val="both"/>
              <w:rPr>
                <w:rFonts w:ascii="GHEA Grapalat" w:eastAsia="Times New Roman" w:hAnsi="GHEA Grapalat" w:cs="Times New Roman"/>
                <w:color w:val="000000"/>
                <w:sz w:val="24"/>
                <w:szCs w:val="24"/>
                <w:lang w:eastAsia="en-GB"/>
              </w:rPr>
            </w:pPr>
            <w:r w:rsidRPr="00F83113">
              <w:rPr>
                <w:rFonts w:ascii="GHEA Grapalat" w:eastAsia="Times New Roman" w:hAnsi="GHEA Grapalat" w:cs="Times New Roman"/>
                <w:b/>
                <w:bCs/>
                <w:color w:val="000000"/>
                <w:sz w:val="24"/>
                <w:szCs w:val="24"/>
                <w:lang w:eastAsia="en-GB"/>
              </w:rPr>
              <w:t>Հոդված 82.</w:t>
            </w:r>
          </w:p>
        </w:tc>
        <w:tc>
          <w:tcPr>
            <w:tcW w:w="7743" w:type="dxa"/>
            <w:shd w:val="clear" w:color="auto" w:fill="FFFFFF"/>
            <w:hideMark/>
          </w:tcPr>
          <w:p w14:paraId="65E4F655" w14:textId="77777777" w:rsidR="00F83113" w:rsidRPr="00F83113" w:rsidRDefault="00F83113" w:rsidP="002333FF">
            <w:pPr>
              <w:spacing w:after="0" w:line="240" w:lineRule="auto"/>
              <w:ind w:firstLine="6"/>
              <w:jc w:val="both"/>
              <w:rPr>
                <w:rFonts w:ascii="GHEA Grapalat" w:eastAsia="Times New Roman" w:hAnsi="GHEA Grapalat" w:cs="Times New Roman"/>
                <w:color w:val="000000"/>
                <w:sz w:val="24"/>
                <w:szCs w:val="24"/>
                <w:lang w:eastAsia="en-GB"/>
              </w:rPr>
            </w:pPr>
            <w:r w:rsidRPr="00F83113">
              <w:rPr>
                <w:rFonts w:ascii="GHEA Grapalat" w:eastAsia="Times New Roman" w:hAnsi="GHEA Grapalat" w:cs="Times New Roman"/>
                <w:b/>
                <w:bCs/>
                <w:color w:val="000000"/>
                <w:sz w:val="24"/>
                <w:szCs w:val="24"/>
                <w:lang w:eastAsia="en-GB"/>
              </w:rPr>
              <w:t>Քրեական պատասխանատվությունից ազատելը տուժողի և հանցանք կատարած անձի հաշտության հիմքով</w:t>
            </w:r>
          </w:p>
        </w:tc>
      </w:tr>
    </w:tbl>
    <w:p w14:paraId="58A17465" w14:textId="112BCFB1" w:rsidR="00F83113" w:rsidRPr="00F83113" w:rsidRDefault="00F83113"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r w:rsidRPr="00F83113">
        <w:rPr>
          <w:rFonts w:ascii="GHEA Grapalat" w:eastAsia="Times New Roman" w:hAnsi="GHEA Grapalat" w:cs="Times New Roman"/>
          <w:color w:val="000000"/>
          <w:sz w:val="24"/>
          <w:szCs w:val="24"/>
          <w:lang w:eastAsia="en-GB"/>
        </w:rPr>
        <w:lastRenderedPageBreak/>
        <w:t xml:space="preserve">1. Եթե անձն առաջին անգամ է հանցանք կատարել, ապա ազատվում է քրեական պատասխանատվությունից, եթե նրա կատարած արարքը ոչ մեծ կամ միջին ծանրության հանցանք է, և նրա ու տուժողի միջև առկա է հաշտության վերաբերյալ ինքնուրույն և ազատ կամարտահայտության վրա հիմնված փոխադարձ համաձայնությունը, բացառությամբ այն դեպքերի, երբ կատարված հանցանքում առկա են </w:t>
      </w:r>
      <w:r w:rsidRPr="00F83113">
        <w:rPr>
          <w:rFonts w:ascii="GHEA Grapalat" w:eastAsia="Times New Roman" w:hAnsi="GHEA Grapalat" w:cs="Times New Roman"/>
          <w:strike/>
          <w:color w:val="FF0000"/>
          <w:sz w:val="24"/>
          <w:szCs w:val="24"/>
          <w:lang w:eastAsia="en-GB"/>
        </w:rPr>
        <w:t>ընտանիքում</w:t>
      </w:r>
      <w:r w:rsidRPr="00F83113">
        <w:rPr>
          <w:rFonts w:ascii="GHEA Grapalat" w:eastAsia="Times New Roman" w:hAnsi="GHEA Grapalat" w:cs="Times New Roman"/>
          <w:color w:val="FF0000"/>
          <w:sz w:val="24"/>
          <w:szCs w:val="24"/>
          <w:lang w:val="hy-AM" w:eastAsia="en-GB"/>
        </w:rPr>
        <w:t xml:space="preserve"> ընտանեկան և կենցաղային</w:t>
      </w:r>
      <w:r w:rsidRPr="00F83113">
        <w:rPr>
          <w:rFonts w:ascii="GHEA Grapalat" w:eastAsia="Times New Roman" w:hAnsi="GHEA Grapalat" w:cs="Times New Roman"/>
          <w:color w:val="000000"/>
          <w:sz w:val="24"/>
          <w:szCs w:val="24"/>
          <w:lang w:eastAsia="en-GB"/>
        </w:rPr>
        <w:t xml:space="preserve"> բռնության հատկանիշներ:</w:t>
      </w:r>
    </w:p>
    <w:p w14:paraId="44FB3B48" w14:textId="77777777" w:rsidR="00F83113" w:rsidRPr="00F83113" w:rsidRDefault="00F83113"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r w:rsidRPr="00F83113">
        <w:rPr>
          <w:rFonts w:ascii="GHEA Grapalat" w:eastAsia="Times New Roman" w:hAnsi="GHEA Grapalat" w:cs="Times New Roman"/>
          <w:color w:val="000000"/>
          <w:sz w:val="24"/>
          <w:szCs w:val="24"/>
          <w:lang w:eastAsia="en-GB"/>
        </w:rPr>
        <w:t>2. Եթե անձն առաջին անգամ է հանցանք կատարել, որը ոչ մեծ կամ միջին ծանրության հանցագործությանը հանցակցություն է, ապա նա հաշտության հիմքով ազատվում է քրեական պատասխանատվությունից, եթե առկա է հաշտության վերաբերյալ տուժողի և տվյալ հանցակցի՝ ինքնուրույն և ազատ կամարտահայտության վրա հիմնված փոխադարձ համաձայնությունը:</w:t>
      </w:r>
    </w:p>
    <w:p w14:paraId="751E04E8" w14:textId="77777777" w:rsidR="00F83113" w:rsidRPr="00F83113" w:rsidRDefault="00F83113"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r w:rsidRPr="00F83113">
        <w:rPr>
          <w:rFonts w:ascii="GHEA Grapalat" w:eastAsia="Times New Roman" w:hAnsi="GHEA Grapalat" w:cs="Times New Roman"/>
          <w:color w:val="000000"/>
          <w:sz w:val="24"/>
          <w:szCs w:val="24"/>
          <w:lang w:eastAsia="en-GB"/>
        </w:rPr>
        <w:t>3. Եթե անչափահաս կամ սահմանափակ մեղսունակ անձն առաջին անգամ է հանցանք կատարել, ապա նա ազատվում է քրեական պատասխանատվությունից, եթե նրա կատարած արարքը ոչ մեծ կամ միջին ծանրության հանցանք է, և առկա է հաշտության վերաբերյալ տուժողի և հանցագործության համար մեղադրվող անձի շահերի պաշտպանության պարտականություն ունեցող անձի՝ ինքնուրույն և ազատ կամարտահայտության վրա հիմնված փոխադարձ համաձայնությունը:</w:t>
      </w:r>
    </w:p>
    <w:p w14:paraId="1BAF2AA0" w14:textId="58CB82CE" w:rsidR="00F83113" w:rsidRDefault="00F83113"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r w:rsidRPr="00F83113">
        <w:rPr>
          <w:rFonts w:ascii="GHEA Grapalat" w:eastAsia="Times New Roman" w:hAnsi="GHEA Grapalat" w:cs="Times New Roman"/>
          <w:color w:val="000000"/>
          <w:sz w:val="24"/>
          <w:szCs w:val="24"/>
          <w:lang w:eastAsia="en-GB"/>
        </w:rPr>
        <w:t>4. Եթե հանցագործությունից տուժողը 14 տարին չլրացած անձ է կամ հոգեկան առողջության խնդիրների կամ մտավոր զարգացման մեջ հետ մնալու հետևանքով լրիվ կամ մասնակիորեն զրկված է իր դեմ ուղղված հանցագործության բնույթն ու հետևանքները գիտակցելու կամ իր վարքագիծը ղեկավարելու հնարավորությունից, ապա նրա դեմ ուղղված հանցանք կատարած անձը չի կարող հաշտության հիմքով ազատվել քրեական պատասխանատվությունից:</w:t>
      </w:r>
    </w:p>
    <w:p w14:paraId="1265F9F2" w14:textId="220EF36E" w:rsidR="00F83113" w:rsidRPr="00F83113" w:rsidRDefault="00F83113" w:rsidP="002333FF">
      <w:pPr>
        <w:shd w:val="clear" w:color="auto" w:fill="FFFFFF"/>
        <w:spacing w:after="0" w:line="240" w:lineRule="auto"/>
        <w:ind w:left="-630" w:right="-784" w:firstLine="360"/>
        <w:jc w:val="both"/>
        <w:rPr>
          <w:rFonts w:ascii="GHEA Grapalat" w:eastAsia="Times New Roman" w:hAnsi="GHEA Grapalat" w:cs="Times New Roman"/>
          <w:color w:val="FF0000"/>
          <w:sz w:val="24"/>
          <w:szCs w:val="24"/>
          <w:lang w:eastAsia="en-GB"/>
        </w:rPr>
      </w:pPr>
      <w:r w:rsidRPr="00F83113">
        <w:rPr>
          <w:rFonts w:ascii="GHEA Grapalat" w:eastAsia="Times New Roman" w:hAnsi="GHEA Grapalat" w:cs="Times New Roman"/>
          <w:color w:val="FF0000"/>
          <w:sz w:val="24"/>
          <w:szCs w:val="24"/>
          <w:lang w:eastAsia="en-GB"/>
        </w:rPr>
        <w:t>4.1. Երեխայի նկատմամբ սեռական ազատության կամ սեռական անձեռնմխելիության դեմ ուղղված հանցանք կատարած անձը չի կարող հաշտության հիմքով ազատվել քրեական պատասխանատվությունից:</w:t>
      </w:r>
    </w:p>
    <w:p w14:paraId="2A02F6CC" w14:textId="77777777" w:rsidR="00F83113" w:rsidRDefault="00F83113"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r w:rsidRPr="00F83113">
        <w:rPr>
          <w:rFonts w:ascii="GHEA Grapalat" w:eastAsia="Times New Roman" w:hAnsi="GHEA Grapalat" w:cs="Times New Roman"/>
          <w:color w:val="000000"/>
          <w:sz w:val="24"/>
          <w:szCs w:val="24"/>
          <w:lang w:eastAsia="en-GB"/>
        </w:rPr>
        <w:t>5. Նախկինում սույն հոդվածով նախատեսված հիմքով քրեական պատասխանատվությունից ազատված անձը չի կարող նույն հիմքով կրկին ազատվել քրեական պատասխանատվությունից:</w:t>
      </w:r>
    </w:p>
    <w:p w14:paraId="167B2DA8" w14:textId="77777777" w:rsidR="002333FF" w:rsidRDefault="002333F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p>
    <w:p w14:paraId="43C3E2DC" w14:textId="77777777" w:rsidR="002333FF" w:rsidRDefault="002333F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p>
    <w:tbl>
      <w:tblPr>
        <w:tblW w:w="5418"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735"/>
      </w:tblGrid>
      <w:tr w:rsidR="00BF6ED6" w:rsidRPr="00BF6ED6" w14:paraId="3078D2FC" w14:textId="77777777" w:rsidTr="00BF6ED6">
        <w:trPr>
          <w:tblCellSpacing w:w="7" w:type="dxa"/>
        </w:trPr>
        <w:tc>
          <w:tcPr>
            <w:tcW w:w="2025" w:type="dxa"/>
            <w:shd w:val="clear" w:color="auto" w:fill="FFFFFF"/>
            <w:hideMark/>
          </w:tcPr>
          <w:p w14:paraId="36BB9C85" w14:textId="77777777" w:rsidR="00BF6ED6" w:rsidRPr="00BF6ED6" w:rsidRDefault="00BF6ED6" w:rsidP="00BF6ED6">
            <w:pPr>
              <w:shd w:val="clear" w:color="auto" w:fill="FFFFFF"/>
              <w:spacing w:after="0" w:line="240" w:lineRule="auto"/>
              <w:ind w:right="-784"/>
              <w:jc w:val="both"/>
              <w:rPr>
                <w:rFonts w:ascii="GHEA Grapalat" w:eastAsia="Times New Roman" w:hAnsi="GHEA Grapalat" w:cs="Times New Roman"/>
                <w:color w:val="000000"/>
                <w:sz w:val="24"/>
                <w:szCs w:val="24"/>
                <w:lang w:val="en-US" w:eastAsia="en-GB"/>
              </w:rPr>
            </w:pPr>
            <w:r w:rsidRPr="00BF6ED6">
              <w:rPr>
                <w:rFonts w:ascii="GHEA Grapalat" w:eastAsia="Times New Roman" w:hAnsi="GHEA Grapalat" w:cs="Times New Roman"/>
                <w:b/>
                <w:bCs/>
                <w:color w:val="000000"/>
                <w:sz w:val="24"/>
                <w:szCs w:val="24"/>
                <w:lang w:val="en-US" w:eastAsia="en-GB"/>
              </w:rPr>
              <w:t>Հոդված 200.</w:t>
            </w:r>
          </w:p>
        </w:tc>
        <w:tc>
          <w:tcPr>
            <w:tcW w:w="7714" w:type="dxa"/>
            <w:shd w:val="clear" w:color="auto" w:fill="FFFFFF"/>
            <w:hideMark/>
          </w:tcPr>
          <w:p w14:paraId="56706252" w14:textId="77777777" w:rsidR="00BF6ED6" w:rsidRPr="00BF6ED6" w:rsidRDefault="00BF6ED6" w:rsidP="00BF6ED6">
            <w:pPr>
              <w:shd w:val="clear" w:color="auto" w:fill="FFFFFF"/>
              <w:spacing w:after="0" w:line="240" w:lineRule="auto"/>
              <w:ind w:right="-33"/>
              <w:jc w:val="both"/>
              <w:rPr>
                <w:rFonts w:ascii="GHEA Grapalat" w:eastAsia="Times New Roman" w:hAnsi="GHEA Grapalat" w:cs="Times New Roman"/>
                <w:color w:val="000000"/>
                <w:sz w:val="24"/>
                <w:szCs w:val="24"/>
                <w:lang w:val="en-US" w:eastAsia="en-GB"/>
              </w:rPr>
            </w:pPr>
            <w:r w:rsidRPr="00BF6ED6">
              <w:rPr>
                <w:rFonts w:ascii="GHEA Grapalat" w:eastAsia="Times New Roman" w:hAnsi="GHEA Grapalat" w:cs="Times New Roman"/>
                <w:b/>
                <w:bCs/>
                <w:color w:val="000000"/>
                <w:sz w:val="24"/>
                <w:szCs w:val="24"/>
                <w:lang w:val="en-US" w:eastAsia="en-GB"/>
              </w:rPr>
              <w:t>Սեքսուալ բնույթի գործողություններ կատարելը 16 տարին չլրացած անձի նկատմամբ</w:t>
            </w:r>
          </w:p>
        </w:tc>
      </w:tr>
    </w:tbl>
    <w:p w14:paraId="2642D64E" w14:textId="72AB2B81" w:rsidR="00BF6ED6" w:rsidRPr="00BF6ED6" w:rsidRDefault="00BF6ED6" w:rsidP="00BF6ED6">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BF6ED6">
        <w:rPr>
          <w:rFonts w:ascii="GHEA Grapalat" w:eastAsia="Times New Roman" w:hAnsi="GHEA Grapalat" w:cs="Times New Roman"/>
          <w:color w:val="000000"/>
          <w:sz w:val="24"/>
          <w:szCs w:val="24"/>
          <w:lang w:val="en-US" w:eastAsia="en-GB"/>
        </w:rPr>
        <w:t xml:space="preserve">1. Սեռական հարաբերությունը կամ սեքսուալ բնույթի այլ գործողությունները, այդ թվում` սեռական հարաբերության նմանակումը կամ սեռական կարիքները բավարարելը, որոնք կատարվել են 18 տարին լրացած անձի կողմից 16 տարին չլրացած անձի նկատմամբ, եթե բացակայում են սույն օրենսգրքի 189-րդ, 198-րդ </w:t>
      </w:r>
      <w:r w:rsidRPr="00BF6ED6">
        <w:rPr>
          <w:rFonts w:ascii="GHEA Grapalat" w:eastAsia="Times New Roman" w:hAnsi="GHEA Grapalat" w:cs="Times New Roman"/>
          <w:strike/>
          <w:color w:val="EE0000"/>
          <w:sz w:val="24"/>
          <w:szCs w:val="24"/>
          <w:lang w:val="en-US" w:eastAsia="en-GB"/>
        </w:rPr>
        <w:t>կամ 199-րդ</w:t>
      </w:r>
      <w:r w:rsidRPr="00BF6ED6">
        <w:rPr>
          <w:rFonts w:ascii="GHEA Grapalat" w:eastAsia="Times New Roman" w:hAnsi="GHEA Grapalat" w:cs="Times New Roman"/>
          <w:color w:val="EE0000"/>
          <w:sz w:val="24"/>
          <w:szCs w:val="24"/>
          <w:lang w:val="en-US" w:eastAsia="en-GB"/>
        </w:rPr>
        <w:t xml:space="preserve"> </w:t>
      </w:r>
      <w:r w:rsidRPr="00BF6ED6">
        <w:rPr>
          <w:rFonts w:ascii="GHEA Grapalat" w:eastAsia="Times New Roman" w:hAnsi="GHEA Grapalat" w:cs="Times New Roman"/>
          <w:color w:val="EE0000"/>
          <w:sz w:val="24"/>
          <w:szCs w:val="24"/>
          <w:lang w:val="hy-AM" w:eastAsia="en-GB"/>
        </w:rPr>
        <w:t>, 199-րդ կամ 298</w:t>
      </w:r>
      <w:r w:rsidRPr="00BF6ED6">
        <w:rPr>
          <w:rFonts w:ascii="MS Mincho" w:eastAsia="MS Mincho" w:hAnsi="MS Mincho" w:cs="MS Mincho" w:hint="eastAsia"/>
          <w:color w:val="EE0000"/>
          <w:sz w:val="24"/>
          <w:szCs w:val="24"/>
          <w:lang w:val="hy-AM" w:eastAsia="en-GB"/>
        </w:rPr>
        <w:t>․</w:t>
      </w:r>
      <w:r w:rsidRPr="00BF6ED6">
        <w:rPr>
          <w:rFonts w:ascii="GHEA Grapalat" w:eastAsia="Times New Roman" w:hAnsi="GHEA Grapalat" w:cs="Times New Roman"/>
          <w:color w:val="EE0000"/>
          <w:sz w:val="24"/>
          <w:szCs w:val="24"/>
          <w:lang w:val="hy-AM" w:eastAsia="en-GB"/>
        </w:rPr>
        <w:t>1-</w:t>
      </w:r>
      <w:r w:rsidRPr="00BF6ED6">
        <w:rPr>
          <w:rFonts w:ascii="GHEA Grapalat" w:eastAsia="Times New Roman" w:hAnsi="GHEA Grapalat" w:cs="GHEA Grapalat"/>
          <w:color w:val="EE0000"/>
          <w:sz w:val="24"/>
          <w:szCs w:val="24"/>
          <w:lang w:val="hy-AM" w:eastAsia="en-GB"/>
        </w:rPr>
        <w:t>ին</w:t>
      </w:r>
      <w:r>
        <w:rPr>
          <w:rFonts w:ascii="GHEA Grapalat" w:eastAsia="Times New Roman" w:hAnsi="GHEA Grapalat" w:cs="GHEA Grapalat"/>
          <w:color w:val="EE0000"/>
          <w:sz w:val="24"/>
          <w:szCs w:val="24"/>
          <w:lang w:val="hy-AM" w:eastAsia="en-GB"/>
        </w:rPr>
        <w:t xml:space="preserve"> </w:t>
      </w:r>
      <w:r w:rsidRPr="00BF6ED6">
        <w:rPr>
          <w:rFonts w:ascii="GHEA Grapalat" w:eastAsia="Times New Roman" w:hAnsi="GHEA Grapalat" w:cs="Times New Roman"/>
          <w:color w:val="000000"/>
          <w:sz w:val="24"/>
          <w:szCs w:val="24"/>
          <w:lang w:val="en-US" w:eastAsia="en-GB"/>
        </w:rPr>
        <w:t>հոդվածով նախատեսված հանցանքների հատկանիշները`</w:t>
      </w:r>
    </w:p>
    <w:p w14:paraId="6D24301F" w14:textId="77777777" w:rsidR="00BF6ED6" w:rsidRPr="00BF6ED6" w:rsidRDefault="00BF6ED6" w:rsidP="00BF6ED6">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BF6ED6">
        <w:rPr>
          <w:rFonts w:ascii="GHEA Grapalat" w:eastAsia="Times New Roman" w:hAnsi="GHEA Grapalat" w:cs="Times New Roman"/>
          <w:color w:val="000000"/>
          <w:sz w:val="24"/>
          <w:szCs w:val="24"/>
          <w:lang w:val="en-US" w:eastAsia="en-GB"/>
        </w:rPr>
        <w:t>պատժվում է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երեք տարի ժամկետով:</w:t>
      </w:r>
    </w:p>
    <w:p w14:paraId="20570189" w14:textId="77777777" w:rsidR="00BF6ED6" w:rsidRPr="00BF6ED6" w:rsidRDefault="00BF6ED6" w:rsidP="00BF6ED6">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BF6ED6">
        <w:rPr>
          <w:rFonts w:ascii="GHEA Grapalat" w:eastAsia="Times New Roman" w:hAnsi="GHEA Grapalat" w:cs="Times New Roman"/>
          <w:color w:val="000000"/>
          <w:sz w:val="24"/>
          <w:szCs w:val="24"/>
          <w:lang w:val="en-US" w:eastAsia="en-GB"/>
        </w:rPr>
        <w:t>2. Սույն հոդվածի 1-ին մասով նախատեսված արարքը, որը կատարվել է`</w:t>
      </w:r>
    </w:p>
    <w:p w14:paraId="44E2AA61" w14:textId="77777777" w:rsidR="00BF6ED6" w:rsidRPr="00BF6ED6" w:rsidRDefault="00BF6ED6" w:rsidP="00BF6ED6">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BF6ED6">
        <w:rPr>
          <w:rFonts w:ascii="GHEA Grapalat" w:eastAsia="Times New Roman" w:hAnsi="GHEA Grapalat" w:cs="Times New Roman"/>
          <w:color w:val="000000"/>
          <w:sz w:val="24"/>
          <w:szCs w:val="24"/>
          <w:lang w:val="en-US" w:eastAsia="en-GB"/>
        </w:rPr>
        <w:t>1) 12-ից 14 տարին չլրացած անձի նկատմամբ,</w:t>
      </w:r>
    </w:p>
    <w:p w14:paraId="46AF1B43" w14:textId="77777777" w:rsidR="00BF6ED6" w:rsidRPr="00BF6ED6" w:rsidRDefault="00BF6ED6" w:rsidP="00BF6ED6">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BF6ED6">
        <w:rPr>
          <w:rFonts w:ascii="GHEA Grapalat" w:eastAsia="Times New Roman" w:hAnsi="GHEA Grapalat" w:cs="Times New Roman"/>
          <w:color w:val="000000"/>
          <w:sz w:val="24"/>
          <w:szCs w:val="24"/>
          <w:lang w:val="en-US" w:eastAsia="en-GB"/>
        </w:rPr>
        <w:t>2) մերձավոր ազգականի կամ զուգընկերոջ կամ նախկին զուգընկերոջ կողմից,</w:t>
      </w:r>
    </w:p>
    <w:p w14:paraId="46B5B2E1" w14:textId="77777777" w:rsidR="00BF6ED6" w:rsidRPr="00BF6ED6" w:rsidRDefault="00BF6ED6" w:rsidP="00BF6ED6">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BF6ED6">
        <w:rPr>
          <w:rFonts w:ascii="GHEA Grapalat" w:eastAsia="Times New Roman" w:hAnsi="GHEA Grapalat" w:cs="Times New Roman"/>
          <w:color w:val="000000"/>
          <w:sz w:val="24"/>
          <w:szCs w:val="24"/>
          <w:lang w:val="en-US" w:eastAsia="en-GB"/>
        </w:rPr>
        <w:t>3) մի խումբ անձանց կողմից կամ</w:t>
      </w:r>
    </w:p>
    <w:p w14:paraId="439C3DE6" w14:textId="77777777" w:rsidR="00BF6ED6" w:rsidRPr="00BF6ED6" w:rsidRDefault="00BF6ED6" w:rsidP="00BF6ED6">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BF6ED6">
        <w:rPr>
          <w:rFonts w:ascii="GHEA Grapalat" w:eastAsia="Times New Roman" w:hAnsi="GHEA Grapalat" w:cs="Times New Roman"/>
          <w:color w:val="000000"/>
          <w:sz w:val="24"/>
          <w:szCs w:val="24"/>
          <w:lang w:val="en-US" w:eastAsia="en-GB"/>
        </w:rPr>
        <w:t>4) առանձին դաժանությամբ՝</w:t>
      </w:r>
    </w:p>
    <w:p w14:paraId="5BFF8A6D" w14:textId="77777777" w:rsidR="00BF6ED6" w:rsidRPr="00BF6ED6" w:rsidRDefault="00BF6ED6" w:rsidP="00BF6ED6">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BF6ED6">
        <w:rPr>
          <w:rFonts w:ascii="GHEA Grapalat" w:eastAsia="Times New Roman" w:hAnsi="GHEA Grapalat" w:cs="Times New Roman"/>
          <w:color w:val="000000"/>
          <w:sz w:val="24"/>
          <w:szCs w:val="24"/>
          <w:lang w:val="en-US" w:eastAsia="en-GB"/>
        </w:rPr>
        <w:t>պատժվում է ազատության սահմանափակմամբ` մեկից երեք տարի ժամկետով, կամ կարճաժամկետ ազատազրկմամբ՝ մեկից երկու ամիս ժամկետով, կամ ազատազրկմամբ՝ երկուսից հինգ տարի ժամկետով:</w:t>
      </w:r>
    </w:p>
    <w:p w14:paraId="756E6AAF" w14:textId="77777777" w:rsidR="00BF6ED6" w:rsidRPr="00BF6ED6" w:rsidRDefault="00BF6ED6" w:rsidP="00BF6ED6">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BF6ED6">
        <w:rPr>
          <w:rFonts w:ascii="GHEA Grapalat" w:eastAsia="Times New Roman" w:hAnsi="GHEA Grapalat" w:cs="Times New Roman"/>
          <w:color w:val="000000"/>
          <w:sz w:val="24"/>
          <w:szCs w:val="24"/>
          <w:lang w:val="en-US" w:eastAsia="en-GB"/>
        </w:rPr>
        <w:lastRenderedPageBreak/>
        <w:t>3. Սույն հոդվածի 1-ին կամ 2-րդ մասով նախատեսված արարքը, որը`</w:t>
      </w:r>
    </w:p>
    <w:p w14:paraId="27FFBBC7" w14:textId="77777777" w:rsidR="00BF6ED6" w:rsidRPr="00BF6ED6" w:rsidRDefault="00BF6ED6" w:rsidP="00BF6ED6">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BF6ED6">
        <w:rPr>
          <w:rFonts w:ascii="GHEA Grapalat" w:eastAsia="Times New Roman" w:hAnsi="GHEA Grapalat" w:cs="Times New Roman"/>
          <w:color w:val="000000"/>
          <w:sz w:val="24"/>
          <w:szCs w:val="24"/>
          <w:lang w:val="en-US" w:eastAsia="en-GB"/>
        </w:rPr>
        <w:t>1) կատարվել է վերընթաց ազգականի կամ այն անձի կողմից, որի վրա դրված է երեխայի դաստիարակության, խնամքի կամ բուժման պարտականություն կամ</w:t>
      </w:r>
    </w:p>
    <w:p w14:paraId="18D3930B" w14:textId="77777777" w:rsidR="00BF6ED6" w:rsidRPr="00BF6ED6" w:rsidRDefault="00BF6ED6" w:rsidP="00BF6ED6">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BF6ED6">
        <w:rPr>
          <w:rFonts w:ascii="GHEA Grapalat" w:eastAsia="Times New Roman" w:hAnsi="GHEA Grapalat" w:cs="Times New Roman"/>
          <w:color w:val="000000"/>
          <w:sz w:val="24"/>
          <w:szCs w:val="24"/>
          <w:lang w:val="en-US" w:eastAsia="en-GB"/>
        </w:rPr>
        <w:t>2) անզգուշությամբ առաջացրել է առողջությանը ծանր վնասի պատճառում կամ հոգեկան խանգարում կամ հանգեցրել է հանցագործությունից տուժած անձի կամ նրա մերձավոր ազգականի կամ մերձավորի ինքնասպանության կամ առաջացրել է այլ ծանր հետևանք`</w:t>
      </w:r>
    </w:p>
    <w:p w14:paraId="07BCC6FF" w14:textId="77777777" w:rsidR="00BF6ED6" w:rsidRPr="00BF6ED6" w:rsidRDefault="00BF6ED6" w:rsidP="00BF6ED6">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BF6ED6">
        <w:rPr>
          <w:rFonts w:ascii="GHEA Grapalat" w:eastAsia="Times New Roman" w:hAnsi="GHEA Grapalat" w:cs="Times New Roman"/>
          <w:color w:val="000000"/>
          <w:sz w:val="24"/>
          <w:szCs w:val="24"/>
          <w:lang w:val="en-US" w:eastAsia="en-GB"/>
        </w:rPr>
        <w:t>պատժվում է ազատազրկմամբ՝ հինգից տասը տարի ժամկետով:</w:t>
      </w:r>
    </w:p>
    <w:p w14:paraId="39AC1BCE" w14:textId="77777777" w:rsidR="002333FF" w:rsidRPr="00BF6ED6" w:rsidRDefault="002333F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p>
    <w:p w14:paraId="2C85A0CD" w14:textId="77777777" w:rsidR="00BF6ED6" w:rsidRDefault="00BF6ED6"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eastAsia="en-GB"/>
        </w:rPr>
      </w:pPr>
    </w:p>
    <w:tbl>
      <w:tblPr>
        <w:tblW w:w="4914" w:type="pct"/>
        <w:tblCellSpacing w:w="7" w:type="dxa"/>
        <w:tblInd w:w="-270" w:type="dxa"/>
        <w:shd w:val="clear" w:color="auto" w:fill="FFFFFF"/>
        <w:tblCellMar>
          <w:top w:w="15" w:type="dxa"/>
          <w:left w:w="15" w:type="dxa"/>
          <w:bottom w:w="15" w:type="dxa"/>
          <w:right w:w="15" w:type="dxa"/>
        </w:tblCellMar>
        <w:tblLook w:val="04A0" w:firstRow="1" w:lastRow="0" w:firstColumn="1" w:lastColumn="0" w:noHBand="0" w:noVBand="1"/>
      </w:tblPr>
      <w:tblGrid>
        <w:gridCol w:w="1890"/>
        <w:gridCol w:w="6981"/>
      </w:tblGrid>
      <w:tr w:rsidR="002333FF" w:rsidRPr="002333FF" w14:paraId="4093DF48" w14:textId="77777777" w:rsidTr="002333FF">
        <w:trPr>
          <w:tblCellSpacing w:w="7" w:type="dxa"/>
        </w:trPr>
        <w:tc>
          <w:tcPr>
            <w:tcW w:w="1869" w:type="dxa"/>
            <w:shd w:val="clear" w:color="auto" w:fill="FFFFFF"/>
            <w:hideMark/>
          </w:tcPr>
          <w:p w14:paraId="033D8B7A" w14:textId="77777777" w:rsidR="002333FF" w:rsidRPr="002333FF" w:rsidRDefault="002333FF" w:rsidP="002333FF">
            <w:pPr>
              <w:shd w:val="clear" w:color="auto" w:fill="FFFFFF"/>
              <w:spacing w:after="0" w:line="240" w:lineRule="auto"/>
              <w:ind w:left="61" w:right="-784"/>
              <w:jc w:val="both"/>
              <w:rPr>
                <w:rFonts w:ascii="GHEA Grapalat" w:eastAsia="Times New Roman" w:hAnsi="GHEA Grapalat" w:cs="Times New Roman"/>
                <w:color w:val="000000"/>
                <w:sz w:val="24"/>
                <w:szCs w:val="24"/>
                <w:lang w:val="en-US" w:eastAsia="en-GB"/>
              </w:rPr>
            </w:pPr>
            <w:r w:rsidRPr="002333FF">
              <w:rPr>
                <w:rFonts w:ascii="GHEA Grapalat" w:eastAsia="Times New Roman" w:hAnsi="GHEA Grapalat" w:cs="Times New Roman"/>
                <w:b/>
                <w:bCs/>
                <w:color w:val="000000"/>
                <w:sz w:val="24"/>
                <w:szCs w:val="24"/>
                <w:lang w:val="en-US" w:eastAsia="en-GB"/>
              </w:rPr>
              <w:t>Հոդված 298.</w:t>
            </w:r>
          </w:p>
        </w:tc>
        <w:tc>
          <w:tcPr>
            <w:tcW w:w="0" w:type="auto"/>
            <w:shd w:val="clear" w:color="auto" w:fill="FFFFFF"/>
            <w:hideMark/>
          </w:tcPr>
          <w:p w14:paraId="6B1C87D5" w14:textId="77777777" w:rsidR="002333FF" w:rsidRPr="002333FF" w:rsidRDefault="002333FF" w:rsidP="002333FF">
            <w:pPr>
              <w:shd w:val="clear" w:color="auto" w:fill="FFFFFF"/>
              <w:spacing w:after="0" w:line="240" w:lineRule="auto"/>
              <w:ind w:left="70" w:right="-784"/>
              <w:jc w:val="both"/>
              <w:rPr>
                <w:rFonts w:ascii="GHEA Grapalat" w:eastAsia="Times New Roman" w:hAnsi="GHEA Grapalat" w:cs="Times New Roman"/>
                <w:color w:val="000000"/>
                <w:sz w:val="24"/>
                <w:szCs w:val="24"/>
                <w:lang w:val="en-US" w:eastAsia="en-GB"/>
              </w:rPr>
            </w:pPr>
            <w:r w:rsidRPr="002333FF">
              <w:rPr>
                <w:rFonts w:ascii="GHEA Grapalat" w:eastAsia="Times New Roman" w:hAnsi="GHEA Grapalat" w:cs="Times New Roman"/>
                <w:b/>
                <w:bCs/>
                <w:color w:val="000000"/>
                <w:sz w:val="24"/>
                <w:szCs w:val="24"/>
                <w:lang w:val="en-US" w:eastAsia="en-GB"/>
              </w:rPr>
              <w:t>Կավատությունը</w:t>
            </w:r>
          </w:p>
        </w:tc>
      </w:tr>
    </w:tbl>
    <w:p w14:paraId="03E9A31A" w14:textId="77777777" w:rsidR="002333FF" w:rsidRPr="002333FF" w:rsidRDefault="002333F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2333FF">
        <w:rPr>
          <w:rFonts w:ascii="GHEA Grapalat" w:eastAsia="Times New Roman" w:hAnsi="GHEA Grapalat" w:cs="Times New Roman"/>
          <w:color w:val="000000"/>
          <w:sz w:val="24"/>
          <w:szCs w:val="24"/>
          <w:lang w:val="en-US" w:eastAsia="en-GB"/>
        </w:rPr>
        <w:t>1. Կավատությունը՝ շահադիտական նպատակով կամ այլ ստոր դրդումներով այլ անձի պոռնկությամբ զբաղվելուն ներգրավելը կամ հակելը, եթե բացակայում են սույն օրենսգրքի 188-րդ կամ 189-րդ հոդվածով նախատեսված հանցանքների հատկանիշները՝</w:t>
      </w:r>
    </w:p>
    <w:p w14:paraId="3522DD09" w14:textId="77777777" w:rsidR="002333FF" w:rsidRPr="002333FF" w:rsidRDefault="002333F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2333FF">
        <w:rPr>
          <w:rFonts w:ascii="GHEA Grapalat" w:eastAsia="Times New Roman" w:hAnsi="GHEA Grapalat" w:cs="Times New Roman"/>
          <w:color w:val="000000"/>
          <w:sz w:val="24"/>
          <w:szCs w:val="24"/>
          <w:lang w:val="en-US" w:eastAsia="en-GB"/>
        </w:rPr>
        <w:t>պատժվում է տուգանքով՝ քսանապատիկից հիսնապատիկի չափով, կամ հանրային աշխատանքներով՝ հարյուր հիսունից երկու հարյուր յոթանասուն ժամ տևողությամբ, կամ ազատության սահմանափակմամբ՝ մեկից երեք տարի ժամկետով, կամ կարճաժամկետ ազատազրկմամբ՝ մեկից երկու ամիս ժամկետով, կամ ազատազրկմամբ՝ երկուսից հինգ տարի ժամկետով:</w:t>
      </w:r>
    </w:p>
    <w:p w14:paraId="15866BC7" w14:textId="77777777" w:rsidR="002333FF" w:rsidRPr="002333FF" w:rsidRDefault="002333F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2333FF">
        <w:rPr>
          <w:rFonts w:ascii="GHEA Grapalat" w:eastAsia="Times New Roman" w:hAnsi="GHEA Grapalat" w:cs="Times New Roman"/>
          <w:color w:val="000000"/>
          <w:sz w:val="24"/>
          <w:szCs w:val="24"/>
          <w:lang w:val="en-US" w:eastAsia="en-GB"/>
        </w:rPr>
        <w:t>2. Սույն հոդվածի 1-ին մասով նախատեսված արարքը, որը կատարվել է՝</w:t>
      </w:r>
    </w:p>
    <w:p w14:paraId="60E16C09" w14:textId="77777777" w:rsidR="002333FF" w:rsidRPr="002333FF" w:rsidRDefault="002333F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2333FF">
        <w:rPr>
          <w:rFonts w:ascii="GHEA Grapalat" w:eastAsia="Times New Roman" w:hAnsi="GHEA Grapalat" w:cs="Times New Roman"/>
          <w:color w:val="000000"/>
          <w:sz w:val="24"/>
          <w:szCs w:val="24"/>
          <w:lang w:val="en-US" w:eastAsia="en-GB"/>
        </w:rPr>
        <w:t>1) հղի կնոջ նկատմամբ,</w:t>
      </w:r>
    </w:p>
    <w:p w14:paraId="42FA7EB2" w14:textId="77777777" w:rsidR="002333FF" w:rsidRPr="002333FF" w:rsidRDefault="002333F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2333FF">
        <w:rPr>
          <w:rFonts w:ascii="GHEA Grapalat" w:eastAsia="Times New Roman" w:hAnsi="GHEA Grapalat" w:cs="Times New Roman"/>
          <w:color w:val="000000"/>
          <w:sz w:val="24"/>
          <w:szCs w:val="24"/>
          <w:lang w:val="en-US" w:eastAsia="en-GB"/>
        </w:rPr>
        <w:t>2) հանցավորից նյութական կամ այլ կախվածության մեջ գտնվող անձի նկատմամբ,</w:t>
      </w:r>
    </w:p>
    <w:p w14:paraId="1EDB3BF2" w14:textId="77777777" w:rsidR="002333FF" w:rsidRPr="002333FF" w:rsidRDefault="002333F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2333FF">
        <w:rPr>
          <w:rFonts w:ascii="GHEA Grapalat" w:eastAsia="Times New Roman" w:hAnsi="GHEA Grapalat" w:cs="Times New Roman"/>
          <w:color w:val="000000"/>
          <w:sz w:val="24"/>
          <w:szCs w:val="24"/>
          <w:lang w:val="en-US" w:eastAsia="en-GB"/>
        </w:rPr>
        <w:t>3) մի խումբ անձանց կողմից նախնական համաձայնությամբ կամ</w:t>
      </w:r>
    </w:p>
    <w:p w14:paraId="5B977F1D" w14:textId="77777777" w:rsidR="002333FF" w:rsidRPr="002333FF" w:rsidRDefault="002333F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2333FF">
        <w:rPr>
          <w:rFonts w:ascii="GHEA Grapalat" w:eastAsia="Times New Roman" w:hAnsi="GHEA Grapalat" w:cs="Times New Roman"/>
          <w:color w:val="000000"/>
          <w:sz w:val="24"/>
          <w:szCs w:val="24"/>
          <w:lang w:val="en-US" w:eastAsia="en-GB"/>
        </w:rPr>
        <w:t>4) իշխանական կամ ծառայողական լիազորությունները կամ դրանցով պայմանավորված ազդեցությունն օգտագործելով՝</w:t>
      </w:r>
    </w:p>
    <w:p w14:paraId="5DF47152" w14:textId="77777777" w:rsidR="002333FF" w:rsidRPr="002333FF" w:rsidRDefault="002333F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2333FF">
        <w:rPr>
          <w:rFonts w:ascii="GHEA Grapalat" w:eastAsia="Times New Roman" w:hAnsi="GHEA Grapalat" w:cs="Times New Roman"/>
          <w:color w:val="000000"/>
          <w:sz w:val="24"/>
          <w:szCs w:val="24"/>
          <w:lang w:val="en-US" w:eastAsia="en-GB"/>
        </w:rPr>
        <w:t>պատժվում է ազատազրկմամբ՝ երեքից վեց տարի ժամկետով:</w:t>
      </w:r>
    </w:p>
    <w:p w14:paraId="05AC4550" w14:textId="77777777" w:rsidR="002333FF" w:rsidRPr="002333FF" w:rsidRDefault="002333F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2333FF">
        <w:rPr>
          <w:rFonts w:ascii="GHEA Grapalat" w:eastAsia="Times New Roman" w:hAnsi="GHEA Grapalat" w:cs="Times New Roman"/>
          <w:color w:val="000000"/>
          <w:sz w:val="24"/>
          <w:szCs w:val="24"/>
          <w:lang w:val="en-US" w:eastAsia="en-GB"/>
        </w:rPr>
        <w:t>3. Սույն հոդվածի 1-ին կամ 2-րդ մասով նախատեսված արարքը, որը կատարվել է հանցավոր կազմակերպության կողմից՝</w:t>
      </w:r>
    </w:p>
    <w:p w14:paraId="3CEBBE77" w14:textId="77777777" w:rsidR="002333FF" w:rsidRDefault="002333FF"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r w:rsidRPr="002333FF">
        <w:rPr>
          <w:rFonts w:ascii="Calibri" w:eastAsia="Times New Roman" w:hAnsi="Calibri" w:cs="Calibri"/>
          <w:color w:val="000000"/>
          <w:sz w:val="24"/>
          <w:szCs w:val="24"/>
          <w:lang w:val="en-US" w:eastAsia="en-GB"/>
        </w:rPr>
        <w:t> </w:t>
      </w:r>
      <w:r w:rsidRPr="002333FF">
        <w:rPr>
          <w:rFonts w:ascii="GHEA Grapalat" w:eastAsia="Times New Roman" w:hAnsi="GHEA Grapalat" w:cs="GHEA Grapalat"/>
          <w:color w:val="000000"/>
          <w:sz w:val="24"/>
          <w:szCs w:val="24"/>
          <w:lang w:val="en-US" w:eastAsia="en-GB"/>
        </w:rPr>
        <w:t>պատժվում</w:t>
      </w:r>
      <w:r w:rsidRPr="002333FF">
        <w:rPr>
          <w:rFonts w:ascii="GHEA Grapalat" w:eastAsia="Times New Roman" w:hAnsi="GHEA Grapalat" w:cs="Times New Roman"/>
          <w:color w:val="000000"/>
          <w:sz w:val="24"/>
          <w:szCs w:val="24"/>
          <w:lang w:val="en-US" w:eastAsia="en-GB"/>
        </w:rPr>
        <w:t xml:space="preserve"> </w:t>
      </w:r>
      <w:r w:rsidRPr="002333FF">
        <w:rPr>
          <w:rFonts w:ascii="GHEA Grapalat" w:eastAsia="Times New Roman" w:hAnsi="GHEA Grapalat" w:cs="GHEA Grapalat"/>
          <w:color w:val="000000"/>
          <w:sz w:val="24"/>
          <w:szCs w:val="24"/>
          <w:lang w:val="en-US" w:eastAsia="en-GB"/>
        </w:rPr>
        <w:t>է</w:t>
      </w:r>
      <w:r w:rsidRPr="002333FF">
        <w:rPr>
          <w:rFonts w:ascii="GHEA Grapalat" w:eastAsia="Times New Roman" w:hAnsi="GHEA Grapalat" w:cs="Times New Roman"/>
          <w:color w:val="000000"/>
          <w:sz w:val="24"/>
          <w:szCs w:val="24"/>
          <w:lang w:val="en-US" w:eastAsia="en-GB"/>
        </w:rPr>
        <w:t xml:space="preserve"> </w:t>
      </w:r>
      <w:r w:rsidRPr="002333FF">
        <w:rPr>
          <w:rFonts w:ascii="GHEA Grapalat" w:eastAsia="Times New Roman" w:hAnsi="GHEA Grapalat" w:cs="GHEA Grapalat"/>
          <w:color w:val="000000"/>
          <w:sz w:val="24"/>
          <w:szCs w:val="24"/>
          <w:lang w:val="en-US" w:eastAsia="en-GB"/>
        </w:rPr>
        <w:t>ազատազրկմամբ՝</w:t>
      </w:r>
      <w:r w:rsidRPr="002333FF">
        <w:rPr>
          <w:rFonts w:ascii="GHEA Grapalat" w:eastAsia="Times New Roman" w:hAnsi="GHEA Grapalat" w:cs="Times New Roman"/>
          <w:color w:val="000000"/>
          <w:sz w:val="24"/>
          <w:szCs w:val="24"/>
          <w:lang w:val="en-US" w:eastAsia="en-GB"/>
        </w:rPr>
        <w:t xml:space="preserve"> </w:t>
      </w:r>
      <w:r w:rsidRPr="002333FF">
        <w:rPr>
          <w:rFonts w:ascii="GHEA Grapalat" w:eastAsia="Times New Roman" w:hAnsi="GHEA Grapalat" w:cs="GHEA Grapalat"/>
          <w:color w:val="000000"/>
          <w:sz w:val="24"/>
          <w:szCs w:val="24"/>
          <w:lang w:val="en-US" w:eastAsia="en-GB"/>
        </w:rPr>
        <w:t>չորսից</w:t>
      </w:r>
      <w:r w:rsidRPr="002333FF">
        <w:rPr>
          <w:rFonts w:ascii="GHEA Grapalat" w:eastAsia="Times New Roman" w:hAnsi="GHEA Grapalat" w:cs="Times New Roman"/>
          <w:color w:val="000000"/>
          <w:sz w:val="24"/>
          <w:szCs w:val="24"/>
          <w:lang w:val="en-US" w:eastAsia="en-GB"/>
        </w:rPr>
        <w:t xml:space="preserve"> </w:t>
      </w:r>
      <w:r w:rsidRPr="002333FF">
        <w:rPr>
          <w:rFonts w:ascii="GHEA Grapalat" w:eastAsia="Times New Roman" w:hAnsi="GHEA Grapalat" w:cs="GHEA Grapalat"/>
          <w:color w:val="000000"/>
          <w:sz w:val="24"/>
          <w:szCs w:val="24"/>
          <w:lang w:val="en-US" w:eastAsia="en-GB"/>
        </w:rPr>
        <w:t>ութ</w:t>
      </w:r>
      <w:r w:rsidRPr="002333FF">
        <w:rPr>
          <w:rFonts w:ascii="GHEA Grapalat" w:eastAsia="Times New Roman" w:hAnsi="GHEA Grapalat" w:cs="Times New Roman"/>
          <w:color w:val="000000"/>
          <w:sz w:val="24"/>
          <w:szCs w:val="24"/>
          <w:lang w:val="en-US" w:eastAsia="en-GB"/>
        </w:rPr>
        <w:t xml:space="preserve"> </w:t>
      </w:r>
      <w:r w:rsidRPr="002333FF">
        <w:rPr>
          <w:rFonts w:ascii="GHEA Grapalat" w:eastAsia="Times New Roman" w:hAnsi="GHEA Grapalat" w:cs="GHEA Grapalat"/>
          <w:color w:val="000000"/>
          <w:sz w:val="24"/>
          <w:szCs w:val="24"/>
          <w:lang w:val="en-US" w:eastAsia="en-GB"/>
        </w:rPr>
        <w:t>տարի</w:t>
      </w:r>
      <w:r w:rsidRPr="002333FF">
        <w:rPr>
          <w:rFonts w:ascii="GHEA Grapalat" w:eastAsia="Times New Roman" w:hAnsi="GHEA Grapalat" w:cs="Times New Roman"/>
          <w:color w:val="000000"/>
          <w:sz w:val="24"/>
          <w:szCs w:val="24"/>
          <w:lang w:val="en-US" w:eastAsia="en-GB"/>
        </w:rPr>
        <w:t xml:space="preserve"> </w:t>
      </w:r>
      <w:r w:rsidRPr="002333FF">
        <w:rPr>
          <w:rFonts w:ascii="GHEA Grapalat" w:eastAsia="Times New Roman" w:hAnsi="GHEA Grapalat" w:cs="GHEA Grapalat"/>
          <w:color w:val="000000"/>
          <w:sz w:val="24"/>
          <w:szCs w:val="24"/>
          <w:lang w:val="en-US" w:eastAsia="en-GB"/>
        </w:rPr>
        <w:t>ժամկետով</w:t>
      </w:r>
      <w:r w:rsidRPr="002333FF">
        <w:rPr>
          <w:rFonts w:ascii="GHEA Grapalat" w:eastAsia="Times New Roman" w:hAnsi="GHEA Grapalat" w:cs="Times New Roman"/>
          <w:color w:val="000000"/>
          <w:sz w:val="24"/>
          <w:szCs w:val="24"/>
          <w:lang w:val="en-US" w:eastAsia="en-GB"/>
        </w:rPr>
        <w:t>:</w:t>
      </w:r>
    </w:p>
    <w:p w14:paraId="3CB5B756" w14:textId="77777777" w:rsidR="00BF6ED6" w:rsidRPr="002333FF" w:rsidRDefault="00BF6ED6" w:rsidP="002333FF">
      <w:pPr>
        <w:shd w:val="clear" w:color="auto" w:fill="FFFFFF"/>
        <w:spacing w:after="0" w:line="240" w:lineRule="auto"/>
        <w:ind w:left="-630" w:right="-784" w:firstLine="360"/>
        <w:jc w:val="both"/>
        <w:rPr>
          <w:rFonts w:ascii="GHEA Grapalat" w:eastAsia="Times New Roman" w:hAnsi="GHEA Grapalat" w:cs="Times New Roman"/>
          <w:color w:val="000000"/>
          <w:sz w:val="24"/>
          <w:szCs w:val="24"/>
          <w:lang w:val="en-US" w:eastAsia="en-GB"/>
        </w:rPr>
      </w:pPr>
    </w:p>
    <w:p w14:paraId="0765FEA0" w14:textId="77777777" w:rsidR="00F83113" w:rsidRDefault="00F83113" w:rsidP="002333FF">
      <w:pPr>
        <w:ind w:left="-630" w:right="-784" w:firstLine="360"/>
        <w:jc w:val="both"/>
        <w:rPr>
          <w:rFonts w:ascii="GHEA Grapalat" w:hAnsi="GHEA Grapalat"/>
          <w:b/>
          <w:bCs/>
          <w:color w:val="FF0000"/>
          <w:sz w:val="24"/>
          <w:szCs w:val="24"/>
        </w:rPr>
      </w:pPr>
    </w:p>
    <w:p w14:paraId="734D5883" w14:textId="77777777" w:rsidR="00BF6ED6" w:rsidRPr="00BF6ED6" w:rsidRDefault="00BF6ED6" w:rsidP="00BF6ED6">
      <w:pPr>
        <w:ind w:left="-630" w:right="-784" w:firstLine="360"/>
        <w:jc w:val="both"/>
        <w:rPr>
          <w:rFonts w:ascii="GHEA Grapalat" w:hAnsi="GHEA Grapalat"/>
          <w:color w:val="FF0000"/>
          <w:sz w:val="24"/>
          <w:szCs w:val="24"/>
          <w:lang w:val="hy-AM"/>
        </w:rPr>
      </w:pPr>
      <w:r w:rsidRPr="00BF6ED6">
        <w:rPr>
          <w:rFonts w:ascii="GHEA Grapalat" w:hAnsi="GHEA Grapalat"/>
          <w:b/>
          <w:bCs/>
          <w:color w:val="FF0000"/>
          <w:sz w:val="24"/>
          <w:szCs w:val="24"/>
          <w:lang w:val="hy-AM"/>
        </w:rPr>
        <w:t>Հոդված 298.1. Պոռնկությամբ զբաղվող երեխայի ծառայությունից օգտվելը</w:t>
      </w:r>
    </w:p>
    <w:p w14:paraId="79498050" w14:textId="4DCB68CA" w:rsidR="00BF6ED6" w:rsidRPr="00BF6ED6" w:rsidRDefault="00BF6ED6" w:rsidP="00BF6ED6">
      <w:pPr>
        <w:ind w:left="-630" w:right="-784" w:firstLine="360"/>
        <w:jc w:val="both"/>
        <w:rPr>
          <w:rFonts w:ascii="GHEA Grapalat" w:hAnsi="GHEA Grapalat"/>
          <w:color w:val="FF0000"/>
          <w:sz w:val="24"/>
          <w:szCs w:val="24"/>
          <w:lang w:val="hy-AM"/>
        </w:rPr>
      </w:pPr>
      <w:r w:rsidRPr="00BF6ED6">
        <w:rPr>
          <w:rFonts w:ascii="GHEA Grapalat" w:hAnsi="GHEA Grapalat"/>
          <w:color w:val="FF0000"/>
          <w:sz w:val="24"/>
          <w:szCs w:val="24"/>
          <w:lang w:val="hy-AM"/>
        </w:rPr>
        <w:t>1. Պոռնկությամբ զբաղվող՝ 16 տարին լրացած, սակայն 18 տարին չլրացած անձի ծառայությունից օգտվելը, եթե բացակայում են սույն օրենսգրքի 189-րդ, 190-րդ, 198-րդ կամ 199-րդ հոդվածով նախատեսված հանցանքի հատկանիշները՝</w:t>
      </w:r>
    </w:p>
    <w:p w14:paraId="13CC7E77" w14:textId="77777777" w:rsidR="00BF6ED6" w:rsidRPr="00BF6ED6" w:rsidRDefault="00BF6ED6" w:rsidP="00BF6ED6">
      <w:pPr>
        <w:ind w:left="-630" w:right="-784" w:firstLine="360"/>
        <w:jc w:val="both"/>
        <w:rPr>
          <w:rFonts w:ascii="GHEA Grapalat" w:hAnsi="GHEA Grapalat"/>
          <w:color w:val="FF0000"/>
          <w:sz w:val="24"/>
          <w:szCs w:val="24"/>
          <w:lang w:val="hy-AM"/>
        </w:rPr>
      </w:pPr>
      <w:r w:rsidRPr="00BF6ED6">
        <w:rPr>
          <w:rFonts w:ascii="GHEA Grapalat" w:hAnsi="GHEA Grapalat"/>
          <w:color w:val="FF0000"/>
          <w:sz w:val="24"/>
          <w:szCs w:val="24"/>
          <w:lang w:val="hy-AM"/>
        </w:rPr>
        <w:t>պատժվում է ազատության սահմանափակմամբ` մեկից երեք տարի ժամկետով, կամ կարճաժամկետ ազատազրկմամբ` մեկից երկու ամիս ժամկետով, կամ ազատազրկմամբ` առավելագույնը երեք տարի ժամկետով:</w:t>
      </w:r>
    </w:p>
    <w:p w14:paraId="271C6962" w14:textId="0F7FF889" w:rsidR="00BF6ED6" w:rsidRPr="00BF6ED6" w:rsidRDefault="00BF6ED6" w:rsidP="00BF6ED6">
      <w:pPr>
        <w:ind w:left="-630" w:right="-784" w:firstLine="360"/>
        <w:jc w:val="both"/>
        <w:rPr>
          <w:rFonts w:ascii="GHEA Grapalat" w:hAnsi="GHEA Grapalat"/>
          <w:color w:val="FF0000"/>
          <w:sz w:val="24"/>
          <w:szCs w:val="24"/>
          <w:lang w:val="hy-AM"/>
        </w:rPr>
      </w:pPr>
      <w:r w:rsidRPr="00BF6ED6">
        <w:rPr>
          <w:rFonts w:ascii="GHEA Grapalat" w:hAnsi="GHEA Grapalat"/>
          <w:color w:val="FF0000"/>
          <w:sz w:val="24"/>
          <w:szCs w:val="24"/>
          <w:lang w:val="hy-AM"/>
        </w:rPr>
        <w:t>2. Պոռնկությամբ զբաղվող՝ 12 տարին լրացած, սակայն 16 տարին չլրացած անձի ծառայությունից օգտվելը, եթե բացակայում են սույն օրենսգրքի 189-րդ, 190-րդ, 198-րդ կամ 199-րդ հոդվածով նախատեսված հանցանքի հատկանիշները՝</w:t>
      </w:r>
    </w:p>
    <w:p w14:paraId="7D3B00E3" w14:textId="08039964" w:rsidR="00BF6ED6" w:rsidRPr="00BF6ED6" w:rsidRDefault="00BF6ED6" w:rsidP="00BF6ED6">
      <w:pPr>
        <w:ind w:left="-630" w:right="-784" w:firstLine="360"/>
        <w:jc w:val="both"/>
        <w:rPr>
          <w:rFonts w:ascii="GHEA Grapalat" w:hAnsi="GHEA Grapalat"/>
          <w:color w:val="FF0000"/>
          <w:sz w:val="24"/>
          <w:szCs w:val="24"/>
          <w:lang w:val="hy-AM"/>
        </w:rPr>
      </w:pPr>
      <w:r w:rsidRPr="00BF6ED6">
        <w:rPr>
          <w:rFonts w:ascii="GHEA Grapalat" w:hAnsi="GHEA Grapalat"/>
          <w:color w:val="FF0000"/>
          <w:sz w:val="24"/>
          <w:szCs w:val="24"/>
          <w:lang w:val="hy-AM"/>
        </w:rPr>
        <w:t>պատժվում է ազատազրկմամբ՝ երեքից վեց տարի ժամկետով։</w:t>
      </w:r>
    </w:p>
    <w:sectPr w:rsidR="00BF6ED6" w:rsidRPr="00BF6ED6" w:rsidSect="002333FF">
      <w:pgSz w:w="11906" w:h="16838"/>
      <w:pgMar w:top="540" w:right="1440" w:bottom="5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EE4"/>
    <w:rsid w:val="002333FF"/>
    <w:rsid w:val="004662F3"/>
    <w:rsid w:val="0063000F"/>
    <w:rsid w:val="00720EE4"/>
    <w:rsid w:val="009B373C"/>
    <w:rsid w:val="009D7955"/>
    <w:rsid w:val="00AF236E"/>
    <w:rsid w:val="00BF6ED6"/>
    <w:rsid w:val="00E54912"/>
    <w:rsid w:val="00F35506"/>
    <w:rsid w:val="00F83113"/>
    <w:rsid w:val="00F84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631AF"/>
  <w15:chartTrackingRefBased/>
  <w15:docId w15:val="{F44109E8-023F-44BB-A1B2-482C42C2A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Normal1 Char,Char11 Char,Normal (Web) Char Char1 Char"/>
    <w:link w:val="NormalWeb"/>
    <w:uiPriority w:val="99"/>
    <w:semiHidden/>
    <w:locked/>
    <w:rsid w:val="0063000F"/>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Normal1,Char11,Normal (Web) Char Char1,Char11 Char1,Char Char Char1,Char11 Char1 Char1"/>
    <w:basedOn w:val="Normal"/>
    <w:link w:val="NormalWebChar"/>
    <w:uiPriority w:val="99"/>
    <w:semiHidden/>
    <w:unhideWhenUsed/>
    <w:qFormat/>
    <w:rsid w:val="0063000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852502">
      <w:bodyDiv w:val="1"/>
      <w:marLeft w:val="0"/>
      <w:marRight w:val="0"/>
      <w:marTop w:val="0"/>
      <w:marBottom w:val="0"/>
      <w:divBdr>
        <w:top w:val="none" w:sz="0" w:space="0" w:color="auto"/>
        <w:left w:val="none" w:sz="0" w:space="0" w:color="auto"/>
        <w:bottom w:val="none" w:sz="0" w:space="0" w:color="auto"/>
        <w:right w:val="none" w:sz="0" w:space="0" w:color="auto"/>
      </w:divBdr>
    </w:div>
    <w:div w:id="1439325689">
      <w:bodyDiv w:val="1"/>
      <w:marLeft w:val="0"/>
      <w:marRight w:val="0"/>
      <w:marTop w:val="0"/>
      <w:marBottom w:val="0"/>
      <w:divBdr>
        <w:top w:val="none" w:sz="0" w:space="0" w:color="auto"/>
        <w:left w:val="none" w:sz="0" w:space="0" w:color="auto"/>
        <w:bottom w:val="none" w:sz="0" w:space="0" w:color="auto"/>
        <w:right w:val="none" w:sz="0" w:space="0" w:color="auto"/>
      </w:divBdr>
    </w:div>
    <w:div w:id="165039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994</Words>
  <Characters>6541</Characters>
  <Application>Microsoft Office Word</Application>
  <DocSecurity>0</DocSecurity>
  <Lines>136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Vardges Petikyan</dc:creator>
  <cp:keywords>https://mul2.gov.am/tasks/1393169/oneclick?token=632a497bc53c8e4af2d4842b36bae83c</cp:keywords>
  <dc:description/>
  <cp:lastModifiedBy>Admin</cp:lastModifiedBy>
  <cp:revision>12</cp:revision>
  <dcterms:created xsi:type="dcterms:W3CDTF">2025-03-19T05:43:00Z</dcterms:created>
  <dcterms:modified xsi:type="dcterms:W3CDTF">2026-09-30T13:34:00Z</dcterms:modified>
</cp:coreProperties>
</file>