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5513D4" w:rsidRPr="0085777D" w:rsidRDefault="003C57D6" w:rsidP="0085777D">
      <w:pPr>
        <w:spacing w:before="360" w:after="240"/>
        <w:ind w:left="180" w:hanging="576"/>
        <w:jc w:val="center"/>
        <w:rPr>
          <w:rFonts w:ascii="GHEA Grapalat" w:hAnsi="GHEA Grapalat" w:cs="Arial Unicode"/>
          <w:b/>
          <w:color w:val="000000"/>
          <w:szCs w:val="24"/>
          <w:lang w:val="hy-AM"/>
        </w:rPr>
      </w:pPr>
      <w:r w:rsidRPr="003C57D6">
        <w:rPr>
          <w:rFonts w:ascii="Arial" w:eastAsia="Calibri" w:hAnsi="Arial" w:cs="Arial"/>
          <w:b/>
          <w:bCs/>
          <w:szCs w:val="24"/>
          <w:lang w:val="af-ZA"/>
        </w:rPr>
        <w:t xml:space="preserve">«ՀԱՅԱՍՏԱՆԻ ՀԱՆՐԱՊԵՏՈՒԹՅԱՆ 2026 ԹՎԱԿԱՆԻ ՊԵՏԱԿԱՆ ԲՅՈՒՋԵԻ ՄԱՍԻՆ» ՕՐԵՆՔՈՒՄ ՎԵՐԱԲԱՇԽՈՒՄՆԵՐ, ԼՐԱՑՈՒՄ, ՓՈՓՈԽՈՒԹՅՈՒՆՆԵՐ, ՀԱՅԱՍՏԱՆԻ ՀԱՆՐԱՊԵՏՈՒԹՅԱՆ ԿԱՌԱՎԱՐՈՒԹՅԱՆ 2025 ԹՎԱԿԱՆԻ ԴԵԿՏԵՄԲԵՐԻ 25-Ի N 1910-Ն ՈՐՈՇՄԱՆ ՄԵՋ  ՓՈՓՈԽՈՒԹՅՈՒՆՆԵՐ, ԼՐԱՑՈՒՄ ԿԱՏԱՐԵԼՈՒ ԵՎ ՀԱՅԱՍՏԱՆԻ ՀԱՆՐԱՊԵՏՈՒԹՅԱՆ ՔԱՂԱՔԱՇԻՆՈՒԹՅԱՆ ԿՈՄԻՏԵԻՆ ԳՈՒՄԱՐ ՀԱՏԿԱՑՆԵԼՈՒ ՄԱՍԻՆ </w:t>
      </w:r>
      <w:r w:rsidR="005513D4" w:rsidRPr="003C57D6">
        <w:rPr>
          <w:rFonts w:ascii="Arial" w:eastAsia="Calibri" w:hAnsi="Arial" w:cs="Arial"/>
          <w:b/>
          <w:bCs/>
          <w:szCs w:val="24"/>
          <w:lang w:val="af-ZA"/>
        </w:rPr>
        <w:t>Ն</w:t>
      </w:r>
      <w:r w:rsidR="005513D4" w:rsidRPr="00BD5E1D">
        <w:rPr>
          <w:rFonts w:ascii="GHEA Grapalat" w:hAnsi="GHEA Grapalat"/>
          <w:b/>
          <w:bCs/>
          <w:color w:val="000000"/>
          <w:szCs w:val="24"/>
          <w:lang w:val="hy-AM"/>
        </w:rPr>
        <w:t xml:space="preserve">ԱԽԱԳԾԻ </w:t>
      </w:r>
    </w:p>
    <w:tbl>
      <w:tblPr>
        <w:tblpPr w:leftFromText="180" w:rightFromText="180" w:vertAnchor="page" w:horzAnchor="margin" w:tblpX="-280" w:tblpY="4381"/>
        <w:tblW w:w="1538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095"/>
        <w:gridCol w:w="7290"/>
      </w:tblGrid>
      <w:tr w:rsidR="00DB498B" w:rsidRPr="00983231" w:rsidTr="009B1518">
        <w:trPr>
          <w:trHeight w:val="253"/>
          <w:tblCellSpacing w:w="0" w:type="dxa"/>
        </w:trPr>
        <w:tc>
          <w:tcPr>
            <w:tcW w:w="8095" w:type="dxa"/>
            <w:vMerge w:val="restart"/>
            <w:shd w:val="clear" w:color="auto" w:fill="auto"/>
            <w:hideMark/>
          </w:tcPr>
          <w:p w:rsidR="00DB498B" w:rsidRPr="007C4A90" w:rsidRDefault="007C4A90" w:rsidP="002E313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7C4A90">
              <w:rPr>
                <w:rFonts w:ascii="GHEA Grapalat" w:eastAsia="Times New Roman" w:hAnsi="GHEA Grapalat" w:cs="Times New Roman"/>
                <w:color w:val="000000"/>
                <w:sz w:val="24"/>
                <w:szCs w:val="24"/>
                <w:lang w:val="hy-AM" w:eastAsia="ru-RU"/>
              </w:rPr>
              <w:t xml:space="preserve">ՀՀ տարածքային կառավարման և ենթակառուցվածքների </w:t>
            </w:r>
            <w:r w:rsidR="00DB498B" w:rsidRPr="007C4A90">
              <w:rPr>
                <w:rFonts w:ascii="GHEA Grapalat" w:eastAsia="Times New Roman" w:hAnsi="GHEA Grapalat" w:cs="Times New Roman"/>
                <w:color w:val="000000"/>
                <w:sz w:val="24"/>
                <w:szCs w:val="24"/>
                <w:lang w:val="en-US" w:eastAsia="ru-RU"/>
              </w:rPr>
              <w:t>նախարարություն</w:t>
            </w:r>
          </w:p>
        </w:tc>
        <w:tc>
          <w:tcPr>
            <w:tcW w:w="7290" w:type="dxa"/>
            <w:shd w:val="clear" w:color="auto" w:fill="auto"/>
          </w:tcPr>
          <w:p w:rsidR="00DB498B" w:rsidRPr="00983231" w:rsidRDefault="007C4A90" w:rsidP="002E313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28</w:t>
            </w:r>
            <w:r w:rsidR="00DB498B" w:rsidRPr="00983231">
              <w:rPr>
                <w:rFonts w:ascii="GHEA Grapalat" w:eastAsia="Times New Roman" w:hAnsi="GHEA Grapalat" w:cs="Times New Roman"/>
                <w:color w:val="000000"/>
                <w:sz w:val="24"/>
                <w:szCs w:val="24"/>
                <w:lang w:val="hy-AM" w:eastAsia="ru-RU"/>
              </w:rPr>
              <w:t>.</w:t>
            </w:r>
            <w:r w:rsidR="00DB498B" w:rsidRPr="00983231">
              <w:rPr>
                <w:rFonts w:ascii="GHEA Grapalat" w:eastAsia="Times New Roman" w:hAnsi="GHEA Grapalat" w:cs="Times New Roman"/>
                <w:color w:val="000000"/>
                <w:sz w:val="24"/>
                <w:szCs w:val="24"/>
                <w:lang w:val="en-US" w:eastAsia="ru-RU"/>
              </w:rPr>
              <w:t>0</w:t>
            </w:r>
            <w:r>
              <w:rPr>
                <w:rFonts w:ascii="GHEA Grapalat" w:eastAsia="Times New Roman" w:hAnsi="GHEA Grapalat" w:cs="Times New Roman"/>
                <w:color w:val="000000"/>
                <w:sz w:val="24"/>
                <w:szCs w:val="24"/>
                <w:lang w:val="en-US" w:eastAsia="ru-RU"/>
              </w:rPr>
              <w:t>9</w:t>
            </w:r>
            <w:r w:rsidR="0029303C">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6</w:t>
            </w:r>
            <w:r w:rsidR="00DB498B" w:rsidRPr="00983231">
              <w:rPr>
                <w:rFonts w:ascii="GHEA Grapalat" w:eastAsia="Times New Roman" w:hAnsi="GHEA Grapalat" w:cs="Times New Roman"/>
                <w:color w:val="000000"/>
                <w:sz w:val="24"/>
                <w:szCs w:val="24"/>
                <w:lang w:val="hy-AM" w:eastAsia="ru-RU"/>
              </w:rPr>
              <w:t>թ.</w:t>
            </w:r>
          </w:p>
        </w:tc>
      </w:tr>
      <w:tr w:rsidR="00DB498B" w:rsidRPr="00983231" w:rsidTr="009B1518">
        <w:trPr>
          <w:trHeight w:val="656"/>
          <w:tblCellSpacing w:w="0" w:type="dxa"/>
        </w:trPr>
        <w:tc>
          <w:tcPr>
            <w:tcW w:w="8095" w:type="dxa"/>
            <w:vMerge/>
            <w:shd w:val="clear" w:color="auto" w:fill="auto"/>
            <w:hideMark/>
          </w:tcPr>
          <w:p w:rsidR="00DB498B" w:rsidRPr="00983231" w:rsidRDefault="00DB498B" w:rsidP="002E313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7290" w:type="dxa"/>
            <w:shd w:val="clear" w:color="auto" w:fill="auto"/>
          </w:tcPr>
          <w:p w:rsidR="00DB498B" w:rsidRPr="007C4A90" w:rsidRDefault="00DB498B" w:rsidP="002E3135">
            <w:pPr>
              <w:spacing w:after="0"/>
              <w:ind w:left="132" w:right="214"/>
              <w:contextualSpacing/>
              <w:jc w:val="center"/>
              <w:rPr>
                <w:rFonts w:ascii="GHEA Grapalat" w:eastAsia="Times New Roman" w:hAnsi="GHEA Grapalat" w:cs="Times New Roman"/>
                <w:color w:val="000000"/>
                <w:sz w:val="24"/>
                <w:szCs w:val="24"/>
                <w:lang w:val="en-US" w:eastAsia="ru-RU"/>
              </w:rPr>
            </w:pPr>
            <w:r w:rsidRPr="00335EDA">
              <w:rPr>
                <w:rFonts w:ascii="GHEA Grapalat" w:eastAsia="Times New Roman" w:hAnsi="GHEA Grapalat" w:cs="Times New Roman"/>
                <w:color w:val="000000"/>
                <w:sz w:val="24"/>
                <w:szCs w:val="24"/>
                <w:lang w:val="en-US" w:eastAsia="ru-RU"/>
              </w:rPr>
              <w:t xml:space="preserve">N </w:t>
            </w:r>
            <w:r w:rsidR="00335EDA" w:rsidRPr="00335EDA">
              <w:rPr>
                <w:rFonts w:ascii="GHEA Grapalat" w:eastAsia="Times New Roman" w:hAnsi="GHEA Grapalat" w:cs="Times New Roman"/>
                <w:color w:val="000000"/>
                <w:sz w:val="24"/>
                <w:szCs w:val="24"/>
                <w:lang w:val="en-US" w:eastAsia="ru-RU"/>
              </w:rPr>
              <w:t xml:space="preserve"> </w:t>
            </w:r>
            <w:r w:rsidR="0029303C" w:rsidRPr="0029303C">
              <w:rPr>
                <w:rFonts w:ascii="GHEA Grapalat" w:eastAsia="Times New Roman" w:hAnsi="GHEA Grapalat" w:cs="Times New Roman"/>
                <w:color w:val="000000"/>
                <w:sz w:val="24"/>
                <w:szCs w:val="24"/>
                <w:lang w:val="en-US" w:eastAsia="ru-RU"/>
              </w:rPr>
              <w:t xml:space="preserve"> </w:t>
            </w:r>
            <w:r w:rsidR="007C4A90" w:rsidRPr="007C4A90">
              <w:rPr>
                <w:rFonts w:ascii="GHEA Grapalat" w:eastAsia="Times New Roman" w:hAnsi="GHEA Grapalat" w:cs="Times New Roman"/>
                <w:color w:val="000000"/>
                <w:sz w:val="24"/>
                <w:szCs w:val="24"/>
                <w:lang w:val="en-US" w:eastAsia="ru-RU"/>
              </w:rPr>
              <w:t xml:space="preserve"> ԴԽ/23.1/36316-2026</w:t>
            </w:r>
          </w:p>
        </w:tc>
      </w:tr>
      <w:tr w:rsidR="00EC08F8" w:rsidRPr="00F44F23" w:rsidTr="002E3135">
        <w:trPr>
          <w:trHeight w:val="5015"/>
          <w:tblCellSpacing w:w="0" w:type="dxa"/>
        </w:trPr>
        <w:tc>
          <w:tcPr>
            <w:tcW w:w="8095" w:type="dxa"/>
            <w:tcBorders>
              <w:top w:val="single" w:sz="4" w:space="0" w:color="auto"/>
              <w:bottom w:val="single" w:sz="4" w:space="0" w:color="auto"/>
              <w:right w:val="single" w:sz="4" w:space="0" w:color="auto"/>
            </w:tcBorders>
            <w:shd w:val="clear" w:color="auto" w:fill="FFFFFF"/>
          </w:tcPr>
          <w:p w:rsidR="007C4A90" w:rsidRPr="007C4A90" w:rsidRDefault="007C4A90" w:rsidP="002E3135">
            <w:pPr>
              <w:widowControl w:val="0"/>
              <w:shd w:val="clear" w:color="auto" w:fill="FFFFFF"/>
              <w:spacing w:after="0" w:line="240" w:lineRule="auto"/>
              <w:ind w:left="360" w:right="233"/>
              <w:jc w:val="both"/>
              <w:rPr>
                <w:rFonts w:ascii="GHEA Grapalat" w:hAnsi="GHEA Grapalat"/>
                <w:sz w:val="24"/>
                <w:szCs w:val="24"/>
                <w:lang w:val="hy-AM"/>
              </w:rPr>
            </w:pPr>
            <w:r w:rsidRPr="007C4A90">
              <w:rPr>
                <w:rFonts w:ascii="GHEA Grapalat" w:hAnsi="GHEA Grapalat"/>
                <w:sz w:val="24"/>
                <w:szCs w:val="24"/>
                <w:lang w:val="hy-AM"/>
              </w:rPr>
              <w:t>««Հայաստանի Հանրապետության 2026 թվականի պետական բյուջեի մասին» օրենքում վերաբաշխումներ, լրացում, փոփոխություններ, Հայաստանի Հանրապետության կառավարության 2025 թվականի դեկտեմբերի 25-ի N 1910-Ն որոշման մեջ  փոփոխություններ և լրացում կատարելու մասին» Հայաստանի Հանրապետության կառավարության որոշման նախագծի վերաբերյալ առաջարկում ենք հետևյալը</w:t>
            </w:r>
            <w:r w:rsidRPr="007C4A90">
              <w:rPr>
                <w:rFonts w:ascii="Cambria Math" w:hAnsi="Cambria Math" w:cs="Cambria Math"/>
                <w:sz w:val="24"/>
                <w:szCs w:val="24"/>
                <w:lang w:val="hy-AM"/>
              </w:rPr>
              <w:t>․</w:t>
            </w:r>
          </w:p>
          <w:p w:rsidR="007C4A90" w:rsidRPr="007C4A90" w:rsidRDefault="007C4A90" w:rsidP="002E3135">
            <w:pPr>
              <w:widowControl w:val="0"/>
              <w:shd w:val="clear" w:color="auto" w:fill="FFFFFF"/>
              <w:spacing w:after="0" w:line="240" w:lineRule="auto"/>
              <w:ind w:left="360" w:right="233"/>
              <w:jc w:val="both"/>
              <w:rPr>
                <w:rFonts w:ascii="GHEA Grapalat" w:hAnsi="GHEA Grapalat"/>
                <w:sz w:val="24"/>
                <w:szCs w:val="24"/>
                <w:lang w:val="en-US"/>
              </w:rPr>
            </w:pPr>
            <w:r>
              <w:rPr>
                <w:rFonts w:ascii="GHEA Grapalat" w:hAnsi="GHEA Grapalat"/>
                <w:sz w:val="24"/>
                <w:szCs w:val="24"/>
                <w:lang w:val="en-US"/>
              </w:rPr>
              <w:t xml:space="preserve">- </w:t>
            </w:r>
            <w:r w:rsidRPr="007C4A90">
              <w:rPr>
                <w:rFonts w:ascii="GHEA Grapalat" w:hAnsi="GHEA Grapalat"/>
                <w:sz w:val="24"/>
                <w:szCs w:val="24"/>
                <w:lang w:val="hy-AM"/>
              </w:rPr>
              <w:t>Նախագծի 1-ին կետը համապատասխանեցնել ՀՀ կառավարության որոշման նախագծի հավելվածների վերնագրերին։</w:t>
            </w:r>
          </w:p>
          <w:p w:rsidR="007C4A90" w:rsidRPr="007C4A90" w:rsidRDefault="007C4A90" w:rsidP="002E3135">
            <w:pPr>
              <w:widowControl w:val="0"/>
              <w:shd w:val="clear" w:color="auto" w:fill="FFFFFF"/>
              <w:spacing w:after="0" w:line="240" w:lineRule="auto"/>
              <w:ind w:left="360" w:right="233"/>
              <w:jc w:val="both"/>
              <w:rPr>
                <w:rFonts w:ascii="GHEA Grapalat" w:hAnsi="GHEA Grapalat"/>
                <w:sz w:val="24"/>
                <w:szCs w:val="24"/>
                <w:lang w:val="hy-AM"/>
              </w:rPr>
            </w:pPr>
            <w:r>
              <w:rPr>
                <w:rFonts w:ascii="GHEA Grapalat" w:hAnsi="GHEA Grapalat"/>
                <w:sz w:val="24"/>
                <w:szCs w:val="24"/>
                <w:lang w:val="en-US"/>
              </w:rPr>
              <w:t xml:space="preserve">- </w:t>
            </w:r>
            <w:r w:rsidRPr="007C4A90">
              <w:rPr>
                <w:rFonts w:ascii="GHEA Grapalat" w:hAnsi="GHEA Grapalat"/>
                <w:sz w:val="24"/>
                <w:szCs w:val="24"/>
                <w:lang w:val="hy-AM"/>
              </w:rPr>
              <w:t>Հավելված N 7-ում լրացնել 12-րդ, 17-րդ և 19-րդ տողերի ֆինանսական ցուցանիշները, ինչպես նաև հանել  16-րդ տողը։</w:t>
            </w:r>
          </w:p>
          <w:p w:rsidR="002E3135" w:rsidRPr="00632DE8" w:rsidRDefault="007C4A90" w:rsidP="002E3135">
            <w:pPr>
              <w:widowControl w:val="0"/>
              <w:shd w:val="clear" w:color="auto" w:fill="FFFFFF"/>
              <w:spacing w:after="0" w:line="240" w:lineRule="auto"/>
              <w:ind w:left="360" w:right="233"/>
              <w:jc w:val="both"/>
              <w:rPr>
                <w:rFonts w:ascii="GHEA Grapalat" w:hAnsi="GHEA Grapalat"/>
                <w:sz w:val="24"/>
                <w:szCs w:val="24"/>
                <w:lang w:val="hy-AM"/>
              </w:rPr>
            </w:pPr>
            <w:r>
              <w:rPr>
                <w:rFonts w:ascii="GHEA Grapalat" w:hAnsi="GHEA Grapalat"/>
                <w:sz w:val="24"/>
                <w:szCs w:val="24"/>
                <w:lang w:val="en-US"/>
              </w:rPr>
              <w:t xml:space="preserve">- </w:t>
            </w:r>
            <w:r w:rsidRPr="007C4A90">
              <w:rPr>
                <w:rFonts w:ascii="GHEA Grapalat" w:hAnsi="GHEA Grapalat"/>
                <w:sz w:val="24"/>
                <w:szCs w:val="24"/>
                <w:lang w:val="hy-AM"/>
              </w:rPr>
              <w:t>Բոլոր հավելվածներից հանել «ինն ամիս» սյունակները՝ համապատասխան ֆինանսական ցուցանիշներով։</w:t>
            </w:r>
          </w:p>
        </w:tc>
        <w:tc>
          <w:tcPr>
            <w:tcW w:w="7290" w:type="dxa"/>
            <w:tcBorders>
              <w:top w:val="single" w:sz="4" w:space="0" w:color="auto"/>
              <w:left w:val="single" w:sz="4" w:space="0" w:color="auto"/>
              <w:bottom w:val="single" w:sz="4" w:space="0" w:color="auto"/>
              <w:right w:val="nil"/>
            </w:tcBorders>
            <w:shd w:val="clear" w:color="auto" w:fill="FFFFFF"/>
          </w:tcPr>
          <w:p w:rsidR="00EC08F8" w:rsidRPr="0066294E" w:rsidRDefault="007C4A90" w:rsidP="002E3135">
            <w:pPr>
              <w:widowControl w:val="0"/>
              <w:shd w:val="clear" w:color="auto" w:fill="FFFFFF"/>
              <w:spacing w:after="0"/>
              <w:ind w:right="233"/>
              <w:contextualSpacing/>
              <w:jc w:val="center"/>
              <w:rPr>
                <w:rFonts w:ascii="GHEA Grapalat" w:hAnsi="GHEA Grapalat"/>
                <w:b/>
                <w:sz w:val="24"/>
                <w:szCs w:val="24"/>
                <w:lang w:val="en-US"/>
              </w:rPr>
            </w:pPr>
            <w:bookmarkStart w:id="0" w:name="_GoBack"/>
            <w:r w:rsidRPr="0066294E">
              <w:rPr>
                <w:rFonts w:ascii="GHEA Grapalat" w:hAnsi="GHEA Grapalat"/>
                <w:b/>
                <w:sz w:val="24"/>
                <w:szCs w:val="24"/>
                <w:lang w:val="hy-AM"/>
              </w:rPr>
              <w:t>Ընդունվել է</w:t>
            </w:r>
            <w:r w:rsidRPr="0066294E">
              <w:rPr>
                <w:rFonts w:ascii="GHEA Grapalat" w:hAnsi="GHEA Grapalat"/>
                <w:b/>
                <w:sz w:val="24"/>
                <w:szCs w:val="24"/>
                <w:lang w:val="en-US"/>
              </w:rPr>
              <w:t>:</w:t>
            </w:r>
          </w:p>
          <w:bookmarkEnd w:id="0"/>
          <w:p w:rsidR="007C4A90" w:rsidRPr="007C4A90" w:rsidRDefault="007C4A90" w:rsidP="002E3135">
            <w:pPr>
              <w:widowControl w:val="0"/>
              <w:shd w:val="clear" w:color="auto" w:fill="FFFFFF"/>
              <w:spacing w:after="0"/>
              <w:ind w:right="233"/>
              <w:contextualSpacing/>
              <w:jc w:val="center"/>
              <w:rPr>
                <w:rFonts w:ascii="GHEA Grapalat" w:hAnsi="GHEA Grapalat"/>
                <w:sz w:val="24"/>
                <w:szCs w:val="24"/>
                <w:lang w:val="en-US"/>
              </w:rPr>
            </w:pPr>
            <w:r>
              <w:rPr>
                <w:rFonts w:ascii="GHEA Grapalat" w:hAnsi="GHEA Grapalat"/>
                <w:sz w:val="24"/>
                <w:szCs w:val="24"/>
                <w:lang w:val="en-US"/>
              </w:rPr>
              <w:t>Կատարվել է համապատասխան փոփոխությունները:</w:t>
            </w:r>
          </w:p>
        </w:tc>
      </w:tr>
      <w:tr w:rsidR="002E3135" w:rsidRPr="00F44F23" w:rsidTr="002E3135">
        <w:trPr>
          <w:trHeight w:val="530"/>
          <w:tblCellSpacing w:w="0" w:type="dxa"/>
        </w:trPr>
        <w:tc>
          <w:tcPr>
            <w:tcW w:w="8095" w:type="dxa"/>
            <w:vMerge w:val="restart"/>
            <w:tcBorders>
              <w:top w:val="single" w:sz="4" w:space="0" w:color="auto"/>
              <w:right w:val="single" w:sz="4" w:space="0" w:color="auto"/>
            </w:tcBorders>
            <w:shd w:val="clear" w:color="auto" w:fill="FFFFFF"/>
          </w:tcPr>
          <w:p w:rsidR="002E3135" w:rsidRPr="002E3135" w:rsidRDefault="002E3135" w:rsidP="002E313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E3135">
              <w:rPr>
                <w:rFonts w:ascii="GHEA Grapalat" w:eastAsia="Times New Roman" w:hAnsi="GHEA Grapalat" w:cs="Times New Roman"/>
                <w:color w:val="000000"/>
                <w:sz w:val="24"/>
                <w:szCs w:val="24"/>
                <w:lang w:val="hy-AM" w:eastAsia="ru-RU"/>
              </w:rPr>
              <w:lastRenderedPageBreak/>
              <w:t xml:space="preserve"> ՀՀ արդարադատության նախարարություն</w:t>
            </w:r>
          </w:p>
        </w:tc>
        <w:tc>
          <w:tcPr>
            <w:tcW w:w="7290" w:type="dxa"/>
            <w:tcBorders>
              <w:top w:val="single" w:sz="4" w:space="0" w:color="auto"/>
              <w:left w:val="single" w:sz="4" w:space="0" w:color="auto"/>
              <w:bottom w:val="single" w:sz="4" w:space="0" w:color="auto"/>
              <w:right w:val="nil"/>
            </w:tcBorders>
            <w:shd w:val="clear" w:color="auto" w:fill="FFFFFF"/>
          </w:tcPr>
          <w:p w:rsidR="002E3135" w:rsidRPr="002E3135" w:rsidRDefault="002E3135" w:rsidP="002E3135">
            <w:pPr>
              <w:spacing w:after="0"/>
              <w:ind w:right="214" w:hanging="15"/>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29.09.2026</w:t>
            </w:r>
          </w:p>
        </w:tc>
      </w:tr>
      <w:tr w:rsidR="002E3135" w:rsidRPr="00F44F23" w:rsidTr="002E3135">
        <w:trPr>
          <w:trHeight w:val="107"/>
          <w:tblCellSpacing w:w="0" w:type="dxa"/>
        </w:trPr>
        <w:tc>
          <w:tcPr>
            <w:tcW w:w="8095" w:type="dxa"/>
            <w:vMerge/>
            <w:tcBorders>
              <w:bottom w:val="single" w:sz="4" w:space="0" w:color="auto"/>
              <w:right w:val="single" w:sz="4" w:space="0" w:color="auto"/>
            </w:tcBorders>
            <w:shd w:val="clear" w:color="auto" w:fill="FFFFFF"/>
          </w:tcPr>
          <w:p w:rsidR="002E3135" w:rsidRPr="002E3135" w:rsidRDefault="002E3135" w:rsidP="002E313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p>
        </w:tc>
        <w:tc>
          <w:tcPr>
            <w:tcW w:w="7290" w:type="dxa"/>
            <w:tcBorders>
              <w:top w:val="single" w:sz="4" w:space="0" w:color="auto"/>
              <w:left w:val="single" w:sz="4" w:space="0" w:color="auto"/>
              <w:bottom w:val="single" w:sz="4" w:space="0" w:color="auto"/>
              <w:right w:val="nil"/>
            </w:tcBorders>
            <w:shd w:val="clear" w:color="auto" w:fill="FFFFFF"/>
          </w:tcPr>
          <w:p w:rsidR="002E3135" w:rsidRDefault="002E3135" w:rsidP="002E3135">
            <w:pPr>
              <w:spacing w:after="0"/>
              <w:ind w:left="165" w:right="214"/>
              <w:jc w:val="center"/>
              <w:rPr>
                <w:rFonts w:ascii="GHEA Grapalat" w:eastAsia="Times New Roman" w:hAnsi="GHEA Grapalat" w:cs="Times New Roman"/>
                <w:color w:val="000000"/>
                <w:sz w:val="24"/>
                <w:szCs w:val="24"/>
                <w:lang w:val="en-US" w:eastAsia="ru-RU"/>
              </w:rPr>
            </w:pPr>
            <w:r w:rsidRPr="002E3135">
              <w:rPr>
                <w:rFonts w:ascii="GHEA Grapalat" w:eastAsia="Times New Roman" w:hAnsi="GHEA Grapalat" w:cs="Times New Roman"/>
                <w:color w:val="000000"/>
                <w:sz w:val="24"/>
                <w:szCs w:val="24"/>
                <w:lang w:val="en-US" w:eastAsia="ru-RU"/>
              </w:rPr>
              <w:t>N /27.3.2/51280-2026</w:t>
            </w:r>
          </w:p>
        </w:tc>
      </w:tr>
      <w:tr w:rsidR="00EC08F8" w:rsidRPr="00F44F23" w:rsidTr="00027E9F">
        <w:trPr>
          <w:trHeight w:val="8540"/>
          <w:tblCellSpacing w:w="0" w:type="dxa"/>
        </w:trPr>
        <w:tc>
          <w:tcPr>
            <w:tcW w:w="8095" w:type="dxa"/>
            <w:tcBorders>
              <w:top w:val="single" w:sz="4" w:space="0" w:color="auto"/>
              <w:bottom w:val="single" w:sz="4" w:space="0" w:color="auto"/>
              <w:right w:val="single" w:sz="4" w:space="0" w:color="auto"/>
            </w:tcBorders>
            <w:shd w:val="clear" w:color="auto" w:fill="FFFFFF"/>
          </w:tcPr>
          <w:p w:rsidR="002E3135" w:rsidRPr="002E3135" w:rsidRDefault="002E3135"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2E3135">
              <w:rPr>
                <w:rFonts w:ascii="GHEA Grapalat" w:hAnsi="GHEA Grapalat"/>
                <w:sz w:val="24"/>
                <w:szCs w:val="24"/>
                <w:lang w:val="hy-AM"/>
              </w:rPr>
              <w:t>1. ««Հայաստանի Հանրապետության 2026 թվականի պետական բյուջեի մասին» օրենքում վերաբաշխումներ, լրացում, փոփոխություններ, Հայաստանի Հանրապետության կառավարության 2025 թվականի դեկտեմբերի 25-ի N 1910-Ն որոշման մեջ  փոփոխություններ և լրացում կատարելու մասին» Հայաստանի Հանրապետության կառավարության որոշման նախագծի (այսուհետ՝ Նախագիծ) 2-րդ կետով նախատեսվում է Թույլատրել Հայաստանի Հանրապետության քաղաքաշինության կոմիտեին՝ ՀՀ Կոտայքի մարզի Ծաղկաձոր համայնքի Պահլավունյաց և Մհեր Մկրտչյան փողոցներին հարակից տարածքում սողանքային մարմնի հետազոտման, լանջի կայունության գնահատման և ինժեներաերկրաբանական աշխատանքների ձեռքբերման գործընթացն իրականացնել հրատապ՝ մեկ անձից գնման ընթացակարգով:</w:t>
            </w:r>
          </w:p>
          <w:p w:rsidR="002E3135" w:rsidRPr="002E3135" w:rsidRDefault="002E3135"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2E3135">
              <w:rPr>
                <w:rFonts w:ascii="GHEA Grapalat" w:hAnsi="GHEA Grapalat"/>
                <w:sz w:val="24"/>
                <w:szCs w:val="24"/>
                <w:lang w:val="hy-AM"/>
              </w:rPr>
              <w:t xml:space="preserve">Նախագծի նախաբանում, որպես լիազորող նորմ, հղում է կատարվել Հայաստանի Հանրապետության կառավարության 2017 թվականի մայիսի 4-ի N 526-Ն որոշմամբ հաստատված կարգի 3-րդ կետին, համաձայն որի՝ 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առանց սույն կարգով սահմանված պայմաններից մեկի կամ մի քանիսի </w:t>
            </w:r>
            <w:r w:rsidRPr="002E3135">
              <w:rPr>
                <w:rFonts w:ascii="GHEA Grapalat" w:hAnsi="GHEA Grapalat"/>
                <w:sz w:val="24"/>
                <w:szCs w:val="24"/>
                <w:lang w:val="hy-AM"/>
              </w:rPr>
              <w:lastRenderedPageBreak/>
              <w:t>պահպանման՝ կիրառելով կամ չկիրառելով դրան փոխարինող այլ պայման (պայմաններ):</w:t>
            </w:r>
          </w:p>
          <w:p w:rsidR="002E3135" w:rsidRPr="002E3135" w:rsidRDefault="002E3135"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2E3135">
              <w:rPr>
                <w:rFonts w:ascii="GHEA Grapalat" w:hAnsi="GHEA Grapalat"/>
                <w:sz w:val="24"/>
                <w:szCs w:val="24"/>
                <w:lang w:val="hy-AM"/>
              </w:rPr>
              <w:t xml:space="preserve">Միաժամանակ, Նախագծի նախաբանում հղում է կատարվել նաև Հայաստանի Հանրապետության կառավարության 2017 թվականի մայիսի 4-ի N 526-Ն որոշմամբ հաստատված կարգի 21-րդ կետի 1-ին ենթակետի «դ» պարբերությանը, համաձայն որի՝ եթե գնման գործընթացների կազմակերպման ժամանակացույցով այլ ժամկետ նախատեսված չէ, ապա գնման պահանջի ծագման օրվան հաջորդող քսան աշխատանքային օրվա ընթացքում պատասխանատու ստորաբաժանումը` կազմում և հաստատում է գնման հայտը, որը ներառում է` մեկ անձից գնումներ կատարելու դեպքում այն անձի կամ անձանց (հնարավոր մասնակից) տվյալները (անվանումը, գտնվելու վայրը, հնարավորության դեպքում` էլեկտրոնային փոստի հասցեն), որոնց պետք է ուղարկվի տվյալ գնման հրավերը: Եթե գնումն իրականացվում է օրենքի 23-րդ հոդվածի 1-ին մասի 2-րդ կետով նախատեսված հիմքով, ապա ներկայացվող անձանց (հնարավոր մասնակից) թիվը չի կարող պակաս լինել երեքից, բացառությամբ ընթացակարգն էլեկտրոնային գնումների համակարգի միջոցով կազմակերպվելու դեպքի: Ընդ որում, օրենքի 23-րդ հոդվածի 1-ին մասի 2-րդ կետի կիրառման պարագայում, եթե առկա է պատվիրատուի ղեկավարի գրավոր համաձայնությունը, ապա հրավեր տրամադրվում է միայն գնման հայտում նշված անձին (հնարավոր մասնակցին): Սույն պարբերությամբ նախատեսված, ինչպես նաև գնումների պլանը հաստատելու (փոփոխություններ և լրացումներ կատարելու) պատվիրատուի ղեկավարի լիազորությունն իրականացնում է օրենքի 2-րդ հոդվածի 1-ին մասով սահմանված մարմնի ղեկավարը, իսկ իրավաբանական անձի կարգավիճակ </w:t>
            </w:r>
            <w:r w:rsidRPr="002E3135">
              <w:rPr>
                <w:rFonts w:ascii="GHEA Grapalat" w:hAnsi="GHEA Grapalat"/>
                <w:sz w:val="24"/>
                <w:szCs w:val="24"/>
                <w:lang w:val="hy-AM"/>
              </w:rPr>
              <w:lastRenderedPageBreak/>
              <w:t>ունեցող պատվիրատուների դեպքում՝ գործադիր մարմնի ղեկավարը։</w:t>
            </w:r>
          </w:p>
          <w:p w:rsidR="002E3135" w:rsidRPr="002E3135" w:rsidRDefault="002E3135"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2E3135">
              <w:rPr>
                <w:rFonts w:ascii="GHEA Grapalat" w:hAnsi="GHEA Grapalat"/>
                <w:sz w:val="24"/>
                <w:szCs w:val="24"/>
                <w:lang w:val="hy-AM"/>
              </w:rPr>
              <w:t xml:space="preserve">Վերոգրյալի հետ մեկտեղ, Նախագծի հիմնավորմամբ նշվում է, որ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թույլտվություն ստանալու հանգամանքի: </w:t>
            </w:r>
          </w:p>
          <w:p w:rsidR="002E3135" w:rsidRPr="002E3135" w:rsidRDefault="002E3135"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2E3135">
              <w:rPr>
                <w:rFonts w:ascii="GHEA Grapalat" w:hAnsi="GHEA Grapalat"/>
                <w:sz w:val="24"/>
                <w:szCs w:val="24"/>
                <w:lang w:val="hy-AM"/>
              </w:rPr>
              <w:t>Նախագծի հիմնավորման և կարգավորումների միջև առկա է ներքին հակասություն։ Մի կողմից, Նախագծի հիմքում դրվել է այն, որ մեկ անձից գնումների կատարման վերաբերյալ որոշումը կայացնում է պատվիրատուի ղեկավարը՝ առանց Կառավարության կողմից նման թույլտվություն ստանալու հանգամանքի՝ հրատապության հիմքով պայմանավորված, մյուս կողմից ներկայացվել է սույն՝ Կառավարության որոշման նախագիծը։ Նշվածից ելնելով անհրաժեշտ է նշված հակասությունը վերացնել։</w:t>
            </w:r>
          </w:p>
          <w:p w:rsidR="00EC08F8" w:rsidRDefault="002E3135"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2E3135">
              <w:rPr>
                <w:rFonts w:ascii="GHEA Grapalat" w:hAnsi="GHEA Grapalat"/>
                <w:sz w:val="24"/>
                <w:szCs w:val="24"/>
                <w:lang w:val="hy-AM"/>
              </w:rPr>
              <w:t>Միաժամանակ, վերոգրյալի համատեքստում հիմնավորման կարիք ունի, թե որ մարմինն է հանդիսանում Նախագծով պատվիրատուն, արդյոք առկա է պատվիրատուի ղեկավարի գրավոր համաձայնությունը, ինչի արդյունքում լրացուցիչ քննարկման կարիք կունենա Նախագծի 2-րդ կետով առաջարկվող կարգավորումը Կառավարության որոշմամբ նախատեսելու անհրաժեշտության հարցը։</w:t>
            </w:r>
          </w:p>
          <w:p w:rsidR="00A26BC2" w:rsidRDefault="00A26BC2"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p>
          <w:p w:rsidR="00A26BC2" w:rsidRDefault="00A26BC2"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p>
          <w:p w:rsidR="00A26BC2" w:rsidRDefault="00A26BC2"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p>
          <w:p w:rsidR="00A26BC2" w:rsidRDefault="00A26BC2"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p>
          <w:p w:rsidR="00A26BC2" w:rsidRDefault="00A26BC2"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p>
          <w:p w:rsidR="00A26BC2" w:rsidRPr="007C4A90" w:rsidRDefault="00A26BC2" w:rsidP="002E3135">
            <w:pPr>
              <w:widowControl w:val="0"/>
              <w:shd w:val="clear" w:color="auto" w:fill="FFFFFF"/>
              <w:tabs>
                <w:tab w:val="left" w:pos="0"/>
                <w:tab w:val="left" w:pos="567"/>
              </w:tabs>
              <w:spacing w:after="0"/>
              <w:ind w:left="90" w:right="233"/>
              <w:jc w:val="both"/>
              <w:rPr>
                <w:rFonts w:ascii="GHEA Grapalat" w:hAnsi="GHEA Grapalat"/>
                <w:sz w:val="24"/>
                <w:szCs w:val="24"/>
                <w:lang w:val="hy-AM"/>
              </w:rPr>
            </w:pPr>
          </w:p>
        </w:tc>
        <w:tc>
          <w:tcPr>
            <w:tcW w:w="7290" w:type="dxa"/>
            <w:tcBorders>
              <w:top w:val="single" w:sz="4" w:space="0" w:color="auto"/>
              <w:left w:val="single" w:sz="4" w:space="0" w:color="auto"/>
              <w:bottom w:val="single" w:sz="4" w:space="0" w:color="auto"/>
              <w:right w:val="nil"/>
            </w:tcBorders>
            <w:shd w:val="clear" w:color="auto" w:fill="FFFFFF"/>
          </w:tcPr>
          <w:p w:rsidR="009D6CC7" w:rsidRPr="000A0FE4" w:rsidRDefault="00146962" w:rsidP="000A0FE4">
            <w:pPr>
              <w:widowControl w:val="0"/>
              <w:shd w:val="clear" w:color="auto" w:fill="FFFFFF"/>
              <w:tabs>
                <w:tab w:val="left" w:pos="0"/>
                <w:tab w:val="left" w:pos="567"/>
              </w:tabs>
              <w:spacing w:after="0"/>
              <w:ind w:left="90" w:right="233"/>
              <w:jc w:val="center"/>
              <w:rPr>
                <w:rFonts w:ascii="GHEA Grapalat" w:hAnsi="GHEA Grapalat"/>
                <w:b/>
                <w:sz w:val="24"/>
                <w:szCs w:val="24"/>
                <w:lang w:val="hy-AM"/>
              </w:rPr>
            </w:pPr>
            <w:r w:rsidRPr="000A0FE4">
              <w:rPr>
                <w:rFonts w:ascii="GHEA Grapalat" w:hAnsi="GHEA Grapalat"/>
                <w:b/>
                <w:sz w:val="24"/>
                <w:szCs w:val="24"/>
                <w:lang w:val="hy-AM"/>
              </w:rPr>
              <w:lastRenderedPageBreak/>
              <w:t>Ընդունվել է ի գիտություն:</w:t>
            </w:r>
          </w:p>
          <w:p w:rsidR="009D6CC7" w:rsidRDefault="009D6CC7" w:rsidP="00146962">
            <w:pPr>
              <w:widowControl w:val="0"/>
              <w:shd w:val="clear" w:color="auto" w:fill="FFFFFF"/>
              <w:tabs>
                <w:tab w:val="left" w:pos="0"/>
                <w:tab w:val="left" w:pos="567"/>
              </w:tabs>
              <w:spacing w:after="0"/>
              <w:ind w:left="90" w:right="233"/>
              <w:jc w:val="both"/>
              <w:rPr>
                <w:rFonts w:ascii="GHEA Grapalat" w:hAnsi="GHEA Grapalat"/>
                <w:sz w:val="24"/>
                <w:szCs w:val="24"/>
                <w:lang w:val="hy-AM"/>
              </w:rPr>
            </w:pPr>
          </w:p>
          <w:p w:rsidR="00146962" w:rsidRPr="009D6CC7" w:rsidRDefault="009D6CC7" w:rsidP="00146962">
            <w:pPr>
              <w:widowControl w:val="0"/>
              <w:shd w:val="clear" w:color="auto" w:fill="FFFFFF"/>
              <w:tabs>
                <w:tab w:val="left" w:pos="0"/>
                <w:tab w:val="left" w:pos="567"/>
              </w:tabs>
              <w:spacing w:after="0"/>
              <w:ind w:left="90" w:right="233"/>
              <w:jc w:val="both"/>
              <w:rPr>
                <w:rFonts w:ascii="GHEA Grapalat" w:hAnsi="GHEA Grapalat"/>
                <w:sz w:val="24"/>
                <w:szCs w:val="24"/>
                <w:lang w:val="en-US"/>
              </w:rPr>
            </w:pPr>
            <w:r w:rsidRPr="009D6CC7">
              <w:rPr>
                <w:rFonts w:ascii="GHEA Grapalat" w:hAnsi="GHEA Grapalat"/>
                <w:sz w:val="24"/>
                <w:szCs w:val="24"/>
                <w:lang w:val="hy-AM"/>
              </w:rPr>
              <w:t>Նախագծի հավելվածներով որպես բյուջետային գլխավոր կարգադրիչ և բյուջետային ստորադաս կարգադրիչ սահմանված է ՀՀ քաղաքաշինության կոմիտեն, որն էլ հանդիսանում է պատվիրատու</w:t>
            </w:r>
            <w:r>
              <w:rPr>
                <w:rFonts w:ascii="GHEA Grapalat" w:hAnsi="GHEA Grapalat"/>
                <w:sz w:val="24"/>
                <w:szCs w:val="24"/>
                <w:lang w:val="en-US"/>
              </w:rPr>
              <w:t>:</w:t>
            </w:r>
          </w:p>
          <w:p w:rsidR="00EC08F8" w:rsidRPr="009D6CC7" w:rsidRDefault="009D6CC7" w:rsidP="00146962">
            <w:pPr>
              <w:widowControl w:val="0"/>
              <w:shd w:val="clear" w:color="auto" w:fill="FFFFFF"/>
              <w:tabs>
                <w:tab w:val="left" w:pos="0"/>
                <w:tab w:val="left" w:pos="567"/>
              </w:tabs>
              <w:spacing w:after="0"/>
              <w:ind w:left="90" w:right="233"/>
              <w:jc w:val="both"/>
              <w:rPr>
                <w:rFonts w:ascii="GHEA Grapalat" w:hAnsi="GHEA Grapalat"/>
                <w:sz w:val="24"/>
                <w:szCs w:val="24"/>
                <w:lang w:val="en-US"/>
              </w:rPr>
            </w:pPr>
            <w:r w:rsidRPr="004063ED">
              <w:rPr>
                <w:rFonts w:ascii="GHEA Grapalat" w:eastAsia="Microsoft YaHei" w:hAnsi="GHEA Grapalat" w:cs="Microsoft YaHei"/>
                <w:sz w:val="24"/>
                <w:szCs w:val="24"/>
              </w:rPr>
              <w:t>ՀՀ Կոտայքի մարզի Ծաղկաձոր համայնքի Պահլավունյաց և Մհեր Մկրտչյան փողոցներին հարակից տարածքում սողանքային մարմնի հետազոտման, լանջի կայունության գնահատման և ինժեներաերկրաբանական աշխատանքների ձեռքբերման</w:t>
            </w:r>
            <w:r>
              <w:rPr>
                <w:rFonts w:ascii="GHEA Grapalat" w:eastAsia="Microsoft YaHei" w:hAnsi="GHEA Grapalat" w:cs="Microsoft YaHei"/>
                <w:sz w:val="24"/>
                <w:szCs w:val="24"/>
                <w:lang w:val="en-US"/>
              </w:rPr>
              <w:t xml:space="preserve"> հրատապությունը նկարագրված է Նախագծի հիմնավորման մեջ:</w:t>
            </w:r>
          </w:p>
        </w:tc>
      </w:tr>
      <w:tr w:rsidR="00027E9F" w:rsidRPr="00F44F23" w:rsidTr="00027E9F">
        <w:trPr>
          <w:trHeight w:val="197"/>
          <w:tblCellSpacing w:w="0" w:type="dxa"/>
        </w:trPr>
        <w:tc>
          <w:tcPr>
            <w:tcW w:w="8095" w:type="dxa"/>
            <w:vMerge w:val="restart"/>
            <w:tcBorders>
              <w:top w:val="single" w:sz="4" w:space="0" w:color="auto"/>
              <w:right w:val="single" w:sz="4" w:space="0" w:color="auto"/>
            </w:tcBorders>
            <w:shd w:val="clear" w:color="auto" w:fill="FFFFFF"/>
          </w:tcPr>
          <w:p w:rsidR="00027E9F" w:rsidRPr="00027E9F" w:rsidRDefault="00027E9F" w:rsidP="00027E9F">
            <w:pPr>
              <w:pStyle w:val="ListParagraph"/>
              <w:widowControl w:val="0"/>
              <w:numPr>
                <w:ilvl w:val="0"/>
                <w:numId w:val="12"/>
              </w:numPr>
              <w:shd w:val="clear" w:color="auto" w:fill="FFFFFF"/>
              <w:tabs>
                <w:tab w:val="left" w:pos="0"/>
                <w:tab w:val="left" w:pos="567"/>
              </w:tabs>
              <w:spacing w:after="0"/>
              <w:ind w:right="233"/>
              <w:jc w:val="both"/>
              <w:rPr>
                <w:rFonts w:ascii="GHEA Grapalat" w:hAnsi="GHEA Grapalat"/>
                <w:sz w:val="24"/>
                <w:szCs w:val="24"/>
                <w:lang w:val="hy-AM"/>
              </w:rPr>
            </w:pPr>
            <w:r w:rsidRPr="00027E9F">
              <w:rPr>
                <w:rFonts w:ascii="GHEA Grapalat" w:eastAsia="Times New Roman" w:hAnsi="GHEA Grapalat" w:cs="Times New Roman"/>
                <w:color w:val="000000"/>
                <w:sz w:val="24"/>
                <w:szCs w:val="24"/>
                <w:lang w:val="hy-AM" w:eastAsia="ru-RU"/>
              </w:rPr>
              <w:lastRenderedPageBreak/>
              <w:t xml:space="preserve">ՀՀ </w:t>
            </w:r>
            <w:r>
              <w:rPr>
                <w:rFonts w:ascii="GHEA Grapalat" w:eastAsia="Times New Roman" w:hAnsi="GHEA Grapalat" w:cs="Times New Roman"/>
                <w:color w:val="000000"/>
                <w:sz w:val="24"/>
                <w:szCs w:val="24"/>
                <w:lang w:val="en-US" w:eastAsia="ru-RU"/>
              </w:rPr>
              <w:t>ֆինանսների</w:t>
            </w:r>
            <w:r w:rsidRPr="00027E9F">
              <w:rPr>
                <w:rFonts w:ascii="GHEA Grapalat" w:eastAsia="Times New Roman" w:hAnsi="GHEA Grapalat" w:cs="Times New Roman"/>
                <w:color w:val="000000"/>
                <w:sz w:val="24"/>
                <w:szCs w:val="24"/>
                <w:lang w:val="hy-AM" w:eastAsia="ru-RU"/>
              </w:rPr>
              <w:t xml:space="preserve"> նախարարություն</w:t>
            </w:r>
          </w:p>
        </w:tc>
        <w:tc>
          <w:tcPr>
            <w:tcW w:w="7290" w:type="dxa"/>
            <w:tcBorders>
              <w:top w:val="single" w:sz="4" w:space="0" w:color="auto"/>
              <w:left w:val="single" w:sz="4" w:space="0" w:color="auto"/>
              <w:bottom w:val="single" w:sz="4" w:space="0" w:color="auto"/>
              <w:right w:val="nil"/>
            </w:tcBorders>
            <w:shd w:val="clear" w:color="auto" w:fill="FFFFFF"/>
          </w:tcPr>
          <w:p w:rsidR="00027E9F" w:rsidRPr="00F44F23" w:rsidRDefault="00027E9F" w:rsidP="00027E9F">
            <w:pPr>
              <w:widowControl w:val="0"/>
              <w:shd w:val="clear" w:color="auto" w:fill="FFFFFF"/>
              <w:spacing w:after="0"/>
              <w:ind w:right="233"/>
              <w:jc w:val="center"/>
              <w:rPr>
                <w:rFonts w:ascii="GHEA Grapalat" w:hAnsi="GHEA Grapalat"/>
                <w:sz w:val="24"/>
                <w:szCs w:val="24"/>
                <w:lang w:val="hy-AM"/>
              </w:rPr>
            </w:pPr>
            <w:r>
              <w:rPr>
                <w:rFonts w:ascii="GHEA Grapalat" w:hAnsi="GHEA Grapalat"/>
                <w:sz w:val="24"/>
                <w:szCs w:val="24"/>
                <w:lang w:val="en-US"/>
              </w:rPr>
              <w:t>30</w:t>
            </w:r>
            <w:r w:rsidRPr="00027E9F">
              <w:rPr>
                <w:rFonts w:ascii="GHEA Grapalat" w:hAnsi="GHEA Grapalat"/>
                <w:sz w:val="24"/>
                <w:szCs w:val="24"/>
                <w:lang w:val="hy-AM"/>
              </w:rPr>
              <w:t>.09.2026</w:t>
            </w:r>
          </w:p>
        </w:tc>
      </w:tr>
      <w:tr w:rsidR="00027E9F" w:rsidRPr="00F44F23" w:rsidTr="00027E9F">
        <w:trPr>
          <w:trHeight w:val="287"/>
          <w:tblCellSpacing w:w="0" w:type="dxa"/>
        </w:trPr>
        <w:tc>
          <w:tcPr>
            <w:tcW w:w="8095" w:type="dxa"/>
            <w:vMerge/>
            <w:tcBorders>
              <w:bottom w:val="single" w:sz="4" w:space="0" w:color="auto"/>
              <w:right w:val="single" w:sz="4" w:space="0" w:color="auto"/>
            </w:tcBorders>
            <w:shd w:val="clear" w:color="auto" w:fill="FFFFFF"/>
          </w:tcPr>
          <w:p w:rsidR="00027E9F" w:rsidRPr="00027E9F" w:rsidRDefault="00027E9F" w:rsidP="00027E9F">
            <w:pPr>
              <w:pStyle w:val="ListParagraph"/>
              <w:widowControl w:val="0"/>
              <w:numPr>
                <w:ilvl w:val="0"/>
                <w:numId w:val="12"/>
              </w:numPr>
              <w:shd w:val="clear" w:color="auto" w:fill="FFFFFF"/>
              <w:tabs>
                <w:tab w:val="left" w:pos="0"/>
                <w:tab w:val="left" w:pos="567"/>
              </w:tabs>
              <w:spacing w:after="0"/>
              <w:ind w:right="233"/>
              <w:jc w:val="both"/>
              <w:rPr>
                <w:rFonts w:ascii="GHEA Grapalat" w:eastAsia="Times New Roman" w:hAnsi="GHEA Grapalat" w:cs="Times New Roman"/>
                <w:color w:val="000000"/>
                <w:sz w:val="24"/>
                <w:szCs w:val="24"/>
                <w:lang w:val="hy-AM" w:eastAsia="ru-RU"/>
              </w:rPr>
            </w:pPr>
          </w:p>
        </w:tc>
        <w:tc>
          <w:tcPr>
            <w:tcW w:w="7290" w:type="dxa"/>
            <w:tcBorders>
              <w:top w:val="single" w:sz="4" w:space="0" w:color="auto"/>
              <w:left w:val="single" w:sz="4" w:space="0" w:color="auto"/>
              <w:bottom w:val="single" w:sz="4" w:space="0" w:color="auto"/>
              <w:right w:val="nil"/>
            </w:tcBorders>
            <w:shd w:val="clear" w:color="auto" w:fill="FFFFFF"/>
          </w:tcPr>
          <w:p w:rsidR="00027E9F" w:rsidRPr="00027E9F" w:rsidRDefault="00027E9F" w:rsidP="00027E9F">
            <w:pPr>
              <w:widowControl w:val="0"/>
              <w:shd w:val="clear" w:color="auto" w:fill="FFFFFF"/>
              <w:spacing w:after="0"/>
              <w:ind w:right="233"/>
              <w:jc w:val="center"/>
              <w:rPr>
                <w:rFonts w:ascii="GHEA Grapalat" w:hAnsi="GHEA Grapalat"/>
                <w:sz w:val="24"/>
                <w:szCs w:val="24"/>
                <w:lang w:val="hy-AM"/>
              </w:rPr>
            </w:pPr>
            <w:r w:rsidRPr="00027E9F">
              <w:rPr>
                <w:rFonts w:ascii="GHEA Grapalat" w:hAnsi="GHEA Grapalat"/>
                <w:sz w:val="24"/>
                <w:szCs w:val="24"/>
                <w:lang w:val="hy-AM"/>
              </w:rPr>
              <w:t xml:space="preserve">N </w:t>
            </w:r>
            <w:r>
              <w:t xml:space="preserve"> </w:t>
            </w:r>
            <w:r w:rsidRPr="00027E9F">
              <w:rPr>
                <w:rFonts w:ascii="GHEA Grapalat" w:hAnsi="GHEA Grapalat"/>
                <w:sz w:val="24"/>
                <w:szCs w:val="24"/>
                <w:lang w:val="hy-AM"/>
              </w:rPr>
              <w:t>01/9-1/25705-2026</w:t>
            </w:r>
          </w:p>
        </w:tc>
      </w:tr>
      <w:tr w:rsidR="00027E9F" w:rsidRPr="00027E9F" w:rsidTr="002E3135">
        <w:trPr>
          <w:trHeight w:val="1907"/>
          <w:tblCellSpacing w:w="0" w:type="dxa"/>
        </w:trPr>
        <w:tc>
          <w:tcPr>
            <w:tcW w:w="8095" w:type="dxa"/>
            <w:tcBorders>
              <w:top w:val="single" w:sz="4" w:space="0" w:color="auto"/>
              <w:bottom w:val="single" w:sz="4" w:space="0" w:color="auto"/>
              <w:right w:val="single" w:sz="4" w:space="0" w:color="auto"/>
            </w:tcBorders>
            <w:shd w:val="clear" w:color="auto" w:fill="FFFFFF"/>
          </w:tcPr>
          <w:p w:rsidR="00027E9F" w:rsidRPr="00027E9F" w:rsidRDefault="00027E9F"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Ի կատարումն ՀՀ փոխվարչապետի 29.09.2026թ-ի N 03.1/03.62/33110-2026 հանձնարարականի, ուսումնասիրելով ՀՀ քաղաքաշինության կոմիտեի կողմից մշակված ՀՀ կառավարության որոշման նախագիծը, հայտնում ենք հետևյալը.</w:t>
            </w:r>
          </w:p>
          <w:p w:rsidR="00027E9F" w:rsidRPr="00027E9F" w:rsidRDefault="00027E9F"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Նախագծով առաջարկվում է ՀՀ 2026թ-ի պետական բյուջեի «1103» ծրագրի «11002. Նորմատիվատեխ</w:t>
            </w:r>
            <w:r w:rsidRPr="00027E9F">
              <w:rPr>
                <w:rFonts w:ascii="GHEA Grapalat" w:hAnsi="GHEA Grapalat"/>
                <w:sz w:val="24"/>
                <w:szCs w:val="24"/>
                <w:lang w:val="hy-AM"/>
              </w:rPr>
              <w:softHyphen/>
              <w:t xml:space="preserve">նիկական փաստաթղթերի մշակում և տեղայնացում» միջոցառման գծով նախատեսված միջոցներից շուրջ 25.9 մլն դրամ վերաբաշխել ՀՀ կառավարության պահուստային ֆոնդ, իսկ պահուստային ֆոնդից նույն չափով գումար հատկացնել նույն ծրագրի «21001. Քաղաքաշինության բնագավառում պետական ծրագրերի իրականացման ապահովում» միջոցառմանը՝ Կոտայքի մարզի Ծաղկաձոր համայնքի Պահլավունյաց և Մհեր Մկրտչյան փողոցներին հարող տարածքում սողանքային մարմնի հետազոտության, լանջի կայունության գնահատման և ինժեներաերկրաբանական հետազոտական աշխատանքների իրականացման նպատակով: </w:t>
            </w:r>
          </w:p>
          <w:p w:rsidR="00027E9F" w:rsidRPr="00027E9F" w:rsidRDefault="00027E9F"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Նախագծի վերաբերյալ առկա են հետևյալ դիտարկումներն ու առաջարկությունները.</w:t>
            </w:r>
          </w:p>
          <w:p w:rsidR="00027E9F" w:rsidRPr="005A00BB" w:rsidRDefault="00027E9F" w:rsidP="00DC579D">
            <w:pPr>
              <w:pStyle w:val="ListParagraph"/>
              <w:widowControl w:val="0"/>
              <w:numPr>
                <w:ilvl w:val="0"/>
                <w:numId w:val="29"/>
              </w:numPr>
              <w:shd w:val="clear" w:color="auto" w:fill="FFFFFF"/>
              <w:tabs>
                <w:tab w:val="left" w:pos="0"/>
                <w:tab w:val="left" w:pos="567"/>
              </w:tabs>
              <w:spacing w:after="0"/>
              <w:ind w:left="165" w:right="233" w:firstLine="285"/>
              <w:jc w:val="both"/>
              <w:rPr>
                <w:rFonts w:ascii="GHEA Grapalat" w:hAnsi="GHEA Grapalat"/>
                <w:b/>
                <w:sz w:val="24"/>
                <w:szCs w:val="24"/>
                <w:lang w:val="hy-AM"/>
              </w:rPr>
            </w:pPr>
            <w:r w:rsidRPr="005A00BB">
              <w:rPr>
                <w:rFonts w:ascii="GHEA Grapalat" w:hAnsi="GHEA Grapalat"/>
                <w:b/>
                <w:sz w:val="24"/>
                <w:szCs w:val="24"/>
                <w:lang w:val="hy-AM"/>
              </w:rPr>
              <w:t>«11002» միջոցառման շրջանակում նախատեսված միջոցների վերաբաշխման հիմնավորման վերաբերյալ.</w:t>
            </w:r>
          </w:p>
          <w:p w:rsidR="00027E9F" w:rsidRPr="00027E9F" w:rsidRDefault="00027E9F"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 xml:space="preserve">Նախագծով նախատեսվում է 25.9 մլն դրամի նվազեցումը կատարել «11002» միջոցառման ներքո առկա «Օդափոխության, ջեռուցման, օդի լավորակման համակարգեր (ԵՄ նորմերի թարգմանություն և տեղայնացում)», «Ավտոլիցքավորման կայանների կազմակերպում, հրդեհաշիջում (ԵՄ նորմերի թարգմանություն և տեղայնացում)» </w:t>
            </w:r>
            <w:r w:rsidRPr="00027E9F">
              <w:rPr>
                <w:rFonts w:ascii="GHEA Grapalat" w:hAnsi="GHEA Grapalat"/>
                <w:sz w:val="24"/>
                <w:szCs w:val="24"/>
                <w:lang w:val="hy-AM"/>
              </w:rPr>
              <w:lastRenderedPageBreak/>
              <w:t>օբյեկտներից և «ԵՄ այլ նորմերի թարգմանություն և տեղայնացում (մեկնարկ/չբաշխված)» տողից:</w:t>
            </w:r>
          </w:p>
          <w:p w:rsidR="00027E9F" w:rsidRPr="00027E9F" w:rsidRDefault="00027E9F"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Սակայն Նախագիծը հիմնավորող տեղեկանքում անդրադարձ կատարված չէ նշված օբյեկտներից միջոցների նվազեցման հանգամանքներին, մասնավորապես բացահայտված չէ, թե ինչով է պայմանավորված «Ավտոլիցքավոր</w:t>
            </w:r>
            <w:r w:rsidRPr="00027E9F">
              <w:rPr>
                <w:rFonts w:ascii="GHEA Grapalat" w:hAnsi="GHEA Grapalat"/>
                <w:sz w:val="24"/>
                <w:szCs w:val="24"/>
                <w:lang w:val="hy-AM"/>
              </w:rPr>
              <w:softHyphen/>
              <w:t>ման կայանների կազմակերպում, հրդեհաշիջում (ԵՄ նորմերի թարգմանություն և տեղայնա</w:t>
            </w:r>
            <w:r w:rsidRPr="00027E9F">
              <w:rPr>
                <w:rFonts w:ascii="GHEA Grapalat" w:hAnsi="GHEA Grapalat"/>
                <w:sz w:val="24"/>
                <w:szCs w:val="24"/>
                <w:lang w:val="hy-AM"/>
              </w:rPr>
              <w:softHyphen/>
              <w:t>ցում)» օբյեկտի գծով 5.5 մլն դրամի նվազեցումը, հաշվի առնելով, որ ՀՀ կառավարության այլ որոշումներով արդեն իսկ իրականացված նվազեցումների և Նախագծով նախատեսվող վերաբաշխման արդյունքում նշված օբյեկտի համար նախատեսված 17.5 մլն դրամը գրեթե ամբողջությամբ կրճատվում է (մնացորդը կկազմի շուրջ 1 մլն դրամ)։ Անհրաժեշտ է հիմնավորել, թե այդ պայմաններում ինչպես է ապահովվելու տվյալ ուղղությամբ նախատեսված աշխատանքների իրականացումը (քանի որ արդյունքային ցուցանիշների փոփոխություն չի նախատեսվում) և արդյոք առկա են դրանց իրականացման համար բավարար մնացորդային միջոցներ։</w:t>
            </w:r>
          </w:p>
          <w:p w:rsidR="00027E9F" w:rsidRPr="00027E9F" w:rsidRDefault="00027E9F"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 xml:space="preserve">Առաջարկում ենք տեղեկանքում հստակ անդրադառնալ միջոցառման բյուջեի էական ճշտման պատճառներին (ճշտված բյուջեն, շրջանառվող նախագծերի հաշվառմամբ, կազմում է 178.2 մլն դրամ՝ հաստատված 268.0 մլն դրամի փոխարեն), միջոցառման շրջանակում նախատեսված աշխատանքների ընթացքին և մինչև տարեվերջ դրանց իրականացման կանխատեսվող ծավալներին, միջոցառման գծով կանխատեսվող և անհրաժեշտ ֆինանսական միջոցների չափին։ </w:t>
            </w:r>
          </w:p>
          <w:p w:rsidR="00027E9F" w:rsidRPr="00027E9F" w:rsidRDefault="00027E9F"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Միաժամանակ առաջարկում ենք գնահատել «1103» ծրագրի «11002» միջոցառման գծով մինչև տարեվերջ անհրաժեշտ ֆինանսական միջոցների իրական պահանջարկը և, անհրա</w:t>
            </w:r>
            <w:r w:rsidRPr="00027E9F">
              <w:rPr>
                <w:rFonts w:ascii="GHEA Grapalat" w:hAnsi="GHEA Grapalat"/>
                <w:sz w:val="24"/>
                <w:szCs w:val="24"/>
                <w:lang w:val="hy-AM"/>
              </w:rPr>
              <w:softHyphen/>
              <w:t xml:space="preserve">ժեշտության դեպքում, </w:t>
            </w:r>
            <w:r w:rsidRPr="00027E9F">
              <w:rPr>
                <w:rFonts w:ascii="GHEA Grapalat" w:hAnsi="GHEA Grapalat"/>
                <w:sz w:val="24"/>
                <w:szCs w:val="24"/>
                <w:lang w:val="hy-AM"/>
              </w:rPr>
              <w:lastRenderedPageBreak/>
              <w:t>կանխատեսվող ազատ միջոցները վերաբաշխել ՀՀ կառավարության պահուստային ֆոնդ։</w:t>
            </w:r>
          </w:p>
          <w:p w:rsidR="00027E9F" w:rsidRPr="002E3135" w:rsidRDefault="00027E9F" w:rsidP="000A0FE4">
            <w:pPr>
              <w:widowControl w:val="0"/>
              <w:shd w:val="clear" w:color="auto" w:fill="FFFFFF"/>
              <w:tabs>
                <w:tab w:val="left" w:pos="0"/>
                <w:tab w:val="left" w:pos="567"/>
              </w:tabs>
              <w:spacing w:after="0"/>
              <w:ind w:left="90" w:right="233"/>
              <w:jc w:val="both"/>
              <w:rPr>
                <w:rFonts w:ascii="GHEA Grapalat" w:hAnsi="GHEA Grapalat"/>
                <w:sz w:val="24"/>
                <w:szCs w:val="24"/>
                <w:lang w:val="hy-AM"/>
              </w:rPr>
            </w:pPr>
          </w:p>
        </w:tc>
        <w:tc>
          <w:tcPr>
            <w:tcW w:w="7290" w:type="dxa"/>
            <w:tcBorders>
              <w:top w:val="single" w:sz="4" w:space="0" w:color="auto"/>
              <w:left w:val="single" w:sz="4" w:space="0" w:color="auto"/>
              <w:bottom w:val="single" w:sz="4" w:space="0" w:color="auto"/>
              <w:right w:val="nil"/>
            </w:tcBorders>
            <w:shd w:val="clear" w:color="auto" w:fill="FFFFFF"/>
          </w:tcPr>
          <w:p w:rsidR="00DC579D" w:rsidRPr="000A0FE4" w:rsidRDefault="00DC579D" w:rsidP="00DC579D">
            <w:pPr>
              <w:widowControl w:val="0"/>
              <w:shd w:val="clear" w:color="auto" w:fill="FFFFFF"/>
              <w:tabs>
                <w:tab w:val="left" w:pos="0"/>
                <w:tab w:val="left" w:pos="567"/>
              </w:tabs>
              <w:spacing w:after="0"/>
              <w:ind w:left="90" w:right="233"/>
              <w:jc w:val="center"/>
              <w:rPr>
                <w:rFonts w:ascii="GHEA Grapalat" w:hAnsi="GHEA Grapalat"/>
                <w:b/>
                <w:sz w:val="24"/>
                <w:szCs w:val="24"/>
                <w:lang w:val="hy-AM"/>
              </w:rPr>
            </w:pPr>
            <w:r w:rsidRPr="000A0FE4">
              <w:rPr>
                <w:rFonts w:ascii="GHEA Grapalat" w:hAnsi="GHEA Grapalat"/>
                <w:b/>
                <w:sz w:val="24"/>
                <w:szCs w:val="24"/>
                <w:lang w:val="hy-AM"/>
              </w:rPr>
              <w:lastRenderedPageBreak/>
              <w:t>Ընդունվել է ի գիտություն:</w:t>
            </w:r>
          </w:p>
          <w:p w:rsidR="00027E9F" w:rsidRDefault="00027E9F"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p>
          <w:p w:rsidR="00DC579D" w:rsidRDefault="00DC579D" w:rsidP="000A0FE4">
            <w:pPr>
              <w:pStyle w:val="ListParagraph"/>
              <w:widowControl w:val="0"/>
              <w:shd w:val="clear" w:color="auto" w:fill="FFFFFF"/>
              <w:tabs>
                <w:tab w:val="left" w:pos="0"/>
                <w:tab w:val="left" w:pos="567"/>
              </w:tabs>
              <w:spacing w:after="0"/>
              <w:ind w:left="90" w:right="233"/>
              <w:jc w:val="both"/>
              <w:rPr>
                <w:rFonts w:ascii="GHEA Grapalat" w:hAnsi="GHEA Grapalat"/>
                <w:sz w:val="24"/>
                <w:szCs w:val="24"/>
                <w:lang w:val="en-US"/>
              </w:rPr>
            </w:pPr>
            <w:r w:rsidRPr="00DF4332">
              <w:rPr>
                <w:rFonts w:ascii="GHEA Grapalat" w:hAnsi="GHEA Grapalat"/>
                <w:sz w:val="24"/>
                <w:szCs w:val="24"/>
                <w:lang w:val="hy-AM"/>
              </w:rPr>
              <w:t>«11002. Նորմատիվատեխ</w:t>
            </w:r>
            <w:r w:rsidRPr="00DF4332">
              <w:rPr>
                <w:rFonts w:ascii="GHEA Grapalat" w:hAnsi="GHEA Grapalat"/>
                <w:sz w:val="24"/>
                <w:szCs w:val="24"/>
                <w:lang w:val="hy-AM"/>
              </w:rPr>
              <w:softHyphen/>
              <w:t>նիկական փաստաթղթերի մշակում և տեղայնացում» միջոցառման</w:t>
            </w:r>
            <w:r w:rsidRPr="00DF4332">
              <w:rPr>
                <w:rFonts w:ascii="GHEA Grapalat" w:hAnsi="GHEA Grapalat"/>
                <w:sz w:val="24"/>
                <w:szCs w:val="24"/>
                <w:lang w:val="en-US"/>
              </w:rPr>
              <w:t xml:space="preserve">  </w:t>
            </w:r>
            <w:r w:rsidRPr="00DF4332">
              <w:rPr>
                <w:rFonts w:ascii="GHEA Grapalat" w:hAnsi="GHEA Grapalat"/>
                <w:sz w:val="24"/>
                <w:szCs w:val="24"/>
                <w:lang w:val="en-US"/>
              </w:rPr>
              <w:t>ուղղությամբ</w:t>
            </w:r>
            <w:r w:rsidRPr="00DF4332">
              <w:rPr>
                <w:rFonts w:ascii="GHEA Grapalat" w:hAnsi="GHEA Grapalat"/>
                <w:sz w:val="24"/>
                <w:szCs w:val="24"/>
                <w:lang w:val="en-US"/>
              </w:rPr>
              <w:t xml:space="preserve">  վերաբաշխումների արդյունքում մնացորդային միջոցները բավարար են</w:t>
            </w:r>
            <w:r w:rsidRPr="00DF4332">
              <w:rPr>
                <w:rFonts w:ascii="GHEA Grapalat" w:hAnsi="GHEA Grapalat"/>
                <w:sz w:val="24"/>
                <w:szCs w:val="24"/>
                <w:lang w:val="hy-AM"/>
              </w:rPr>
              <w:t xml:space="preserve"> </w:t>
            </w:r>
            <w:r w:rsidRPr="00DF4332">
              <w:rPr>
                <w:rFonts w:ascii="GHEA Grapalat" w:hAnsi="GHEA Grapalat"/>
                <w:sz w:val="24"/>
                <w:szCs w:val="24"/>
                <w:lang w:val="en-US"/>
              </w:rPr>
              <w:t>նախատեսված աշխատանքներ</w:t>
            </w:r>
            <w:r w:rsidR="00DF4332">
              <w:rPr>
                <w:rFonts w:ascii="GHEA Grapalat" w:hAnsi="GHEA Grapalat"/>
                <w:sz w:val="24"/>
                <w:szCs w:val="24"/>
                <w:lang w:val="en-US"/>
              </w:rPr>
              <w:t>ը</w:t>
            </w:r>
            <w:r w:rsidRPr="00DF4332">
              <w:rPr>
                <w:rFonts w:ascii="GHEA Grapalat" w:hAnsi="GHEA Grapalat"/>
                <w:sz w:val="24"/>
                <w:szCs w:val="24"/>
                <w:lang w:val="en-US"/>
              </w:rPr>
              <w:t xml:space="preserve"> 2026 թվականին մեկնարկ</w:t>
            </w:r>
            <w:r w:rsidR="00DF4332">
              <w:rPr>
                <w:rFonts w:ascii="GHEA Grapalat" w:hAnsi="GHEA Grapalat"/>
                <w:sz w:val="24"/>
                <w:szCs w:val="24"/>
                <w:lang w:val="en-US"/>
              </w:rPr>
              <w:t>ելու</w:t>
            </w:r>
            <w:r w:rsidRPr="00DF4332">
              <w:rPr>
                <w:rFonts w:ascii="GHEA Grapalat" w:hAnsi="GHEA Grapalat"/>
                <w:sz w:val="24"/>
                <w:szCs w:val="24"/>
                <w:lang w:val="en-US"/>
              </w:rPr>
              <w:t xml:space="preserve"> համար:</w:t>
            </w:r>
          </w:p>
          <w:p w:rsidR="00DC579D" w:rsidRPr="000A0FE4" w:rsidRDefault="00DC579D" w:rsidP="000A0FE4">
            <w:pPr>
              <w:widowControl w:val="0"/>
              <w:shd w:val="clear" w:color="auto" w:fill="FFFFFF"/>
              <w:tabs>
                <w:tab w:val="left" w:pos="0"/>
                <w:tab w:val="left" w:pos="567"/>
              </w:tabs>
              <w:spacing w:after="0"/>
              <w:ind w:right="233"/>
              <w:jc w:val="both"/>
              <w:rPr>
                <w:rFonts w:ascii="GHEA Grapalat" w:hAnsi="GHEA Grapalat"/>
                <w:sz w:val="24"/>
                <w:szCs w:val="24"/>
                <w:lang w:val="hy-AM"/>
              </w:rPr>
            </w:pPr>
          </w:p>
        </w:tc>
      </w:tr>
      <w:tr w:rsidR="000A0FE4" w:rsidRPr="00027E9F" w:rsidTr="002E3135">
        <w:trPr>
          <w:trHeight w:val="1907"/>
          <w:tblCellSpacing w:w="0" w:type="dxa"/>
        </w:trPr>
        <w:tc>
          <w:tcPr>
            <w:tcW w:w="8095" w:type="dxa"/>
            <w:tcBorders>
              <w:top w:val="single" w:sz="4" w:space="0" w:color="auto"/>
              <w:bottom w:val="single" w:sz="4" w:space="0" w:color="auto"/>
              <w:right w:val="single" w:sz="4" w:space="0" w:color="auto"/>
            </w:tcBorders>
            <w:shd w:val="clear" w:color="auto" w:fill="FFFFFF"/>
          </w:tcPr>
          <w:p w:rsidR="000A0FE4" w:rsidRDefault="000A0FE4"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p>
          <w:p w:rsidR="000A0FE4" w:rsidRPr="000A0FE4" w:rsidRDefault="000A0FE4" w:rsidP="000A0FE4">
            <w:pPr>
              <w:pStyle w:val="ListParagraph"/>
              <w:widowControl w:val="0"/>
              <w:numPr>
                <w:ilvl w:val="0"/>
                <w:numId w:val="29"/>
              </w:numPr>
              <w:shd w:val="clear" w:color="auto" w:fill="FFFFFF"/>
              <w:tabs>
                <w:tab w:val="left" w:pos="0"/>
                <w:tab w:val="left" w:pos="567"/>
              </w:tabs>
              <w:spacing w:after="0"/>
              <w:ind w:right="233"/>
              <w:jc w:val="both"/>
              <w:rPr>
                <w:rFonts w:ascii="GHEA Grapalat" w:hAnsi="GHEA Grapalat"/>
                <w:b/>
                <w:sz w:val="24"/>
                <w:szCs w:val="24"/>
                <w:lang w:val="hy-AM"/>
              </w:rPr>
            </w:pPr>
            <w:r w:rsidRPr="000A0FE4">
              <w:rPr>
                <w:rFonts w:ascii="GHEA Grapalat" w:hAnsi="GHEA Grapalat"/>
                <w:b/>
                <w:sz w:val="24"/>
                <w:szCs w:val="24"/>
                <w:lang w:val="hy-AM"/>
              </w:rPr>
              <w:t>Գնումների ընթացակարգին վերաբերող դրույթի վերաբերյալ.</w:t>
            </w:r>
          </w:p>
          <w:p w:rsidR="000A0FE4" w:rsidRPr="00027E9F" w:rsidRDefault="000A0FE4" w:rsidP="000A0FE4">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Նախագծի 2-րդ կետով առաջարկվում է թույլատրել ՀՀ քաղաքաշինության կոմիտեին՝ երկրաբանական հետազոտության ծառայությունների ձեռքբերման գործընթացն իրականացնել հրատապ՝ մեկ անձից գնման ընթացակարգով:</w:t>
            </w:r>
          </w:p>
          <w:p w:rsidR="000A0FE4" w:rsidRPr="00027E9F" w:rsidRDefault="000A0FE4" w:rsidP="000A0FE4">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Այս կապակցությամբ անհրաժեշտ ենք համարում, որպես ավելորդ դրույթ, Նախագծից հանել 2-րդ կետը, իսկ նախաբանից՝ ՀՀ կառավարության 04.05.2017թ. N 526-Ն որոշմամբ հաստատված կարգի կետերին կատարված հղումները, նկատի ունենալով, որ նշված կարգի 21-րդ կետի 1-ին ենթակետի դ պարբերության համաձայն՝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 Ընդ որում՝ Նախագծի ընդունումը հիմնավորող փաստաթղթում արդեն իսկ նշված է, որ պատվիրատուի կողմից կայացվել է նման որոշում:</w:t>
            </w:r>
          </w:p>
          <w:p w:rsidR="000A0FE4" w:rsidRPr="00027E9F" w:rsidRDefault="000A0FE4"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p>
        </w:tc>
        <w:tc>
          <w:tcPr>
            <w:tcW w:w="7290" w:type="dxa"/>
            <w:tcBorders>
              <w:top w:val="single" w:sz="4" w:space="0" w:color="auto"/>
              <w:left w:val="single" w:sz="4" w:space="0" w:color="auto"/>
              <w:bottom w:val="single" w:sz="4" w:space="0" w:color="auto"/>
              <w:right w:val="nil"/>
            </w:tcBorders>
            <w:shd w:val="clear" w:color="auto" w:fill="FFFFFF"/>
          </w:tcPr>
          <w:p w:rsidR="000A0FE4" w:rsidRPr="000A0FE4" w:rsidRDefault="000A0FE4" w:rsidP="000A0FE4">
            <w:pPr>
              <w:pStyle w:val="ListParagraph"/>
              <w:widowControl w:val="0"/>
              <w:shd w:val="clear" w:color="auto" w:fill="FFFFFF"/>
              <w:tabs>
                <w:tab w:val="left" w:pos="0"/>
                <w:tab w:val="left" w:pos="567"/>
              </w:tabs>
              <w:spacing w:after="0"/>
              <w:ind w:left="450" w:right="233"/>
              <w:jc w:val="both"/>
              <w:rPr>
                <w:rFonts w:ascii="GHEA Grapalat" w:hAnsi="GHEA Grapalat"/>
                <w:b/>
                <w:sz w:val="24"/>
                <w:szCs w:val="24"/>
                <w:lang w:val="en-US"/>
              </w:rPr>
            </w:pPr>
            <w:r>
              <w:rPr>
                <w:rFonts w:ascii="GHEA Grapalat" w:hAnsi="GHEA Grapalat"/>
                <w:sz w:val="24"/>
                <w:szCs w:val="24"/>
                <w:lang w:val="en-US"/>
              </w:rPr>
              <w:t xml:space="preserve">                </w:t>
            </w:r>
            <w:r w:rsidRPr="000A0FE4">
              <w:rPr>
                <w:rFonts w:ascii="GHEA Grapalat" w:hAnsi="GHEA Grapalat"/>
                <w:b/>
                <w:sz w:val="24"/>
                <w:szCs w:val="24"/>
                <w:lang w:val="en-US"/>
              </w:rPr>
              <w:t>Ընդունվել է մասամբ</w:t>
            </w:r>
            <w:r w:rsidRPr="000A0FE4">
              <w:rPr>
                <w:rFonts w:ascii="GHEA Grapalat" w:hAnsi="GHEA Grapalat"/>
                <w:b/>
                <w:sz w:val="24"/>
                <w:szCs w:val="24"/>
                <w:lang w:val="en-US"/>
              </w:rPr>
              <w:t>:</w:t>
            </w:r>
          </w:p>
          <w:p w:rsidR="000A0FE4" w:rsidRPr="00DF4332" w:rsidRDefault="000A0FE4" w:rsidP="000A0FE4">
            <w:pPr>
              <w:widowControl w:val="0"/>
              <w:shd w:val="clear" w:color="auto" w:fill="FFFFFF"/>
              <w:tabs>
                <w:tab w:val="left" w:pos="0"/>
                <w:tab w:val="left" w:pos="567"/>
              </w:tabs>
              <w:spacing w:after="0"/>
              <w:ind w:left="90" w:right="233"/>
              <w:jc w:val="both"/>
              <w:rPr>
                <w:rFonts w:ascii="GHEA Grapalat" w:hAnsi="GHEA Grapalat"/>
                <w:sz w:val="24"/>
                <w:szCs w:val="24"/>
                <w:lang w:val="hy-AM"/>
              </w:rPr>
            </w:pPr>
            <w:r>
              <w:rPr>
                <w:rFonts w:ascii="GHEA Grapalat" w:hAnsi="GHEA Grapalat"/>
                <w:sz w:val="24"/>
                <w:szCs w:val="24"/>
                <w:lang w:val="en-US"/>
              </w:rPr>
              <w:t xml:space="preserve"> </w:t>
            </w:r>
            <w:r w:rsidRPr="000A0FE4">
              <w:rPr>
                <w:rFonts w:ascii="GHEA Grapalat" w:hAnsi="GHEA Grapalat"/>
                <w:sz w:val="24"/>
                <w:szCs w:val="24"/>
                <w:lang w:val="hy-AM"/>
              </w:rPr>
              <w:t>Հ</w:t>
            </w:r>
            <w:r w:rsidRPr="000A0FE4">
              <w:rPr>
                <w:rFonts w:ascii="GHEA Grapalat" w:hAnsi="GHEA Grapalat"/>
                <w:sz w:val="24"/>
                <w:szCs w:val="24"/>
                <w:lang w:val="hy-AM"/>
              </w:rPr>
              <w:t>արցը քննարկվել է 2026 թվականի սեպտեմբերի 25-ի ֆինանսատնտեսական նախարարական կոմիտեի նիստում</w:t>
            </w:r>
            <w:r w:rsidRPr="000A0FE4">
              <w:rPr>
                <w:rFonts w:ascii="GHEA Grapalat" w:hAnsi="GHEA Grapalat"/>
                <w:sz w:val="24"/>
                <w:szCs w:val="24"/>
                <w:lang w:val="hy-AM"/>
              </w:rPr>
              <w:t xml:space="preserve">: </w:t>
            </w:r>
            <w:r w:rsidRPr="000A0FE4">
              <w:rPr>
                <w:rFonts w:ascii="GHEA Grapalat" w:hAnsi="GHEA Grapalat"/>
                <w:sz w:val="24"/>
                <w:szCs w:val="24"/>
                <w:lang w:val="hy-AM"/>
              </w:rPr>
              <w:t>Աշխատանքների ձեռքբերման հրատապությունը նկարագրված է Նախագծի հիմնավորման մեջ,</w:t>
            </w:r>
            <w:r w:rsidRPr="000A0FE4">
              <w:rPr>
                <w:rFonts w:ascii="GHEA Grapalat" w:hAnsi="GHEA Grapalat"/>
                <w:sz w:val="24"/>
                <w:szCs w:val="24"/>
                <w:lang w:val="hy-AM"/>
              </w:rPr>
              <w:t xml:space="preserve"> </w:t>
            </w:r>
            <w:r w:rsidRPr="000A0FE4">
              <w:rPr>
                <w:rFonts w:ascii="GHEA Grapalat" w:hAnsi="GHEA Grapalat"/>
                <w:sz w:val="24"/>
                <w:szCs w:val="24"/>
                <w:lang w:val="hy-AM"/>
              </w:rPr>
              <w:t xml:space="preserve">որի հիման վրա այն ներառվել է Նախագծում և կից հավելվածում:  </w:t>
            </w:r>
          </w:p>
          <w:p w:rsidR="000A0FE4" w:rsidRPr="007C4A90" w:rsidRDefault="000A0FE4" w:rsidP="000A0FE4">
            <w:pPr>
              <w:pStyle w:val="ListParagraph"/>
              <w:widowControl w:val="0"/>
              <w:shd w:val="clear" w:color="auto" w:fill="FFFFFF"/>
              <w:tabs>
                <w:tab w:val="left" w:pos="0"/>
                <w:tab w:val="left" w:pos="567"/>
              </w:tabs>
              <w:spacing w:after="0"/>
              <w:ind w:left="450" w:right="233"/>
              <w:jc w:val="both"/>
              <w:rPr>
                <w:rFonts w:ascii="GHEA Grapalat" w:hAnsi="GHEA Grapalat"/>
                <w:sz w:val="24"/>
                <w:szCs w:val="24"/>
                <w:lang w:val="hy-AM"/>
              </w:rPr>
            </w:pPr>
          </w:p>
        </w:tc>
      </w:tr>
      <w:tr w:rsidR="000A0FE4" w:rsidRPr="00027E9F" w:rsidTr="002E3135">
        <w:trPr>
          <w:trHeight w:val="1907"/>
          <w:tblCellSpacing w:w="0" w:type="dxa"/>
        </w:trPr>
        <w:tc>
          <w:tcPr>
            <w:tcW w:w="8095" w:type="dxa"/>
            <w:tcBorders>
              <w:top w:val="single" w:sz="4" w:space="0" w:color="auto"/>
              <w:bottom w:val="single" w:sz="4" w:space="0" w:color="auto"/>
              <w:right w:val="single" w:sz="4" w:space="0" w:color="auto"/>
            </w:tcBorders>
            <w:shd w:val="clear" w:color="auto" w:fill="FFFFFF"/>
          </w:tcPr>
          <w:p w:rsidR="000A0FE4" w:rsidRPr="00DC579D" w:rsidRDefault="000A0FE4" w:rsidP="000A0FE4">
            <w:pPr>
              <w:pStyle w:val="ListParagraph"/>
              <w:widowControl w:val="0"/>
              <w:numPr>
                <w:ilvl w:val="0"/>
                <w:numId w:val="29"/>
              </w:numPr>
              <w:shd w:val="clear" w:color="auto" w:fill="FFFFFF"/>
              <w:tabs>
                <w:tab w:val="left" w:pos="0"/>
                <w:tab w:val="left" w:pos="345"/>
              </w:tabs>
              <w:spacing w:after="0"/>
              <w:ind w:left="75" w:right="233" w:firstLine="15"/>
              <w:jc w:val="both"/>
              <w:rPr>
                <w:rFonts w:ascii="GHEA Grapalat" w:hAnsi="GHEA Grapalat"/>
                <w:b/>
                <w:sz w:val="24"/>
                <w:szCs w:val="24"/>
                <w:lang w:val="hy-AM"/>
              </w:rPr>
            </w:pPr>
            <w:r w:rsidRPr="00DC579D">
              <w:rPr>
                <w:rFonts w:ascii="GHEA Grapalat" w:hAnsi="GHEA Grapalat"/>
                <w:b/>
                <w:sz w:val="24"/>
                <w:szCs w:val="24"/>
                <w:lang w:val="hy-AM"/>
              </w:rPr>
              <w:lastRenderedPageBreak/>
              <w:t>Հետագա աշխատանքների ֆինանսական գնահատականի և ֆինանսավոր</w:t>
            </w:r>
            <w:r w:rsidRPr="00DC579D">
              <w:rPr>
                <w:rFonts w:ascii="GHEA Grapalat" w:hAnsi="GHEA Grapalat"/>
                <w:b/>
                <w:sz w:val="24"/>
                <w:szCs w:val="24"/>
                <w:lang w:val="hy-AM"/>
              </w:rPr>
              <w:softHyphen/>
              <w:t>ման աղբյուրի վերաբերյալ.</w:t>
            </w:r>
          </w:p>
          <w:p w:rsidR="000A0FE4" w:rsidRPr="00027E9F" w:rsidRDefault="000A0FE4" w:rsidP="000A0FE4">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ab/>
              <w:t>Նախագիծը հիմնավորող տեղեկանքի 2-րդ կետում նշվում է, որ տարածքի հետազոտության, լանջի կայունության գնահատման և ինժեներաերկրաբանական հետազո</w:t>
            </w:r>
            <w:r w:rsidRPr="00027E9F">
              <w:rPr>
                <w:rFonts w:ascii="GHEA Grapalat" w:hAnsi="GHEA Grapalat"/>
                <w:sz w:val="24"/>
                <w:szCs w:val="24"/>
                <w:lang w:val="hy-AM"/>
              </w:rPr>
              <w:softHyphen/>
              <w:t>տա</w:t>
            </w:r>
            <w:r w:rsidRPr="00027E9F">
              <w:rPr>
                <w:rFonts w:ascii="GHEA Grapalat" w:hAnsi="GHEA Grapalat"/>
                <w:sz w:val="24"/>
                <w:szCs w:val="24"/>
                <w:lang w:val="hy-AM"/>
              </w:rPr>
              <w:softHyphen/>
              <w:t>կան աշխատանքների իրականացումից հետո նախատեսվում է մշակել հակասողան</w:t>
            </w:r>
            <w:r w:rsidRPr="00027E9F">
              <w:rPr>
                <w:rFonts w:ascii="GHEA Grapalat" w:hAnsi="GHEA Grapalat"/>
                <w:sz w:val="24"/>
                <w:szCs w:val="24"/>
                <w:lang w:val="hy-AM"/>
              </w:rPr>
              <w:softHyphen/>
              <w:t xml:space="preserve">քային և լանջի ամրացմանն ուղղված ինժեներական միջոցառումների առաջարկություններ, ինչպես նաև համապատասխան նախագծեր: Այդ առումով առաջարկում ենք տեղեկանքում անդրադարձ կատարվել հետագա աշխատանքների իրականացման համար անհրաժեշտ ֆինանսական միջոցների գնահատականին (խոշորացված ցուցանիշներով հաշվարկների հիման) և դրանց ֆինանսավորման աղբյուրին: </w:t>
            </w:r>
          </w:p>
          <w:p w:rsidR="000A0FE4" w:rsidRDefault="000A0FE4"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p>
        </w:tc>
        <w:tc>
          <w:tcPr>
            <w:tcW w:w="7290" w:type="dxa"/>
            <w:tcBorders>
              <w:top w:val="single" w:sz="4" w:space="0" w:color="auto"/>
              <w:left w:val="single" w:sz="4" w:space="0" w:color="auto"/>
              <w:bottom w:val="single" w:sz="4" w:space="0" w:color="auto"/>
              <w:right w:val="nil"/>
            </w:tcBorders>
            <w:shd w:val="clear" w:color="auto" w:fill="FFFFFF"/>
          </w:tcPr>
          <w:p w:rsidR="000A0FE4" w:rsidRPr="000A0FE4" w:rsidRDefault="000A0FE4" w:rsidP="000A0FE4">
            <w:pPr>
              <w:pStyle w:val="ListParagraph"/>
              <w:widowControl w:val="0"/>
              <w:shd w:val="clear" w:color="auto" w:fill="FFFFFF"/>
              <w:tabs>
                <w:tab w:val="left" w:pos="0"/>
                <w:tab w:val="left" w:pos="567"/>
              </w:tabs>
              <w:spacing w:after="0"/>
              <w:ind w:left="450" w:right="233"/>
              <w:jc w:val="center"/>
              <w:rPr>
                <w:rFonts w:ascii="GHEA Grapalat" w:hAnsi="GHEA Grapalat"/>
                <w:b/>
                <w:sz w:val="24"/>
                <w:szCs w:val="24"/>
                <w:lang w:val="en-US"/>
              </w:rPr>
            </w:pPr>
            <w:r w:rsidRPr="000A0FE4">
              <w:rPr>
                <w:rFonts w:ascii="GHEA Grapalat" w:hAnsi="GHEA Grapalat"/>
                <w:b/>
                <w:sz w:val="24"/>
                <w:szCs w:val="24"/>
                <w:lang w:val="en-US"/>
              </w:rPr>
              <w:t>Ընդունվել է ի գիտություն:</w:t>
            </w:r>
          </w:p>
          <w:p w:rsidR="000A0FE4" w:rsidRDefault="000A0FE4" w:rsidP="000A0FE4">
            <w:pPr>
              <w:pStyle w:val="ListParagraph"/>
              <w:widowControl w:val="0"/>
              <w:shd w:val="clear" w:color="auto" w:fill="FFFFFF"/>
              <w:tabs>
                <w:tab w:val="left" w:pos="0"/>
                <w:tab w:val="left" w:pos="567"/>
              </w:tabs>
              <w:spacing w:after="0"/>
              <w:ind w:left="450" w:right="233"/>
              <w:jc w:val="both"/>
              <w:rPr>
                <w:rFonts w:ascii="GHEA Grapalat" w:hAnsi="GHEA Grapalat"/>
                <w:sz w:val="24"/>
                <w:szCs w:val="24"/>
                <w:lang w:val="en-US"/>
              </w:rPr>
            </w:pPr>
          </w:p>
          <w:p w:rsidR="000A0FE4" w:rsidRDefault="000A0FE4" w:rsidP="000A0FE4">
            <w:pPr>
              <w:pStyle w:val="ListParagraph"/>
              <w:widowControl w:val="0"/>
              <w:shd w:val="clear" w:color="auto" w:fill="FFFFFF"/>
              <w:tabs>
                <w:tab w:val="left" w:pos="0"/>
                <w:tab w:val="left" w:pos="567"/>
              </w:tabs>
              <w:spacing w:after="0"/>
              <w:ind w:left="450" w:right="233"/>
              <w:jc w:val="both"/>
              <w:rPr>
                <w:rFonts w:ascii="GHEA Grapalat" w:hAnsi="GHEA Grapalat"/>
                <w:sz w:val="24"/>
                <w:szCs w:val="24"/>
                <w:lang w:val="en-US"/>
              </w:rPr>
            </w:pPr>
          </w:p>
          <w:p w:rsidR="000A0FE4" w:rsidRPr="000A0FE4" w:rsidRDefault="000A0FE4" w:rsidP="000A0FE4">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A0FE4">
              <w:rPr>
                <w:rFonts w:ascii="GHEA Grapalat" w:hAnsi="GHEA Grapalat"/>
                <w:sz w:val="24"/>
                <w:szCs w:val="24"/>
                <w:lang w:val="hy-AM"/>
              </w:rPr>
              <w:t xml:space="preserve">Հետագա ֆինանսական գնահատականը կտրվի ՀՀ Կոտայքի մարզի Ծաղկաձոր համայնքի Պահլավունյաց և Մհեր Մկրտչյան փողոցներին հարող տարածքում սողանքային մարմնի հետազոտության, լանջի կայունության և ինժեներաերկրաբանական հետազոտական աշխատանքների ավարտից հետո: </w:t>
            </w:r>
          </w:p>
          <w:p w:rsidR="000A0FE4" w:rsidRPr="007C4A90" w:rsidRDefault="000A0FE4" w:rsidP="00DC579D">
            <w:pPr>
              <w:widowControl w:val="0"/>
              <w:shd w:val="clear" w:color="auto" w:fill="FFFFFF"/>
              <w:tabs>
                <w:tab w:val="left" w:pos="0"/>
                <w:tab w:val="left" w:pos="567"/>
              </w:tabs>
              <w:spacing w:after="0"/>
              <w:ind w:left="90" w:right="233"/>
              <w:jc w:val="center"/>
              <w:rPr>
                <w:rFonts w:ascii="GHEA Grapalat" w:hAnsi="GHEA Grapalat"/>
                <w:sz w:val="24"/>
                <w:szCs w:val="24"/>
                <w:lang w:val="hy-AM"/>
              </w:rPr>
            </w:pPr>
          </w:p>
        </w:tc>
      </w:tr>
      <w:tr w:rsidR="000A0FE4" w:rsidRPr="00027E9F" w:rsidTr="002E3135">
        <w:trPr>
          <w:trHeight w:val="1907"/>
          <w:tblCellSpacing w:w="0" w:type="dxa"/>
        </w:trPr>
        <w:tc>
          <w:tcPr>
            <w:tcW w:w="8095" w:type="dxa"/>
            <w:tcBorders>
              <w:top w:val="single" w:sz="4" w:space="0" w:color="auto"/>
              <w:bottom w:val="single" w:sz="4" w:space="0" w:color="auto"/>
              <w:right w:val="single" w:sz="4" w:space="0" w:color="auto"/>
            </w:tcBorders>
            <w:shd w:val="clear" w:color="auto" w:fill="FFFFFF"/>
          </w:tcPr>
          <w:p w:rsidR="000A0FE4" w:rsidRPr="000A0FE4" w:rsidRDefault="000A0FE4" w:rsidP="000A0FE4">
            <w:pPr>
              <w:pStyle w:val="ListParagraph"/>
              <w:widowControl w:val="0"/>
              <w:numPr>
                <w:ilvl w:val="0"/>
                <w:numId w:val="29"/>
              </w:numPr>
              <w:shd w:val="clear" w:color="auto" w:fill="FFFFFF"/>
              <w:tabs>
                <w:tab w:val="left" w:pos="0"/>
                <w:tab w:val="left" w:pos="567"/>
              </w:tabs>
              <w:spacing w:after="0"/>
              <w:ind w:right="233"/>
              <w:jc w:val="both"/>
              <w:rPr>
                <w:rFonts w:ascii="GHEA Grapalat" w:hAnsi="GHEA Grapalat"/>
                <w:b/>
                <w:sz w:val="24"/>
                <w:szCs w:val="24"/>
                <w:lang w:val="hy-AM"/>
              </w:rPr>
            </w:pPr>
            <w:r w:rsidRPr="000A0FE4">
              <w:rPr>
                <w:rFonts w:ascii="GHEA Grapalat" w:hAnsi="GHEA Grapalat"/>
                <w:b/>
                <w:sz w:val="24"/>
                <w:szCs w:val="24"/>
                <w:lang w:val="hy-AM"/>
              </w:rPr>
              <w:t>Խմբագրական բնույթի առաջարկություններ.</w:t>
            </w:r>
          </w:p>
          <w:p w:rsidR="000A0FE4" w:rsidRPr="00027E9F" w:rsidRDefault="000A0FE4" w:rsidP="000A0FE4">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ab/>
              <w:t>Առաջարկում ենք Նախագծի վերնագրում «կատարելու» բառից հետո լրացնել «և Հայաստանի Հանրապետության քաղաքաշինության կոմիտեին գումար հատկացնելու» բառերը, իսկ Նախագծի նախաբանում՝ «23-րդ հոդվածի 3-րդ մասի՝» բառերը փոխարինել «19-րդ և 23-րդ հոդվածների 3-րդ մասերի՝» բառերով:</w:t>
            </w:r>
          </w:p>
          <w:p w:rsidR="000A0FE4" w:rsidRPr="00027E9F" w:rsidRDefault="000A0FE4" w:rsidP="000A0FE4">
            <w:pPr>
              <w:widowControl w:val="0"/>
              <w:shd w:val="clear" w:color="auto" w:fill="FFFFFF"/>
              <w:tabs>
                <w:tab w:val="left" w:pos="0"/>
                <w:tab w:val="left" w:pos="567"/>
              </w:tabs>
              <w:spacing w:after="0"/>
              <w:ind w:left="90" w:right="233"/>
              <w:jc w:val="both"/>
              <w:rPr>
                <w:rFonts w:ascii="GHEA Grapalat" w:hAnsi="GHEA Grapalat"/>
                <w:sz w:val="24"/>
                <w:szCs w:val="24"/>
                <w:lang w:val="hy-AM"/>
              </w:rPr>
            </w:pPr>
            <w:r w:rsidRPr="00027E9F">
              <w:rPr>
                <w:rFonts w:ascii="GHEA Grapalat" w:hAnsi="GHEA Grapalat"/>
                <w:sz w:val="24"/>
                <w:szCs w:val="24"/>
                <w:lang w:val="hy-AM"/>
              </w:rPr>
              <w:t>Ելնելով վերոգրյալից՝ առաջարկում ենք Նախագիծը լրամշակել՝ հաշվի առնելով ներկայացված դիտարկումներն ու առաջարկությունները:</w:t>
            </w:r>
          </w:p>
          <w:p w:rsidR="000A0FE4" w:rsidRDefault="000A0FE4" w:rsidP="00027E9F">
            <w:pPr>
              <w:widowControl w:val="0"/>
              <w:shd w:val="clear" w:color="auto" w:fill="FFFFFF"/>
              <w:tabs>
                <w:tab w:val="left" w:pos="0"/>
                <w:tab w:val="left" w:pos="567"/>
              </w:tabs>
              <w:spacing w:after="0"/>
              <w:ind w:left="90" w:right="233"/>
              <w:jc w:val="both"/>
              <w:rPr>
                <w:rFonts w:ascii="GHEA Grapalat" w:hAnsi="GHEA Grapalat"/>
                <w:sz w:val="24"/>
                <w:szCs w:val="24"/>
                <w:lang w:val="hy-AM"/>
              </w:rPr>
            </w:pPr>
          </w:p>
        </w:tc>
        <w:tc>
          <w:tcPr>
            <w:tcW w:w="7290" w:type="dxa"/>
            <w:tcBorders>
              <w:top w:val="single" w:sz="4" w:space="0" w:color="auto"/>
              <w:left w:val="single" w:sz="4" w:space="0" w:color="auto"/>
              <w:bottom w:val="single" w:sz="4" w:space="0" w:color="auto"/>
              <w:right w:val="nil"/>
            </w:tcBorders>
            <w:shd w:val="clear" w:color="auto" w:fill="FFFFFF"/>
          </w:tcPr>
          <w:p w:rsidR="000A0FE4" w:rsidRPr="000A0FE4" w:rsidRDefault="000A0FE4" w:rsidP="000A0FE4">
            <w:pPr>
              <w:widowControl w:val="0"/>
              <w:shd w:val="clear" w:color="auto" w:fill="FFFFFF"/>
              <w:spacing w:after="0"/>
              <w:ind w:right="233"/>
              <w:contextualSpacing/>
              <w:jc w:val="center"/>
              <w:rPr>
                <w:rFonts w:ascii="GHEA Grapalat" w:hAnsi="GHEA Grapalat"/>
                <w:b/>
                <w:sz w:val="24"/>
                <w:szCs w:val="24"/>
                <w:lang w:val="en-US"/>
              </w:rPr>
            </w:pPr>
            <w:r w:rsidRPr="000A0FE4">
              <w:rPr>
                <w:rFonts w:ascii="GHEA Grapalat" w:hAnsi="GHEA Grapalat"/>
                <w:b/>
                <w:sz w:val="24"/>
                <w:szCs w:val="24"/>
                <w:lang w:val="hy-AM"/>
              </w:rPr>
              <w:t>Ընդունվել է</w:t>
            </w:r>
            <w:r w:rsidRPr="000A0FE4">
              <w:rPr>
                <w:rFonts w:ascii="GHEA Grapalat" w:hAnsi="GHEA Grapalat"/>
                <w:b/>
                <w:sz w:val="24"/>
                <w:szCs w:val="24"/>
                <w:lang w:val="en-US"/>
              </w:rPr>
              <w:t>:</w:t>
            </w:r>
          </w:p>
          <w:p w:rsidR="000A0FE4" w:rsidRPr="007C4A90" w:rsidRDefault="000A0FE4" w:rsidP="000A0FE4">
            <w:pPr>
              <w:widowControl w:val="0"/>
              <w:shd w:val="clear" w:color="auto" w:fill="FFFFFF"/>
              <w:tabs>
                <w:tab w:val="left" w:pos="0"/>
                <w:tab w:val="left" w:pos="567"/>
              </w:tabs>
              <w:spacing w:after="0"/>
              <w:ind w:left="90" w:right="233"/>
              <w:jc w:val="center"/>
              <w:rPr>
                <w:rFonts w:ascii="GHEA Grapalat" w:hAnsi="GHEA Grapalat"/>
                <w:sz w:val="24"/>
                <w:szCs w:val="24"/>
                <w:lang w:val="hy-AM"/>
              </w:rPr>
            </w:pPr>
            <w:r>
              <w:rPr>
                <w:rFonts w:ascii="GHEA Grapalat" w:hAnsi="GHEA Grapalat"/>
                <w:sz w:val="24"/>
                <w:szCs w:val="24"/>
                <w:lang w:val="en-US"/>
              </w:rPr>
              <w:t>Կատարվել է համապատասխան փոփոխությունները:</w:t>
            </w:r>
          </w:p>
        </w:tc>
      </w:tr>
    </w:tbl>
    <w:p w:rsidR="002766DD" w:rsidRPr="00027E9F" w:rsidRDefault="002766DD" w:rsidP="000A0FE4">
      <w:pPr>
        <w:widowControl w:val="0"/>
        <w:shd w:val="clear" w:color="auto" w:fill="FFFFFF"/>
        <w:tabs>
          <w:tab w:val="left" w:pos="0"/>
          <w:tab w:val="left" w:pos="567"/>
        </w:tabs>
        <w:spacing w:after="0"/>
        <w:ind w:left="90" w:right="233"/>
        <w:jc w:val="both"/>
        <w:rPr>
          <w:rFonts w:ascii="GHEA Grapalat" w:hAnsi="GHEA Grapalat"/>
          <w:sz w:val="24"/>
          <w:szCs w:val="24"/>
          <w:lang w:val="hy-AM"/>
        </w:rPr>
      </w:pPr>
    </w:p>
    <w:sectPr w:rsidR="002766DD" w:rsidRPr="00027E9F" w:rsidSect="009B1518">
      <w:pgSz w:w="16838" w:h="11906" w:orient="landscape"/>
      <w:pgMar w:top="720"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10C1" w:rsidRDefault="000110C1" w:rsidP="009F26EA">
      <w:pPr>
        <w:spacing w:after="0" w:line="240" w:lineRule="auto"/>
      </w:pPr>
      <w:r>
        <w:separator/>
      </w:r>
    </w:p>
  </w:endnote>
  <w:endnote w:type="continuationSeparator" w:id="0">
    <w:p w:rsidR="000110C1" w:rsidRDefault="000110C1"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10C1" w:rsidRDefault="000110C1" w:rsidP="009F26EA">
      <w:pPr>
        <w:spacing w:after="0" w:line="240" w:lineRule="auto"/>
      </w:pPr>
      <w:r>
        <w:separator/>
      </w:r>
    </w:p>
  </w:footnote>
  <w:footnote w:type="continuationSeparator" w:id="0">
    <w:p w:rsidR="000110C1" w:rsidRDefault="000110C1"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1F542422"/>
    <w:lvl w:ilvl="0" w:tplc="4F88647A">
      <w:start w:val="1"/>
      <w:numFmt w:val="decimal"/>
      <w:lvlText w:val="%1."/>
      <w:lvlJc w:val="left"/>
      <w:pPr>
        <w:ind w:left="450" w:hanging="360"/>
      </w:pPr>
      <w:rPr>
        <w:rFonts w:eastAsia="SimSun" w:cs="GHEA Grapalat"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F9196E"/>
    <w:multiLevelType w:val="hybridMultilevel"/>
    <w:tmpl w:val="6168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5"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6" w15:restartNumberingAfterBreak="0">
    <w:nsid w:val="286D18B7"/>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29A30DCF"/>
    <w:multiLevelType w:val="hybridMultilevel"/>
    <w:tmpl w:val="D1621334"/>
    <w:lvl w:ilvl="0" w:tplc="DEE2346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2B701ECA"/>
    <w:multiLevelType w:val="hybridMultilevel"/>
    <w:tmpl w:val="D01C39B2"/>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1" w15:restartNumberingAfterBreak="0">
    <w:nsid w:val="3194413A"/>
    <w:multiLevelType w:val="hybridMultilevel"/>
    <w:tmpl w:val="BCC434B0"/>
    <w:lvl w:ilvl="0" w:tplc="302A3A4A">
      <w:start w:val="1"/>
      <w:numFmt w:val="decimal"/>
      <w:lvlText w:val="%1."/>
      <w:lvlJc w:val="left"/>
      <w:pPr>
        <w:ind w:left="81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33E17090"/>
    <w:multiLevelType w:val="hybridMultilevel"/>
    <w:tmpl w:val="1D3CF8CC"/>
    <w:lvl w:ilvl="0" w:tplc="0409000F">
      <w:start w:val="6"/>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BC1822"/>
    <w:multiLevelType w:val="hybridMultilevel"/>
    <w:tmpl w:val="D01C39B2"/>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1651E0"/>
    <w:multiLevelType w:val="hybridMultilevel"/>
    <w:tmpl w:val="BCC434B0"/>
    <w:lvl w:ilvl="0" w:tplc="302A3A4A">
      <w:start w:val="1"/>
      <w:numFmt w:val="decimal"/>
      <w:lvlText w:val="%1."/>
      <w:lvlJc w:val="left"/>
      <w:pPr>
        <w:ind w:left="81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6" w15:restartNumberingAfterBreak="0">
    <w:nsid w:val="40843A0B"/>
    <w:multiLevelType w:val="hybridMultilevel"/>
    <w:tmpl w:val="BCC434B0"/>
    <w:lvl w:ilvl="0" w:tplc="302A3A4A">
      <w:start w:val="1"/>
      <w:numFmt w:val="decimal"/>
      <w:lvlText w:val="%1."/>
      <w:lvlJc w:val="left"/>
      <w:pPr>
        <w:ind w:left="81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44397AD5"/>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21"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6FF44F5"/>
    <w:multiLevelType w:val="hybridMultilevel"/>
    <w:tmpl w:val="BCC434B0"/>
    <w:lvl w:ilvl="0" w:tplc="302A3A4A">
      <w:start w:val="1"/>
      <w:numFmt w:val="decimal"/>
      <w:lvlText w:val="%1."/>
      <w:lvlJc w:val="left"/>
      <w:pPr>
        <w:ind w:left="81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A357A20"/>
    <w:multiLevelType w:val="hybridMultilevel"/>
    <w:tmpl w:val="0BA4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5"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6" w15:restartNumberingAfterBreak="0">
    <w:nsid w:val="66493DBB"/>
    <w:multiLevelType w:val="hybridMultilevel"/>
    <w:tmpl w:val="6168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8"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6BFA194C"/>
    <w:multiLevelType w:val="hybridMultilevel"/>
    <w:tmpl w:val="BCC434B0"/>
    <w:lvl w:ilvl="0" w:tplc="302A3A4A">
      <w:start w:val="1"/>
      <w:numFmt w:val="decimal"/>
      <w:lvlText w:val="%1."/>
      <w:lvlJc w:val="left"/>
      <w:pPr>
        <w:ind w:left="81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6CBF2A1A"/>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E845D0"/>
    <w:multiLevelType w:val="hybridMultilevel"/>
    <w:tmpl w:val="D01C39B2"/>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3" w15:restartNumberingAfterBreak="0">
    <w:nsid w:val="7D796A8C"/>
    <w:multiLevelType w:val="hybridMultilevel"/>
    <w:tmpl w:val="1930C9A4"/>
    <w:lvl w:ilvl="0" w:tplc="3B80EBE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7"/>
  </w:num>
  <w:num w:numId="2">
    <w:abstractNumId w:val="20"/>
  </w:num>
  <w:num w:numId="3">
    <w:abstractNumId w:val="32"/>
  </w:num>
  <w:num w:numId="4">
    <w:abstractNumId w:val="27"/>
  </w:num>
  <w:num w:numId="5">
    <w:abstractNumId w:val="28"/>
  </w:num>
  <w:num w:numId="6">
    <w:abstractNumId w:val="5"/>
  </w:num>
  <w:num w:numId="7">
    <w:abstractNumId w:val="25"/>
  </w:num>
  <w:num w:numId="8">
    <w:abstractNumId w:val="24"/>
  </w:num>
  <w:num w:numId="9">
    <w:abstractNumId w:val="15"/>
  </w:num>
  <w:num w:numId="10">
    <w:abstractNumId w:val="17"/>
  </w:num>
  <w:num w:numId="11">
    <w:abstractNumId w:val="2"/>
  </w:num>
  <w:num w:numId="12">
    <w:abstractNumId w:val="1"/>
  </w:num>
  <w:num w:numId="13">
    <w:abstractNumId w:val="0"/>
  </w:num>
  <w:num w:numId="14">
    <w:abstractNumId w:val="10"/>
  </w:num>
  <w:num w:numId="15">
    <w:abstractNumId w:val="19"/>
  </w:num>
  <w:num w:numId="16">
    <w:abstractNumId w:val="4"/>
  </w:num>
  <w:num w:numId="17">
    <w:abstractNumId w:val="9"/>
  </w:num>
  <w:num w:numId="18">
    <w:abstractNumId w:val="3"/>
  </w:num>
  <w:num w:numId="19">
    <w:abstractNumId w:val="26"/>
  </w:num>
  <w:num w:numId="20">
    <w:abstractNumId w:val="31"/>
  </w:num>
  <w:num w:numId="21">
    <w:abstractNumId w:val="30"/>
  </w:num>
  <w:num w:numId="22">
    <w:abstractNumId w:val="18"/>
  </w:num>
  <w:num w:numId="23">
    <w:abstractNumId w:val="6"/>
  </w:num>
  <w:num w:numId="24">
    <w:abstractNumId w:val="13"/>
  </w:num>
  <w:num w:numId="25">
    <w:abstractNumId w:val="12"/>
  </w:num>
  <w:num w:numId="26">
    <w:abstractNumId w:val="21"/>
  </w:num>
  <w:num w:numId="27">
    <w:abstractNumId w:val="23"/>
  </w:num>
  <w:num w:numId="28">
    <w:abstractNumId w:val="33"/>
  </w:num>
  <w:num w:numId="29">
    <w:abstractNumId w:val="14"/>
  </w:num>
  <w:num w:numId="30">
    <w:abstractNumId w:val="8"/>
  </w:num>
  <w:num w:numId="31">
    <w:abstractNumId w:val="22"/>
  </w:num>
  <w:num w:numId="32">
    <w:abstractNumId w:val="29"/>
  </w:num>
  <w:num w:numId="33">
    <w:abstractNumId w:val="11"/>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0177"/>
    <w:rsid w:val="000110C1"/>
    <w:rsid w:val="00017BEE"/>
    <w:rsid w:val="00022A49"/>
    <w:rsid w:val="00027E9F"/>
    <w:rsid w:val="00034DB2"/>
    <w:rsid w:val="00037006"/>
    <w:rsid w:val="00043135"/>
    <w:rsid w:val="00053347"/>
    <w:rsid w:val="00056F54"/>
    <w:rsid w:val="000645D6"/>
    <w:rsid w:val="00065A73"/>
    <w:rsid w:val="00071F76"/>
    <w:rsid w:val="00072453"/>
    <w:rsid w:val="00085076"/>
    <w:rsid w:val="00086F27"/>
    <w:rsid w:val="0008793D"/>
    <w:rsid w:val="00091A12"/>
    <w:rsid w:val="00091A79"/>
    <w:rsid w:val="00097843"/>
    <w:rsid w:val="000A0E77"/>
    <w:rsid w:val="000A0FE4"/>
    <w:rsid w:val="000A43DC"/>
    <w:rsid w:val="000A50D9"/>
    <w:rsid w:val="000B14C2"/>
    <w:rsid w:val="000B53A4"/>
    <w:rsid w:val="000C0223"/>
    <w:rsid w:val="000C12BF"/>
    <w:rsid w:val="000C2447"/>
    <w:rsid w:val="000C283E"/>
    <w:rsid w:val="000C4CEC"/>
    <w:rsid w:val="000D270C"/>
    <w:rsid w:val="000D7E42"/>
    <w:rsid w:val="000E4604"/>
    <w:rsid w:val="000F652E"/>
    <w:rsid w:val="0010010D"/>
    <w:rsid w:val="001011A6"/>
    <w:rsid w:val="00102B3D"/>
    <w:rsid w:val="00103D63"/>
    <w:rsid w:val="001052D7"/>
    <w:rsid w:val="00111320"/>
    <w:rsid w:val="00112C2F"/>
    <w:rsid w:val="001149B7"/>
    <w:rsid w:val="001163C2"/>
    <w:rsid w:val="00116B68"/>
    <w:rsid w:val="00117365"/>
    <w:rsid w:val="001208DA"/>
    <w:rsid w:val="00131CBF"/>
    <w:rsid w:val="00134544"/>
    <w:rsid w:val="001374E5"/>
    <w:rsid w:val="00143498"/>
    <w:rsid w:val="00146962"/>
    <w:rsid w:val="00150A83"/>
    <w:rsid w:val="0016316B"/>
    <w:rsid w:val="001675D6"/>
    <w:rsid w:val="00170F0C"/>
    <w:rsid w:val="001718DC"/>
    <w:rsid w:val="00173175"/>
    <w:rsid w:val="00175B11"/>
    <w:rsid w:val="00191B19"/>
    <w:rsid w:val="00194CC5"/>
    <w:rsid w:val="001972C7"/>
    <w:rsid w:val="001A0870"/>
    <w:rsid w:val="001A466B"/>
    <w:rsid w:val="001A471F"/>
    <w:rsid w:val="001A57B0"/>
    <w:rsid w:val="001B1C2E"/>
    <w:rsid w:val="001C7342"/>
    <w:rsid w:val="001D0C47"/>
    <w:rsid w:val="001D196D"/>
    <w:rsid w:val="001D63AF"/>
    <w:rsid w:val="001E0D02"/>
    <w:rsid w:val="001E256A"/>
    <w:rsid w:val="001E4924"/>
    <w:rsid w:val="001F4D1D"/>
    <w:rsid w:val="00201E73"/>
    <w:rsid w:val="002022F9"/>
    <w:rsid w:val="00202481"/>
    <w:rsid w:val="00205CF6"/>
    <w:rsid w:val="0021092A"/>
    <w:rsid w:val="00213282"/>
    <w:rsid w:val="00216933"/>
    <w:rsid w:val="00216D73"/>
    <w:rsid w:val="002266DC"/>
    <w:rsid w:val="00231DA1"/>
    <w:rsid w:val="00232271"/>
    <w:rsid w:val="002330F3"/>
    <w:rsid w:val="002333D5"/>
    <w:rsid w:val="00240DEE"/>
    <w:rsid w:val="00247C9A"/>
    <w:rsid w:val="0025735C"/>
    <w:rsid w:val="002621D5"/>
    <w:rsid w:val="00263E92"/>
    <w:rsid w:val="00273450"/>
    <w:rsid w:val="00275EF2"/>
    <w:rsid w:val="002766DD"/>
    <w:rsid w:val="00282720"/>
    <w:rsid w:val="00284FEA"/>
    <w:rsid w:val="00285659"/>
    <w:rsid w:val="00286F0B"/>
    <w:rsid w:val="0029303C"/>
    <w:rsid w:val="00293693"/>
    <w:rsid w:val="00295F58"/>
    <w:rsid w:val="002963D2"/>
    <w:rsid w:val="002A2B02"/>
    <w:rsid w:val="002A39B6"/>
    <w:rsid w:val="002A3B1E"/>
    <w:rsid w:val="002A592E"/>
    <w:rsid w:val="002A63A4"/>
    <w:rsid w:val="002A751D"/>
    <w:rsid w:val="002B0A83"/>
    <w:rsid w:val="002B19DA"/>
    <w:rsid w:val="002B3763"/>
    <w:rsid w:val="002D183D"/>
    <w:rsid w:val="002D1EDC"/>
    <w:rsid w:val="002D4165"/>
    <w:rsid w:val="002D5E81"/>
    <w:rsid w:val="002E3135"/>
    <w:rsid w:val="002E42A6"/>
    <w:rsid w:val="002E7D7D"/>
    <w:rsid w:val="002F4EF6"/>
    <w:rsid w:val="00300D77"/>
    <w:rsid w:val="00300FD9"/>
    <w:rsid w:val="00302FD5"/>
    <w:rsid w:val="00305199"/>
    <w:rsid w:val="003131E8"/>
    <w:rsid w:val="00321B8F"/>
    <w:rsid w:val="00322D19"/>
    <w:rsid w:val="00325023"/>
    <w:rsid w:val="00325496"/>
    <w:rsid w:val="00330648"/>
    <w:rsid w:val="00335EDA"/>
    <w:rsid w:val="003378CA"/>
    <w:rsid w:val="0034622C"/>
    <w:rsid w:val="003472BE"/>
    <w:rsid w:val="00350CB5"/>
    <w:rsid w:val="00352BDD"/>
    <w:rsid w:val="00353477"/>
    <w:rsid w:val="00354039"/>
    <w:rsid w:val="00365A91"/>
    <w:rsid w:val="00373392"/>
    <w:rsid w:val="00382F17"/>
    <w:rsid w:val="00396A22"/>
    <w:rsid w:val="003A01BB"/>
    <w:rsid w:val="003A1497"/>
    <w:rsid w:val="003A1FA8"/>
    <w:rsid w:val="003A6EC5"/>
    <w:rsid w:val="003B0402"/>
    <w:rsid w:val="003B0FA2"/>
    <w:rsid w:val="003B16F0"/>
    <w:rsid w:val="003B1A58"/>
    <w:rsid w:val="003C18D2"/>
    <w:rsid w:val="003C3470"/>
    <w:rsid w:val="003C57D6"/>
    <w:rsid w:val="003C5E73"/>
    <w:rsid w:val="003D04CD"/>
    <w:rsid w:val="003D2E0F"/>
    <w:rsid w:val="003D79BF"/>
    <w:rsid w:val="003E2822"/>
    <w:rsid w:val="00404C83"/>
    <w:rsid w:val="0040535A"/>
    <w:rsid w:val="00405DA1"/>
    <w:rsid w:val="00420338"/>
    <w:rsid w:val="00422CC8"/>
    <w:rsid w:val="00426431"/>
    <w:rsid w:val="00437ED2"/>
    <w:rsid w:val="0045226C"/>
    <w:rsid w:val="00457C42"/>
    <w:rsid w:val="004605CE"/>
    <w:rsid w:val="0048183D"/>
    <w:rsid w:val="0048496A"/>
    <w:rsid w:val="00494708"/>
    <w:rsid w:val="004A20BA"/>
    <w:rsid w:val="004A3C0D"/>
    <w:rsid w:val="004A6C04"/>
    <w:rsid w:val="004B1F4B"/>
    <w:rsid w:val="004D4711"/>
    <w:rsid w:val="004D4F85"/>
    <w:rsid w:val="004E109B"/>
    <w:rsid w:val="004F066E"/>
    <w:rsid w:val="004F77E1"/>
    <w:rsid w:val="00502000"/>
    <w:rsid w:val="00503D9E"/>
    <w:rsid w:val="00504015"/>
    <w:rsid w:val="005076E1"/>
    <w:rsid w:val="005102BA"/>
    <w:rsid w:val="005108AA"/>
    <w:rsid w:val="00512110"/>
    <w:rsid w:val="00520550"/>
    <w:rsid w:val="00522C9D"/>
    <w:rsid w:val="00532780"/>
    <w:rsid w:val="00533298"/>
    <w:rsid w:val="005332CC"/>
    <w:rsid w:val="00537EA7"/>
    <w:rsid w:val="005513D4"/>
    <w:rsid w:val="00552989"/>
    <w:rsid w:val="0055469D"/>
    <w:rsid w:val="00561430"/>
    <w:rsid w:val="00574E58"/>
    <w:rsid w:val="005876B5"/>
    <w:rsid w:val="00591C88"/>
    <w:rsid w:val="00592CC9"/>
    <w:rsid w:val="005A00BB"/>
    <w:rsid w:val="005A135D"/>
    <w:rsid w:val="005A1C94"/>
    <w:rsid w:val="005B318F"/>
    <w:rsid w:val="005B4DAF"/>
    <w:rsid w:val="005C0260"/>
    <w:rsid w:val="005C4B88"/>
    <w:rsid w:val="005D01DC"/>
    <w:rsid w:val="005F68D9"/>
    <w:rsid w:val="006003AC"/>
    <w:rsid w:val="006119A5"/>
    <w:rsid w:val="0062482A"/>
    <w:rsid w:val="006260F0"/>
    <w:rsid w:val="00632DE8"/>
    <w:rsid w:val="00634128"/>
    <w:rsid w:val="00641C49"/>
    <w:rsid w:val="00643F8E"/>
    <w:rsid w:val="00645BAB"/>
    <w:rsid w:val="00651CC0"/>
    <w:rsid w:val="00660FF1"/>
    <w:rsid w:val="0066294E"/>
    <w:rsid w:val="006672DE"/>
    <w:rsid w:val="00671AD9"/>
    <w:rsid w:val="00674C40"/>
    <w:rsid w:val="00676705"/>
    <w:rsid w:val="00682199"/>
    <w:rsid w:val="00682B1F"/>
    <w:rsid w:val="006931E0"/>
    <w:rsid w:val="00695E5E"/>
    <w:rsid w:val="0069679A"/>
    <w:rsid w:val="00696ADF"/>
    <w:rsid w:val="006B2D0B"/>
    <w:rsid w:val="006B724D"/>
    <w:rsid w:val="006C2771"/>
    <w:rsid w:val="006D011D"/>
    <w:rsid w:val="006D5C8F"/>
    <w:rsid w:val="006E4F40"/>
    <w:rsid w:val="006E64C9"/>
    <w:rsid w:val="006F0083"/>
    <w:rsid w:val="006F5F9D"/>
    <w:rsid w:val="00700B98"/>
    <w:rsid w:val="00703BB3"/>
    <w:rsid w:val="00703FE5"/>
    <w:rsid w:val="00704563"/>
    <w:rsid w:val="00704668"/>
    <w:rsid w:val="007047A7"/>
    <w:rsid w:val="00705227"/>
    <w:rsid w:val="00707BBC"/>
    <w:rsid w:val="00710EDF"/>
    <w:rsid w:val="00714691"/>
    <w:rsid w:val="00715A98"/>
    <w:rsid w:val="007174EA"/>
    <w:rsid w:val="007267DF"/>
    <w:rsid w:val="00733E96"/>
    <w:rsid w:val="007362EA"/>
    <w:rsid w:val="007417DA"/>
    <w:rsid w:val="00746009"/>
    <w:rsid w:val="00746570"/>
    <w:rsid w:val="00746FC3"/>
    <w:rsid w:val="0074764C"/>
    <w:rsid w:val="007543D7"/>
    <w:rsid w:val="00766C2B"/>
    <w:rsid w:val="0077375D"/>
    <w:rsid w:val="007A3ADB"/>
    <w:rsid w:val="007A6CC1"/>
    <w:rsid w:val="007B0F07"/>
    <w:rsid w:val="007B10D7"/>
    <w:rsid w:val="007B5E7B"/>
    <w:rsid w:val="007C4A90"/>
    <w:rsid w:val="007D5437"/>
    <w:rsid w:val="007E30D1"/>
    <w:rsid w:val="007E7424"/>
    <w:rsid w:val="00807831"/>
    <w:rsid w:val="00814611"/>
    <w:rsid w:val="008272C5"/>
    <w:rsid w:val="00832F19"/>
    <w:rsid w:val="00833CC9"/>
    <w:rsid w:val="00850AF0"/>
    <w:rsid w:val="008518F2"/>
    <w:rsid w:val="008539AA"/>
    <w:rsid w:val="0085777D"/>
    <w:rsid w:val="00857A95"/>
    <w:rsid w:val="00861968"/>
    <w:rsid w:val="00862B3E"/>
    <w:rsid w:val="008632BE"/>
    <w:rsid w:val="00867B88"/>
    <w:rsid w:val="00873135"/>
    <w:rsid w:val="00882FBB"/>
    <w:rsid w:val="00891097"/>
    <w:rsid w:val="00893A22"/>
    <w:rsid w:val="0089798F"/>
    <w:rsid w:val="008A41BB"/>
    <w:rsid w:val="008A68A2"/>
    <w:rsid w:val="008A7755"/>
    <w:rsid w:val="008B6FCC"/>
    <w:rsid w:val="008B7455"/>
    <w:rsid w:val="008C0748"/>
    <w:rsid w:val="008C393B"/>
    <w:rsid w:val="008D7F19"/>
    <w:rsid w:val="008E3367"/>
    <w:rsid w:val="008F295F"/>
    <w:rsid w:val="00920CF9"/>
    <w:rsid w:val="00924509"/>
    <w:rsid w:val="00940666"/>
    <w:rsid w:val="00944B38"/>
    <w:rsid w:val="0094652E"/>
    <w:rsid w:val="00947733"/>
    <w:rsid w:val="00950866"/>
    <w:rsid w:val="009646B5"/>
    <w:rsid w:val="0096540D"/>
    <w:rsid w:val="0096588D"/>
    <w:rsid w:val="009716AF"/>
    <w:rsid w:val="009823C2"/>
    <w:rsid w:val="00982B7B"/>
    <w:rsid w:val="00983231"/>
    <w:rsid w:val="00987901"/>
    <w:rsid w:val="00991294"/>
    <w:rsid w:val="00993CAA"/>
    <w:rsid w:val="009A40C5"/>
    <w:rsid w:val="009A54AB"/>
    <w:rsid w:val="009A7DAF"/>
    <w:rsid w:val="009B1518"/>
    <w:rsid w:val="009B21C9"/>
    <w:rsid w:val="009B5C4E"/>
    <w:rsid w:val="009C220A"/>
    <w:rsid w:val="009D0124"/>
    <w:rsid w:val="009D1F3C"/>
    <w:rsid w:val="009D6CC7"/>
    <w:rsid w:val="009E2FA2"/>
    <w:rsid w:val="009E40A8"/>
    <w:rsid w:val="009E60C2"/>
    <w:rsid w:val="009F12FC"/>
    <w:rsid w:val="009F263D"/>
    <w:rsid w:val="009F26EA"/>
    <w:rsid w:val="00A153E0"/>
    <w:rsid w:val="00A24E26"/>
    <w:rsid w:val="00A26BC2"/>
    <w:rsid w:val="00A27F5C"/>
    <w:rsid w:val="00A51C1A"/>
    <w:rsid w:val="00A53F15"/>
    <w:rsid w:val="00A60547"/>
    <w:rsid w:val="00A63C36"/>
    <w:rsid w:val="00A673E6"/>
    <w:rsid w:val="00A67DA4"/>
    <w:rsid w:val="00A70BD8"/>
    <w:rsid w:val="00A77F70"/>
    <w:rsid w:val="00A83447"/>
    <w:rsid w:val="00A86320"/>
    <w:rsid w:val="00A93911"/>
    <w:rsid w:val="00A93D61"/>
    <w:rsid w:val="00AA26BC"/>
    <w:rsid w:val="00AA395C"/>
    <w:rsid w:val="00AA417E"/>
    <w:rsid w:val="00AA54BA"/>
    <w:rsid w:val="00AA5BA8"/>
    <w:rsid w:val="00AA77CB"/>
    <w:rsid w:val="00AB1223"/>
    <w:rsid w:val="00AC30EC"/>
    <w:rsid w:val="00AD28DE"/>
    <w:rsid w:val="00AD63A4"/>
    <w:rsid w:val="00AD797F"/>
    <w:rsid w:val="00AD7BB6"/>
    <w:rsid w:val="00AE1B8C"/>
    <w:rsid w:val="00AE4248"/>
    <w:rsid w:val="00AE5CF6"/>
    <w:rsid w:val="00AF1287"/>
    <w:rsid w:val="00AF204A"/>
    <w:rsid w:val="00AF2323"/>
    <w:rsid w:val="00AF29BB"/>
    <w:rsid w:val="00AF2DAF"/>
    <w:rsid w:val="00B03440"/>
    <w:rsid w:val="00B03DAC"/>
    <w:rsid w:val="00B06DA3"/>
    <w:rsid w:val="00B15425"/>
    <w:rsid w:val="00B20406"/>
    <w:rsid w:val="00B2166B"/>
    <w:rsid w:val="00B304B1"/>
    <w:rsid w:val="00B33CED"/>
    <w:rsid w:val="00B33FAB"/>
    <w:rsid w:val="00B35229"/>
    <w:rsid w:val="00B522B5"/>
    <w:rsid w:val="00B548B9"/>
    <w:rsid w:val="00B57540"/>
    <w:rsid w:val="00B64BAC"/>
    <w:rsid w:val="00B6758F"/>
    <w:rsid w:val="00B67916"/>
    <w:rsid w:val="00B7001A"/>
    <w:rsid w:val="00B75CEA"/>
    <w:rsid w:val="00B8724E"/>
    <w:rsid w:val="00B91EC7"/>
    <w:rsid w:val="00B92DDE"/>
    <w:rsid w:val="00B96BC4"/>
    <w:rsid w:val="00B96DC4"/>
    <w:rsid w:val="00B97D00"/>
    <w:rsid w:val="00BA0D66"/>
    <w:rsid w:val="00BA1C02"/>
    <w:rsid w:val="00BB0C8C"/>
    <w:rsid w:val="00BB28F4"/>
    <w:rsid w:val="00BC5CBA"/>
    <w:rsid w:val="00BC6473"/>
    <w:rsid w:val="00BC685F"/>
    <w:rsid w:val="00BD138D"/>
    <w:rsid w:val="00BD7D0F"/>
    <w:rsid w:val="00BE0014"/>
    <w:rsid w:val="00BE6F44"/>
    <w:rsid w:val="00BE79B4"/>
    <w:rsid w:val="00BF3E06"/>
    <w:rsid w:val="00C0070A"/>
    <w:rsid w:val="00C02451"/>
    <w:rsid w:val="00C07AB2"/>
    <w:rsid w:val="00C146A3"/>
    <w:rsid w:val="00C16D78"/>
    <w:rsid w:val="00C2010C"/>
    <w:rsid w:val="00C2449B"/>
    <w:rsid w:val="00C36251"/>
    <w:rsid w:val="00C375B0"/>
    <w:rsid w:val="00C42C20"/>
    <w:rsid w:val="00C43260"/>
    <w:rsid w:val="00C57344"/>
    <w:rsid w:val="00C5761A"/>
    <w:rsid w:val="00C60F2E"/>
    <w:rsid w:val="00C62896"/>
    <w:rsid w:val="00C64667"/>
    <w:rsid w:val="00C70BFF"/>
    <w:rsid w:val="00C80A4A"/>
    <w:rsid w:val="00C81BB7"/>
    <w:rsid w:val="00C82E20"/>
    <w:rsid w:val="00C94CB1"/>
    <w:rsid w:val="00C96C49"/>
    <w:rsid w:val="00C97D41"/>
    <w:rsid w:val="00CA666B"/>
    <w:rsid w:val="00CA798D"/>
    <w:rsid w:val="00CB35BE"/>
    <w:rsid w:val="00CB4574"/>
    <w:rsid w:val="00CC7FF0"/>
    <w:rsid w:val="00CD27BD"/>
    <w:rsid w:val="00CD487A"/>
    <w:rsid w:val="00CD7ADA"/>
    <w:rsid w:val="00CE1404"/>
    <w:rsid w:val="00CE2937"/>
    <w:rsid w:val="00CE42BF"/>
    <w:rsid w:val="00CE5E37"/>
    <w:rsid w:val="00CE6438"/>
    <w:rsid w:val="00D02CAC"/>
    <w:rsid w:val="00D12629"/>
    <w:rsid w:val="00D145F6"/>
    <w:rsid w:val="00D17F67"/>
    <w:rsid w:val="00D22B01"/>
    <w:rsid w:val="00D25936"/>
    <w:rsid w:val="00D277D9"/>
    <w:rsid w:val="00D42F4D"/>
    <w:rsid w:val="00D44F0D"/>
    <w:rsid w:val="00D4533C"/>
    <w:rsid w:val="00D45985"/>
    <w:rsid w:val="00D53441"/>
    <w:rsid w:val="00D5418E"/>
    <w:rsid w:val="00D5419C"/>
    <w:rsid w:val="00D565EE"/>
    <w:rsid w:val="00D570B0"/>
    <w:rsid w:val="00D67905"/>
    <w:rsid w:val="00D717C1"/>
    <w:rsid w:val="00D814BB"/>
    <w:rsid w:val="00D82DD4"/>
    <w:rsid w:val="00D93C8B"/>
    <w:rsid w:val="00D93D33"/>
    <w:rsid w:val="00D940F1"/>
    <w:rsid w:val="00D94A1E"/>
    <w:rsid w:val="00D96E80"/>
    <w:rsid w:val="00DA5456"/>
    <w:rsid w:val="00DA6239"/>
    <w:rsid w:val="00DA700F"/>
    <w:rsid w:val="00DB0BAA"/>
    <w:rsid w:val="00DB498B"/>
    <w:rsid w:val="00DB5E2E"/>
    <w:rsid w:val="00DB6521"/>
    <w:rsid w:val="00DC579D"/>
    <w:rsid w:val="00DC7F2D"/>
    <w:rsid w:val="00DD19DF"/>
    <w:rsid w:val="00DE31E1"/>
    <w:rsid w:val="00DE412C"/>
    <w:rsid w:val="00DE4793"/>
    <w:rsid w:val="00DE7A35"/>
    <w:rsid w:val="00DF4332"/>
    <w:rsid w:val="00DF521D"/>
    <w:rsid w:val="00DF66BD"/>
    <w:rsid w:val="00E05E79"/>
    <w:rsid w:val="00E16160"/>
    <w:rsid w:val="00E20EDC"/>
    <w:rsid w:val="00E262D5"/>
    <w:rsid w:val="00E27001"/>
    <w:rsid w:val="00E301C9"/>
    <w:rsid w:val="00E30EF4"/>
    <w:rsid w:val="00E31BA3"/>
    <w:rsid w:val="00E41A49"/>
    <w:rsid w:val="00E41EF8"/>
    <w:rsid w:val="00E44703"/>
    <w:rsid w:val="00E454E8"/>
    <w:rsid w:val="00E457CC"/>
    <w:rsid w:val="00E459DE"/>
    <w:rsid w:val="00E56C34"/>
    <w:rsid w:val="00E56F89"/>
    <w:rsid w:val="00E71D58"/>
    <w:rsid w:val="00E72A07"/>
    <w:rsid w:val="00E731A3"/>
    <w:rsid w:val="00E91CC7"/>
    <w:rsid w:val="00E92F8C"/>
    <w:rsid w:val="00E95B08"/>
    <w:rsid w:val="00EA5A45"/>
    <w:rsid w:val="00EA62F1"/>
    <w:rsid w:val="00EB0E32"/>
    <w:rsid w:val="00EB5219"/>
    <w:rsid w:val="00EB6B38"/>
    <w:rsid w:val="00EC08F8"/>
    <w:rsid w:val="00EC25D1"/>
    <w:rsid w:val="00EC3272"/>
    <w:rsid w:val="00ED2E2E"/>
    <w:rsid w:val="00ED7D83"/>
    <w:rsid w:val="00EE304A"/>
    <w:rsid w:val="00F024FD"/>
    <w:rsid w:val="00F045D4"/>
    <w:rsid w:val="00F076C6"/>
    <w:rsid w:val="00F159AC"/>
    <w:rsid w:val="00F20260"/>
    <w:rsid w:val="00F3465A"/>
    <w:rsid w:val="00F36ED5"/>
    <w:rsid w:val="00F409C3"/>
    <w:rsid w:val="00F425CB"/>
    <w:rsid w:val="00F44F23"/>
    <w:rsid w:val="00F52020"/>
    <w:rsid w:val="00F56CC5"/>
    <w:rsid w:val="00F6074C"/>
    <w:rsid w:val="00F63E11"/>
    <w:rsid w:val="00F6667F"/>
    <w:rsid w:val="00F75DD5"/>
    <w:rsid w:val="00F945F1"/>
    <w:rsid w:val="00F954EC"/>
    <w:rsid w:val="00F96479"/>
    <w:rsid w:val="00FA21CF"/>
    <w:rsid w:val="00FA260A"/>
    <w:rsid w:val="00FB1372"/>
    <w:rsid w:val="00FB468D"/>
    <w:rsid w:val="00FC09DD"/>
    <w:rsid w:val="00FC188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D403F"/>
  <w15:docId w15:val="{703F09EA-1ACF-4CD1-BAFE-E7BF74FFA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956886-3058-4705-B547-4CA0AD167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8</Pages>
  <Words>1643</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https:/mul2.gov.am/tasks/932041/oneclick/ampopatert.docx?token=89cd79eb7adeef5143311b8f5cc8fd56</cp:keywords>
  <dc:description/>
  <cp:lastModifiedBy>Meri Arshaluysyan</cp:lastModifiedBy>
  <cp:revision>112</cp:revision>
  <cp:lastPrinted>2026-02-16T11:09:00Z</cp:lastPrinted>
  <dcterms:created xsi:type="dcterms:W3CDTF">2026-02-13T07:53:00Z</dcterms:created>
  <dcterms:modified xsi:type="dcterms:W3CDTF">2026-10-01T05:29:00Z</dcterms:modified>
</cp:coreProperties>
</file>