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CE" w:rsidRPr="006C1A6C" w:rsidRDefault="00B818CE" w:rsidP="00B818CE">
      <w:pPr>
        <w:rPr>
          <w:rFonts w:ascii="GHEA Grapalat" w:hAnsi="GHEA Grapalat"/>
          <w:szCs w:val="24"/>
          <w:lang w:val="en-US"/>
        </w:rPr>
      </w:pPr>
    </w:p>
    <w:p w:rsidR="006C1A6C" w:rsidRDefault="00B818CE" w:rsidP="006C1A6C">
      <w:pPr>
        <w:shd w:val="clear" w:color="auto" w:fill="FFFFFF"/>
        <w:jc w:val="center"/>
        <w:rPr>
          <w:rFonts w:ascii="GHEA Grapalat" w:hAnsi="GHEA Grapalat" w:cs="Sylfaen"/>
          <w:b/>
          <w:lang w:val="hy-AM"/>
        </w:rPr>
      </w:pPr>
      <w:r w:rsidRPr="006C1A6C">
        <w:rPr>
          <w:rFonts w:ascii="GHEA Grapalat" w:hAnsi="GHEA Grapalat" w:cs="Sylfaen"/>
          <w:b/>
          <w:lang w:val="hy-AM"/>
        </w:rPr>
        <w:t>ՀԻՄՆԱՎՈՐՈՒՄ</w:t>
      </w:r>
    </w:p>
    <w:p w:rsidR="00851B1B" w:rsidRPr="006C1A6C" w:rsidRDefault="00851B1B" w:rsidP="006C1A6C">
      <w:pPr>
        <w:shd w:val="clear" w:color="auto" w:fill="FFFFFF"/>
        <w:jc w:val="center"/>
        <w:rPr>
          <w:rFonts w:ascii="GHEA Grapalat" w:hAnsi="GHEA Grapalat" w:cs="Sylfaen"/>
          <w:b/>
          <w:lang w:val="hy-AM"/>
        </w:rPr>
      </w:pPr>
    </w:p>
    <w:p w:rsidR="00B818CE" w:rsidRPr="006C1A6C" w:rsidRDefault="006C1A6C" w:rsidP="006C1A6C">
      <w:pPr>
        <w:shd w:val="clear" w:color="auto" w:fill="FFFFFF"/>
        <w:jc w:val="center"/>
        <w:rPr>
          <w:rFonts w:ascii="GHEA Grapalat" w:hAnsi="GHEA Grapalat" w:cs="Arial Unicode"/>
          <w:b/>
          <w:szCs w:val="24"/>
        </w:rPr>
      </w:pPr>
      <w:r w:rsidRPr="006C1A6C">
        <w:rPr>
          <w:rFonts w:ascii="GHEA Grapalat" w:eastAsia="Calibri" w:hAnsi="GHEA Grapalat" w:cs="Arial"/>
          <w:b/>
          <w:bCs/>
          <w:szCs w:val="24"/>
          <w:lang w:val="af-ZA"/>
        </w:rPr>
        <w:t>«</w:t>
      </w:r>
      <w:r w:rsidRPr="006C1A6C">
        <w:rPr>
          <w:rFonts w:ascii="GHEA Grapalat" w:eastAsia="Calibri" w:hAnsi="GHEA Grapalat"/>
          <w:b/>
          <w:szCs w:val="24"/>
        </w:rPr>
        <w:t>«</w:t>
      </w:r>
      <w:r w:rsidR="00851B1B" w:rsidRPr="00851B1B">
        <w:rPr>
          <w:rFonts w:ascii="GHEA Grapalat" w:eastAsia="Calibri" w:hAnsi="GHEA Grapalat"/>
          <w:b/>
          <w:szCs w:val="24"/>
        </w:rPr>
        <w:t>ՀԱՅԱՍՏԱՆԻ ՀԱՆՐԱՊԵՏՈՒԹՅԱՆ 2026 ԹՎԱԿԱՆԻ ՊԵՏԱԿԱՆ ԲՅՈՒՋԵԻ ՄԱՍԻՆ» ՕՐԵՆՔՈՒՄ ՎԵՐԱԲԱՇԽՈՒՄՆԵՐ, ԼՐԱՑՈՒՄ, ՓՈՓՈԽՈՒԹՅՈՒՆՆԵՐ, ՀԱՅԱՍՏԱՆԻ ՀԱՆՐԱՊԵՏՈՒԹՅԱՆ ԿԱՌԱՎԱՐՈՒԹՅԱՆ 2025 ԹՎԱԿԱՆԻ ԴԵԿՏԵՄԲԵՐԻ 25-Ի N 1910-Ն ՈՐՈՇՄԱՆ ՄԵՋ  ՓՈՓՈԽՈՒԹՅՈՒՆՆԵՐ, ԼՐԱՑՈՒՄ ԿԱՏԱՐԵԼՈՒ ԵՎ ՀԱՅԱՍՏԱՆԻ ՀԱՆՐԱՊԵՏՈՒԹՅԱՆ ՔԱՂԱՔԱՇԻՆՈՒԹՅԱՆ ԿՈՄԻՏԵԻՆ ԳՈՒՄԱՐ ՀԱՏԿԱՑՆԵԼՈՒ ՄԱՍԻՆ</w:t>
      </w:r>
      <w:r w:rsidRPr="006C1A6C">
        <w:rPr>
          <w:rFonts w:ascii="GHEA Grapalat" w:hAnsi="GHEA Grapalat" w:cs="Arial Unicode"/>
          <w:b/>
          <w:szCs w:val="24"/>
        </w:rPr>
        <w:t>»</w:t>
      </w:r>
      <w:r w:rsidR="001F47A9" w:rsidRPr="006C1A6C">
        <w:rPr>
          <w:rFonts w:ascii="GHEA Grapalat" w:eastAsia="Calibri" w:hAnsi="GHEA Grapalat"/>
          <w:b/>
          <w:bCs/>
          <w:szCs w:val="24"/>
        </w:rPr>
        <w:t xml:space="preserve"> </w:t>
      </w:r>
      <w:r w:rsidRPr="006C1A6C">
        <w:rPr>
          <w:rFonts w:ascii="GHEA Grapalat" w:eastAsia="Calibri" w:hAnsi="GHEA Grapalat"/>
          <w:b/>
          <w:bCs/>
          <w:szCs w:val="24"/>
        </w:rPr>
        <w:t xml:space="preserve">ՀՀ ԿԱՌԱՎԱՐՈՒԹՅԱՆ ՈՐՈՇՄԱՆ </w:t>
      </w:r>
      <w:r w:rsidR="001F47A9" w:rsidRPr="006C1A6C">
        <w:rPr>
          <w:rFonts w:ascii="GHEA Grapalat" w:hAnsi="GHEA Grapalat"/>
          <w:b/>
          <w:bCs/>
          <w:color w:val="000000"/>
          <w:szCs w:val="24"/>
          <w:lang w:val="hy-AM"/>
        </w:rPr>
        <w:t xml:space="preserve">ՆԱԽԱԳԾԻ ԸՆԴՈՒՆՄԱՆ </w:t>
      </w:r>
      <w:r w:rsidR="001F47A9" w:rsidRPr="006C1A6C">
        <w:rPr>
          <w:rFonts w:ascii="GHEA Grapalat" w:hAnsi="GHEA Grapalat"/>
          <w:b/>
          <w:bCs/>
          <w:color w:val="000000"/>
          <w:szCs w:val="24"/>
          <w:lang w:val="en-US"/>
        </w:rPr>
        <w:t>ՎԵՐԱԲԵՐՅԱԼ</w:t>
      </w:r>
    </w:p>
    <w:p w:rsidR="00E667F8" w:rsidRPr="006C1A6C" w:rsidRDefault="00E667F8" w:rsidP="00E667F8">
      <w:pPr>
        <w:spacing w:line="360" w:lineRule="auto"/>
        <w:ind w:left="180"/>
        <w:rPr>
          <w:rFonts w:ascii="GHEA Grapalat" w:hAnsi="GHEA Grapalat"/>
          <w:b/>
          <w:szCs w:val="24"/>
          <w:lang w:val="af-ZA"/>
        </w:rPr>
      </w:pPr>
    </w:p>
    <w:p w:rsidR="00E667F8" w:rsidRPr="006C1A6C" w:rsidRDefault="00E667F8" w:rsidP="00E667F8">
      <w:pPr>
        <w:spacing w:line="360" w:lineRule="auto"/>
        <w:ind w:left="180"/>
        <w:rPr>
          <w:rFonts w:ascii="GHEA Grapalat" w:hAnsi="GHEA Grapalat"/>
          <w:szCs w:val="24"/>
          <w:lang w:val="af-ZA"/>
        </w:rPr>
      </w:pPr>
    </w:p>
    <w:p w:rsidR="00AF739C" w:rsidRPr="006C1A6C" w:rsidRDefault="00AF739C" w:rsidP="00E667F8">
      <w:pPr>
        <w:spacing w:line="360" w:lineRule="auto"/>
        <w:ind w:left="180"/>
        <w:rPr>
          <w:rFonts w:ascii="GHEA Grapalat" w:hAnsi="GHEA Grapalat"/>
          <w:b/>
          <w:szCs w:val="24"/>
          <w:lang w:val="af-ZA"/>
        </w:rPr>
      </w:pPr>
      <w:r w:rsidRPr="007367E8">
        <w:rPr>
          <w:rFonts w:ascii="GHEA Grapalat" w:hAnsi="GHEA Grapalat"/>
          <w:b/>
          <w:bCs/>
          <w:lang w:val="af-ZA"/>
        </w:rPr>
        <w:t xml:space="preserve">1. </w:t>
      </w:r>
      <w:r w:rsidRPr="006C1A6C">
        <w:rPr>
          <w:rFonts w:ascii="GHEA Grapalat" w:hAnsi="GHEA Grapalat"/>
          <w:b/>
          <w:szCs w:val="24"/>
          <w:lang w:val="af-ZA"/>
        </w:rPr>
        <w:t>Ընթացիկ իրավիճակը և իրավական ակտի ընդունման անհրաժեշտությունը.</w:t>
      </w:r>
    </w:p>
    <w:p w:rsidR="00AF739C" w:rsidRPr="006C1A6C" w:rsidRDefault="006C1A6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en-US"/>
        </w:rPr>
        <w:t>ՀՀ</w:t>
      </w:r>
      <w:r w:rsidRPr="007367E8">
        <w:rPr>
          <w:rFonts w:ascii="GHEA Grapalat" w:eastAsiaTheme="minorHAnsi" w:hAnsi="GHEA Grapalat" w:cstheme="minorBidi"/>
          <w:lang w:val="af-ZA"/>
        </w:rPr>
        <w:t xml:space="preserve"> </w:t>
      </w:r>
      <w:r w:rsidR="00AF739C" w:rsidRPr="006C1A6C">
        <w:rPr>
          <w:rFonts w:ascii="GHEA Grapalat" w:eastAsiaTheme="minorHAnsi" w:hAnsi="GHEA Grapalat" w:cstheme="minorBidi"/>
          <w:lang w:val="hy-AM"/>
        </w:rPr>
        <w:t xml:space="preserve">Կոտայքի մարզի Ծաղկաձոր համայնքի Պահլավունյաց փողոցի սկզբնամասում և դրան զուգահեռ ընթացող Մհեր Մկրտչյան փողոցում արձանագրվել է սողանքային պրոցեսների խիստ վտանգավոր ակտիվացում։ Նշված տարածքը տեղաբնակներին հայտնի է եղել դեռևս տարիներ առաջ որպես անկայուն և փլուզման ենթակա գոտի։ </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Սողանքային ակտիվացման դրսևորումները սկսել են արտահայտվել 2026 թվականի մայիս ամսվա սկզբներին, երբ ճանապարհի երկայնքով և դրանից դեպի լանջն ի վեր հատվածում առաջացել և արագորեն զարգացել են խորաբաց ճեղքեր ու գրունտային այլ դեֆորմացիաներ։ 2026 թվականի սեպտեմբեր ամսին սողանքն էլ ավելի է ակտիվացել՝ առաջացնելով Պահլավունյաց փողոցի որոշակի հատվածի փլուզում և այն դարձնելով վտանգավոր ու անպիտան երթևեկության համար։ </w:t>
      </w:r>
    </w:p>
    <w:p w:rsidR="006C1A6C" w:rsidRPr="006C1A6C" w:rsidRDefault="00AF739C" w:rsidP="00AF739C">
      <w:pPr>
        <w:spacing w:line="360" w:lineRule="auto"/>
        <w:ind w:firstLine="720"/>
        <w:jc w:val="both"/>
        <w:rPr>
          <w:rFonts w:ascii="Cambria Math" w:eastAsiaTheme="minorHAnsi" w:hAnsi="Cambria Math" w:cs="Cambria Math"/>
          <w:b/>
          <w:i/>
          <w:u w:val="single"/>
          <w:lang w:val="hy-AM"/>
        </w:rPr>
      </w:pPr>
      <w:r w:rsidRPr="006C1A6C">
        <w:rPr>
          <w:rFonts w:ascii="GHEA Grapalat" w:eastAsiaTheme="minorHAnsi" w:hAnsi="GHEA Grapalat" w:cstheme="minorBidi"/>
          <w:b/>
          <w:i/>
          <w:u w:val="single"/>
          <w:lang w:val="hy-AM"/>
        </w:rPr>
        <w:t>Տեղաշարժի ցուցանիշները</w:t>
      </w:r>
      <w:r w:rsidRPr="006C1A6C">
        <w:rPr>
          <w:rFonts w:ascii="Cambria Math" w:eastAsiaTheme="minorHAnsi" w:hAnsi="Cambria Math" w:cs="Cambria Math"/>
          <w:b/>
          <w:i/>
          <w:u w:val="single"/>
          <w:lang w:val="hy-AM"/>
        </w:rPr>
        <w:t>․</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Սողանքի հորիզոնական տեղաշարժը կազմել է մինչև 3 մետր, իսկ ուղղահայաց տեղաշարժը՝ մինչև 7 մետր։ </w:t>
      </w:r>
    </w:p>
    <w:p w:rsidR="00AF739C" w:rsidRPr="006C1A6C" w:rsidRDefault="00AF739C" w:rsidP="00551707">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Սողանքային մարմինը տարածվում է Պահլավունյաց և Մհեր Մկրտչյան փողոցների երկայնքով՝ մոտ 400 մետր լայնությամբ, իսկ լանջն ի վար նրա երկարությունը կազմում է շուրջ 800 մետր։ Լանջն ունի 45-50° կտրուկ թեքություն և ամբողջովին կառուցապատված է։ </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Սողանքային մարմնի անկայունությանը, դինամիկ պրոցեսների արագ զարգացմանն ու անկայուն վիճակի խորացմանը էապես նպաստում է նաև գրունտային ջրերի առկայությունը։ </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Հնարավոր հետևանքները և ռիսկերի գնահատումը</w:t>
      </w:r>
      <w:r w:rsidR="006C1A6C" w:rsidRPr="007367E8">
        <w:rPr>
          <w:rFonts w:ascii="GHEA Grapalat" w:eastAsiaTheme="minorHAnsi" w:hAnsi="GHEA Grapalat" w:cstheme="minorBidi"/>
          <w:lang w:val="hy-AM"/>
        </w:rPr>
        <w:t>,</w:t>
      </w:r>
      <w:r w:rsidRPr="006C1A6C">
        <w:rPr>
          <w:rFonts w:ascii="GHEA Grapalat" w:eastAsiaTheme="minorHAnsi" w:hAnsi="GHEA Grapalat" w:cstheme="minorBidi"/>
          <w:lang w:val="hy-AM"/>
        </w:rPr>
        <w:t xml:space="preserve"> </w:t>
      </w:r>
      <w:r w:rsidR="00551707" w:rsidRPr="007367E8">
        <w:rPr>
          <w:rFonts w:ascii="GHEA Grapalat" w:eastAsiaTheme="minorHAnsi" w:hAnsi="GHEA Grapalat" w:cstheme="minorBidi"/>
          <w:lang w:val="hy-AM"/>
        </w:rPr>
        <w:t>ա</w:t>
      </w:r>
      <w:r w:rsidRPr="006C1A6C">
        <w:rPr>
          <w:rFonts w:ascii="GHEA Grapalat" w:eastAsiaTheme="minorHAnsi" w:hAnsi="GHEA Grapalat" w:cstheme="minorBidi"/>
          <w:lang w:val="hy-AM"/>
        </w:rPr>
        <w:t xml:space="preserve">կնադիտական ուսումնասիրությունները փաստում են, որ սողանքային մարմինը գտնվում է ծայրահեղ անկայուն, դինամիկ վիճակում։ Անհապաղ համալիր ինժեներական միջոցառումներ չձեռնարկելու պարագայում առկա է լանջն ի վար մոտ 16,000,000 մ³ (16 միլիոն խորանարդ </w:t>
      </w:r>
      <w:r w:rsidRPr="006C1A6C">
        <w:rPr>
          <w:rFonts w:ascii="GHEA Grapalat" w:eastAsiaTheme="minorHAnsi" w:hAnsi="GHEA Grapalat" w:cstheme="minorBidi"/>
          <w:lang w:val="hy-AM"/>
        </w:rPr>
        <w:lastRenderedPageBreak/>
        <w:t xml:space="preserve">մետր) ընդհանուր ծավալով զանգվածի փլուզման և շուրջ 800 մետր հեռավորության վրա տեղափոխման իրական վտանգ։ </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Նման մասշտաբի փլուզման հետևանքով.</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Լանջի վրա տեղակայված բնակելի տները կվնասվեն ամբողջությամբ։ </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Առկա է մարդկային զոհերի անմիջական և խիստ բարձր հավանականություն։ </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Կպարալիզացվի համայնքային ենթակառուցվածքների ու ճանապարհային ցանցի բնականոն շահագործումը։ </w:t>
      </w:r>
    </w:p>
    <w:p w:rsidR="002F23A2" w:rsidRPr="007367E8" w:rsidRDefault="002F23A2" w:rsidP="002F23A2">
      <w:pPr>
        <w:spacing w:line="360" w:lineRule="auto"/>
        <w:ind w:firstLine="562"/>
        <w:jc w:val="both"/>
        <w:rPr>
          <w:rFonts w:ascii="GHEA Grapalat" w:hAnsi="GHEA Grapalat"/>
          <w:szCs w:val="24"/>
          <w:lang w:val="hy-AM"/>
        </w:rPr>
      </w:pPr>
      <w:r w:rsidRPr="007367E8">
        <w:rPr>
          <w:rFonts w:ascii="GHEA Grapalat" w:hAnsi="GHEA Grapalat"/>
          <w:szCs w:val="24"/>
          <w:lang w:val="hy-AM"/>
        </w:rPr>
        <w:t>Հաշվի առնելով խնդրի հրատապությունը և հնարավոր անցանկալի հետևանքները (գույքի կորուստ, վնասում կամ անվտանգության կանոնների խախտում)՝</w:t>
      </w:r>
      <w:r w:rsidR="00A5416C" w:rsidRPr="007367E8">
        <w:rPr>
          <w:rFonts w:ascii="GHEA Grapalat" w:eastAsia="Microsoft YaHei" w:hAnsi="GHEA Grapalat" w:cs="Microsoft YaHei"/>
          <w:szCs w:val="24"/>
          <w:lang w:val="hy-AM"/>
        </w:rPr>
        <w:t xml:space="preserve"> </w:t>
      </w:r>
      <w:r w:rsidR="006C1A6C" w:rsidRPr="007367E8">
        <w:rPr>
          <w:rFonts w:ascii="GHEA Grapalat" w:eastAsia="Microsoft YaHei" w:hAnsi="GHEA Grapalat" w:cs="Microsoft YaHei"/>
          <w:szCs w:val="24"/>
          <w:lang w:val="hy-AM"/>
        </w:rPr>
        <w:t xml:space="preserve">ՀՀ Կոտայքի մարզի Ծաղկաձոր համայնքի Պահլավունյաց և Մհեր Մկրտչյան փողոցներին հարող տարածքում սողանքային մարմնի հետազոտության, լանջի կայունության և ինժեներաերկրաբանական </w:t>
      </w:r>
      <w:r w:rsidR="006C1A6C" w:rsidRPr="007367E8">
        <w:rPr>
          <w:rFonts w:ascii="GHEA Grapalat" w:hAnsi="GHEA Grapalat"/>
          <w:szCs w:val="24"/>
          <w:lang w:val="hy-AM"/>
        </w:rPr>
        <w:t xml:space="preserve">հետազոտական աշխատանքներն </w:t>
      </w:r>
      <w:r w:rsidRPr="007367E8">
        <w:rPr>
          <w:rFonts w:ascii="GHEA Grapalat" w:hAnsi="GHEA Grapalat"/>
          <w:szCs w:val="24"/>
          <w:lang w:val="hy-AM"/>
        </w:rPr>
        <w:t>անհրաժեշտ է ձեռք բերել «Գնումների մասին» ՀՀ օրենքի 23-րդ հոդվածի 1-ին մասի 2-րդ կետի հիման վրա՝ հրատ</w:t>
      </w:r>
      <w:r w:rsidR="00916631">
        <w:rPr>
          <w:rFonts w:ascii="GHEA Grapalat" w:hAnsi="GHEA Grapalat"/>
          <w:szCs w:val="24"/>
          <w:lang w:val="hy-AM"/>
        </w:rPr>
        <w:t>ապ մեկ անձից գնման ընթացակարգով</w:t>
      </w:r>
      <w:bookmarkStart w:id="0" w:name="_GoBack"/>
      <w:bookmarkEnd w:id="0"/>
      <w:r w:rsidRPr="007367E8">
        <w:rPr>
          <w:rFonts w:ascii="GHEA Grapalat" w:hAnsi="GHEA Grapalat"/>
          <w:szCs w:val="24"/>
          <w:lang w:val="hy-AM"/>
        </w:rPr>
        <w:t>:</w:t>
      </w:r>
    </w:p>
    <w:p w:rsidR="00AF739C" w:rsidRPr="006C1A6C" w:rsidRDefault="00E667F8" w:rsidP="00AF739C">
      <w:pPr>
        <w:spacing w:line="360" w:lineRule="auto"/>
        <w:ind w:firstLine="720"/>
        <w:jc w:val="both"/>
        <w:rPr>
          <w:rFonts w:ascii="GHEA Grapalat" w:eastAsiaTheme="minorHAnsi" w:hAnsi="GHEA Grapalat" w:cstheme="minorBidi"/>
          <w:b/>
          <w:lang w:val="hy-AM"/>
        </w:rPr>
      </w:pPr>
      <w:r w:rsidRPr="007367E8">
        <w:rPr>
          <w:rFonts w:ascii="GHEA Grapalat" w:eastAsiaTheme="minorHAnsi" w:hAnsi="GHEA Grapalat" w:cstheme="minorBidi"/>
          <w:b/>
          <w:lang w:val="hy-AM"/>
        </w:rPr>
        <w:t>2</w:t>
      </w:r>
      <w:r w:rsidR="00AF739C" w:rsidRPr="006C1A6C">
        <w:rPr>
          <w:rFonts w:ascii="GHEA Grapalat" w:eastAsiaTheme="minorHAnsi" w:hAnsi="GHEA Grapalat" w:cstheme="minorBidi"/>
          <w:b/>
          <w:lang w:val="hy-AM"/>
        </w:rPr>
        <w:t>. Առաջարկվող լուծումները և նպատակը</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Անդառնալի հետևանքներից, աղետալի փլուզումներից և մարդկային կորուստներից խուսափելու նպատակով անհրաժեշտ է անհապաղ իրականացնել.</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Սողանքային մարմնի ճշգրիտ քարտեզագրում։ </w:t>
      </w:r>
    </w:p>
    <w:p w:rsidR="00AF739C" w:rsidRPr="006C1A6C" w:rsidRDefault="00AF739C" w:rsidP="00AF739C">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Լանջի կայունության համալիր հաշվարկ (հաշվի առնելով գրունտների ֆիզիկամեխանիկական հատկանիշները և գրունտային ջրերի ազդեցությունը)։ </w:t>
      </w:r>
    </w:p>
    <w:p w:rsidR="00AF739C" w:rsidRPr="006C1A6C" w:rsidRDefault="00AF739C" w:rsidP="00551707">
      <w:pPr>
        <w:spacing w:line="360" w:lineRule="auto"/>
        <w:ind w:firstLine="720"/>
        <w:jc w:val="both"/>
        <w:rPr>
          <w:rFonts w:ascii="GHEA Grapalat" w:eastAsiaTheme="minorHAnsi" w:hAnsi="GHEA Grapalat" w:cstheme="minorBidi"/>
          <w:lang w:val="hy-AM"/>
        </w:rPr>
      </w:pPr>
      <w:r w:rsidRPr="006C1A6C">
        <w:rPr>
          <w:rFonts w:ascii="GHEA Grapalat" w:eastAsiaTheme="minorHAnsi" w:hAnsi="GHEA Grapalat" w:cstheme="minorBidi"/>
          <w:lang w:val="hy-AM"/>
        </w:rPr>
        <w:t xml:space="preserve">Հակասողանքային և լանջի ամրացմանն ուղղված ինժեներական միջոցառումների առաջարկությունների ու նախագծերի մշակում։ </w:t>
      </w:r>
    </w:p>
    <w:p w:rsidR="00B818CE" w:rsidRPr="006C1A6C" w:rsidRDefault="00E667F8" w:rsidP="00733C73">
      <w:pPr>
        <w:spacing w:before="120" w:line="360" w:lineRule="auto"/>
        <w:ind w:firstLine="720"/>
        <w:jc w:val="both"/>
        <w:rPr>
          <w:rFonts w:ascii="GHEA Grapalat" w:eastAsiaTheme="minorHAnsi" w:hAnsi="GHEA Grapalat" w:cstheme="minorBidi"/>
          <w:b/>
          <w:lang w:val="hy-AM"/>
        </w:rPr>
      </w:pPr>
      <w:r w:rsidRPr="007367E8">
        <w:rPr>
          <w:rFonts w:ascii="GHEA Grapalat" w:eastAsiaTheme="minorHAnsi" w:hAnsi="GHEA Grapalat" w:cstheme="minorBidi"/>
          <w:b/>
          <w:lang w:val="hy-AM"/>
        </w:rPr>
        <w:t>3</w:t>
      </w:r>
      <w:r w:rsidR="00B818CE" w:rsidRPr="006C1A6C">
        <w:rPr>
          <w:rFonts w:ascii="GHEA Grapalat" w:eastAsiaTheme="minorHAnsi" w:hAnsi="GHEA Grapalat" w:cstheme="minorBidi"/>
          <w:b/>
          <w:lang w:val="hy-AM"/>
        </w:rPr>
        <w:t>. Նախագծի մշակման գործընթացում ներգրավված ինստիտուտները և անձինք</w:t>
      </w:r>
    </w:p>
    <w:p w:rsidR="0079163E" w:rsidRPr="006C1A6C" w:rsidRDefault="00A24A12" w:rsidP="00E156AD">
      <w:pPr>
        <w:spacing w:before="120" w:line="276" w:lineRule="auto"/>
        <w:ind w:right="-46"/>
        <w:jc w:val="both"/>
        <w:rPr>
          <w:rFonts w:ascii="GHEA Grapalat" w:hAnsi="GHEA Grapalat"/>
          <w:lang w:val="hy-AM"/>
        </w:rPr>
      </w:pPr>
      <w:r w:rsidRPr="007367E8">
        <w:rPr>
          <w:rFonts w:ascii="GHEA Grapalat" w:hAnsi="GHEA Grapalat"/>
          <w:lang w:val="hy-AM"/>
        </w:rPr>
        <w:t>ՀՀ քաղաքաշինության կ</w:t>
      </w:r>
      <w:r w:rsidR="0079163E" w:rsidRPr="006C1A6C">
        <w:rPr>
          <w:rFonts w:ascii="GHEA Grapalat" w:hAnsi="GHEA Grapalat"/>
          <w:lang w:val="hy-AM"/>
        </w:rPr>
        <w:t>ոմիտե:</w:t>
      </w:r>
    </w:p>
    <w:p w:rsidR="00E156AD" w:rsidRPr="006C1A6C" w:rsidRDefault="00E156AD" w:rsidP="00E156AD">
      <w:pPr>
        <w:pStyle w:val="NormalWeb"/>
        <w:spacing w:before="0" w:beforeAutospacing="0" w:after="0" w:afterAutospacing="0" w:line="276" w:lineRule="auto"/>
        <w:jc w:val="both"/>
        <w:rPr>
          <w:rFonts w:ascii="GHEA Grapalat" w:hAnsi="GHEA Grapalat"/>
          <w:b/>
          <w:noProof/>
          <w:color w:val="000000"/>
          <w:lang w:val="hy-AM"/>
        </w:rPr>
      </w:pPr>
      <w:r w:rsidRPr="007367E8">
        <w:rPr>
          <w:rFonts w:ascii="GHEA Grapalat" w:hAnsi="GHEA Grapalat"/>
          <w:b/>
          <w:noProof/>
          <w:color w:val="000000"/>
          <w:lang w:val="hy-AM"/>
        </w:rPr>
        <w:t xml:space="preserve">           </w:t>
      </w:r>
      <w:r w:rsidR="00E667F8" w:rsidRPr="007367E8">
        <w:rPr>
          <w:rFonts w:ascii="GHEA Grapalat" w:hAnsi="GHEA Grapalat"/>
          <w:b/>
          <w:noProof/>
          <w:color w:val="000000"/>
          <w:lang w:val="hy-AM"/>
        </w:rPr>
        <w:t>4</w:t>
      </w:r>
      <w:r w:rsidRPr="006C1A6C">
        <w:rPr>
          <w:rFonts w:ascii="GHEA Grapalat" w:hAnsi="GHEA Grapalat"/>
          <w:b/>
          <w:noProof/>
          <w:color w:val="000000"/>
          <w:lang w:val="hy-AM"/>
        </w:rPr>
        <w:t>. Այլ իրավական ակտերում փոփոխությունների և/կամ լրացումների անհրաժեշտությունը</w:t>
      </w:r>
    </w:p>
    <w:p w:rsidR="00E156AD" w:rsidRPr="006C1A6C" w:rsidRDefault="00E156AD" w:rsidP="00E156AD">
      <w:pPr>
        <w:spacing w:before="120" w:line="276" w:lineRule="auto"/>
        <w:ind w:firstLine="720"/>
        <w:jc w:val="both"/>
        <w:rPr>
          <w:rFonts w:ascii="GHEA Grapalat" w:hAnsi="GHEA Grapalat"/>
          <w:noProof/>
          <w:color w:val="000000"/>
          <w:lang w:val="hy-AM"/>
        </w:rPr>
      </w:pPr>
      <w:r w:rsidRPr="006C1A6C">
        <w:rPr>
          <w:rFonts w:ascii="GHEA Grapalat" w:hAnsi="GHEA Grapalat"/>
          <w:noProof/>
          <w:color w:val="000000"/>
          <w:lang w:val="hy-AM"/>
        </w:rPr>
        <w:t xml:space="preserve">Նախագծի ընդունման դեպքում այլ իրավական ակտերում փոփոխություններ և/կամ լրացումներ չեն նախատեսվում: </w:t>
      </w:r>
    </w:p>
    <w:p w:rsidR="00B818CE" w:rsidRPr="006C1A6C" w:rsidRDefault="00E667F8" w:rsidP="00E156AD">
      <w:pPr>
        <w:spacing w:before="120" w:line="276" w:lineRule="auto"/>
        <w:ind w:firstLine="720"/>
        <w:jc w:val="both"/>
        <w:rPr>
          <w:rFonts w:ascii="GHEA Grapalat" w:eastAsiaTheme="minorHAnsi" w:hAnsi="GHEA Grapalat" w:cstheme="minorBidi"/>
          <w:b/>
          <w:lang w:val="hy-AM"/>
        </w:rPr>
      </w:pPr>
      <w:r w:rsidRPr="007367E8">
        <w:rPr>
          <w:rFonts w:ascii="GHEA Grapalat" w:eastAsiaTheme="minorHAnsi" w:hAnsi="GHEA Grapalat" w:cstheme="minorBidi"/>
          <w:b/>
          <w:lang w:val="hy-AM"/>
        </w:rPr>
        <w:t>5</w:t>
      </w:r>
      <w:r w:rsidR="00B818CE" w:rsidRPr="006C1A6C">
        <w:rPr>
          <w:rFonts w:ascii="GHEA Grapalat" w:eastAsiaTheme="minorHAnsi" w:hAnsi="GHEA Grapalat" w:cstheme="minorBidi"/>
          <w:b/>
          <w:lang w:val="hy-AM"/>
        </w:rPr>
        <w:t xml:space="preserve">. </w:t>
      </w:r>
      <w:r w:rsidR="00E156AD" w:rsidRPr="006C1A6C">
        <w:rPr>
          <w:rFonts w:ascii="GHEA Grapalat" w:hAnsi="GHEA Grapalat"/>
          <w:b/>
          <w:noProof/>
          <w:color w:val="000000"/>
          <w:lang w:val="hy-AM"/>
        </w:rPr>
        <w:t>Պետական կամ տեղական ինքնակառավարման մարմնի բյուջեում ծախսերի և եկամուտների էական ավելացման կամ նվազեցման մասին</w:t>
      </w:r>
    </w:p>
    <w:p w:rsidR="00E156AD" w:rsidRPr="006C1A6C" w:rsidRDefault="0079163E" w:rsidP="001D53E5">
      <w:pPr>
        <w:spacing w:before="120" w:line="276" w:lineRule="auto"/>
        <w:ind w:firstLine="360"/>
        <w:jc w:val="both"/>
        <w:rPr>
          <w:rFonts w:ascii="GHEA Grapalat" w:hAnsi="GHEA Grapalat"/>
          <w:lang w:val="hy-AM"/>
        </w:rPr>
      </w:pPr>
      <w:r w:rsidRPr="006C1A6C">
        <w:rPr>
          <w:rStyle w:val="Strong"/>
          <w:rFonts w:ascii="GHEA Grapalat" w:hAnsi="GHEA Grapalat"/>
          <w:shd w:val="clear" w:color="auto" w:fill="FFFFFF"/>
          <w:lang w:val="hy-AM"/>
        </w:rPr>
        <w:t>Ն</w:t>
      </w:r>
      <w:r w:rsidRPr="006C1A6C">
        <w:rPr>
          <w:rFonts w:ascii="GHEA Grapalat" w:hAnsi="GHEA Grapalat" w:cs="Sylfaen"/>
          <w:lang w:val="hy-AM"/>
        </w:rPr>
        <w:t>ախագծով ՀՀ պետական բյուջեի եկամուտների</w:t>
      </w:r>
      <w:r w:rsidRPr="006C1A6C">
        <w:rPr>
          <w:rFonts w:ascii="GHEA Grapalat" w:hAnsi="GHEA Grapalat"/>
          <w:lang w:val="hy-AM"/>
        </w:rPr>
        <w:t xml:space="preserve"> </w:t>
      </w:r>
      <w:r w:rsidRPr="006C1A6C">
        <w:rPr>
          <w:rFonts w:ascii="GHEA Grapalat" w:hAnsi="GHEA Grapalat" w:cs="Sylfaen"/>
          <w:lang w:val="hy-AM"/>
        </w:rPr>
        <w:t>և</w:t>
      </w:r>
      <w:r w:rsidRPr="006C1A6C">
        <w:rPr>
          <w:rFonts w:ascii="GHEA Grapalat" w:hAnsi="GHEA Grapalat"/>
          <w:lang w:val="hy-AM"/>
        </w:rPr>
        <w:t xml:space="preserve"> </w:t>
      </w:r>
      <w:r w:rsidRPr="006C1A6C">
        <w:rPr>
          <w:rFonts w:ascii="GHEA Grapalat" w:hAnsi="GHEA Grapalat" w:cs="Sylfaen"/>
          <w:lang w:val="hy-AM"/>
        </w:rPr>
        <w:t>ծախսերի</w:t>
      </w:r>
      <w:r w:rsidRPr="006C1A6C">
        <w:rPr>
          <w:rFonts w:ascii="GHEA Grapalat" w:hAnsi="GHEA Grapalat"/>
          <w:lang w:val="hy-AM"/>
        </w:rPr>
        <w:t xml:space="preserve"> </w:t>
      </w:r>
      <w:r w:rsidRPr="006C1A6C">
        <w:rPr>
          <w:rFonts w:ascii="GHEA Grapalat" w:hAnsi="GHEA Grapalat" w:cs="Sylfaen"/>
          <w:lang w:val="hy-AM"/>
        </w:rPr>
        <w:t>էական</w:t>
      </w:r>
      <w:r w:rsidRPr="006C1A6C">
        <w:rPr>
          <w:rFonts w:ascii="GHEA Grapalat" w:hAnsi="GHEA Grapalat"/>
          <w:lang w:val="hy-AM"/>
        </w:rPr>
        <w:t xml:space="preserve"> </w:t>
      </w:r>
      <w:r w:rsidRPr="006C1A6C">
        <w:rPr>
          <w:rFonts w:ascii="GHEA Grapalat" w:hAnsi="GHEA Grapalat" w:cs="Sylfaen"/>
          <w:lang w:val="hy-AM"/>
        </w:rPr>
        <w:t>ավելացում</w:t>
      </w:r>
      <w:r w:rsidRPr="006C1A6C">
        <w:rPr>
          <w:rFonts w:ascii="GHEA Grapalat" w:hAnsi="GHEA Grapalat"/>
          <w:lang w:val="hy-AM"/>
        </w:rPr>
        <w:t xml:space="preserve"> </w:t>
      </w:r>
      <w:r w:rsidRPr="006C1A6C">
        <w:rPr>
          <w:rFonts w:ascii="GHEA Grapalat" w:hAnsi="GHEA Grapalat" w:cs="Sylfaen"/>
          <w:lang w:val="hy-AM"/>
        </w:rPr>
        <w:t>կամ</w:t>
      </w:r>
      <w:r w:rsidRPr="006C1A6C">
        <w:rPr>
          <w:rFonts w:ascii="GHEA Grapalat" w:hAnsi="GHEA Grapalat"/>
          <w:lang w:val="hy-AM"/>
        </w:rPr>
        <w:t xml:space="preserve"> </w:t>
      </w:r>
      <w:r w:rsidRPr="006C1A6C">
        <w:rPr>
          <w:rFonts w:ascii="GHEA Grapalat" w:hAnsi="GHEA Grapalat" w:cs="Sylfaen"/>
          <w:lang w:val="hy-AM"/>
        </w:rPr>
        <w:t>նվազեցում</w:t>
      </w:r>
      <w:r w:rsidRPr="006C1A6C">
        <w:rPr>
          <w:rFonts w:ascii="GHEA Grapalat" w:hAnsi="GHEA Grapalat"/>
          <w:lang w:val="hy-AM"/>
        </w:rPr>
        <w:t xml:space="preserve"> </w:t>
      </w:r>
      <w:r w:rsidRPr="006C1A6C">
        <w:rPr>
          <w:rFonts w:ascii="GHEA Grapalat" w:hAnsi="GHEA Grapalat" w:cs="Sylfaen"/>
          <w:lang w:val="hy-AM"/>
        </w:rPr>
        <w:t>չի</w:t>
      </w:r>
      <w:r w:rsidRPr="006C1A6C">
        <w:rPr>
          <w:rFonts w:ascii="GHEA Grapalat" w:hAnsi="GHEA Grapalat"/>
          <w:lang w:val="hy-AM"/>
        </w:rPr>
        <w:t xml:space="preserve"> </w:t>
      </w:r>
      <w:r w:rsidRPr="006C1A6C">
        <w:rPr>
          <w:rFonts w:ascii="GHEA Grapalat" w:hAnsi="GHEA Grapalat" w:cs="Sylfaen"/>
          <w:lang w:val="hy-AM"/>
        </w:rPr>
        <w:t>նախատեսվում</w:t>
      </w:r>
      <w:r w:rsidRPr="006C1A6C">
        <w:rPr>
          <w:rFonts w:ascii="GHEA Grapalat" w:hAnsi="GHEA Grapalat"/>
          <w:lang w:val="hy-AM"/>
        </w:rPr>
        <w:t>:</w:t>
      </w:r>
    </w:p>
    <w:p w:rsidR="00B818CE" w:rsidRPr="006C1A6C" w:rsidRDefault="00E667F8" w:rsidP="00733C73">
      <w:pPr>
        <w:spacing w:before="120" w:line="360" w:lineRule="auto"/>
        <w:ind w:firstLine="720"/>
        <w:jc w:val="both"/>
        <w:rPr>
          <w:rFonts w:ascii="GHEA Grapalat" w:eastAsiaTheme="minorHAnsi" w:hAnsi="GHEA Grapalat" w:cstheme="minorBidi"/>
          <w:b/>
          <w:lang w:val="hy-AM"/>
        </w:rPr>
      </w:pPr>
      <w:r w:rsidRPr="007367E8">
        <w:rPr>
          <w:rFonts w:ascii="GHEA Grapalat" w:eastAsiaTheme="minorHAnsi" w:hAnsi="GHEA Grapalat" w:cstheme="minorBidi"/>
          <w:b/>
          <w:lang w:val="hy-AM"/>
        </w:rPr>
        <w:lastRenderedPageBreak/>
        <w:t>6</w:t>
      </w:r>
      <w:r w:rsidR="00B818CE" w:rsidRPr="006C1A6C">
        <w:rPr>
          <w:rFonts w:ascii="GHEA Grapalat" w:eastAsiaTheme="minorHAnsi" w:hAnsi="GHEA Grapalat" w:cstheme="minorBidi"/>
          <w:b/>
          <w:lang w:val="hy-AM"/>
        </w:rPr>
        <w:t>. Կապը ռազմավարական փաստաթղթերի հետ</w:t>
      </w:r>
    </w:p>
    <w:p w:rsidR="00E667F8" w:rsidRPr="007367E8" w:rsidRDefault="00DC7868" w:rsidP="00DC7868">
      <w:pPr>
        <w:spacing w:before="120" w:line="276" w:lineRule="auto"/>
        <w:ind w:firstLine="360"/>
        <w:jc w:val="both"/>
        <w:rPr>
          <w:rFonts w:ascii="GHEA Grapalat" w:hAnsi="GHEA Grapalat" w:cs="Sylfaen"/>
          <w:lang w:val="hy-AM"/>
        </w:rPr>
      </w:pPr>
      <w:r w:rsidRPr="00DC7868">
        <w:rPr>
          <w:rFonts w:ascii="GHEA Grapalat" w:hAnsi="GHEA Grapalat" w:cs="Sylfaen"/>
          <w:lang w:val="hy-AM"/>
        </w:rPr>
        <w:t xml:space="preserve">Նախագիծը բխում է ՀՀ կառավարության 2021 թվականի նոյեմբերի 18-ի N 1902-Լ որոշման </w:t>
      </w:r>
      <w:r w:rsidRPr="00916631">
        <w:rPr>
          <w:rFonts w:ascii="GHEA Grapalat" w:eastAsiaTheme="minorHAnsi" w:hAnsi="GHEA Grapalat" w:cstheme="minorBidi"/>
          <w:lang w:val="hy-AM"/>
        </w:rPr>
        <w:t>Հավելված N 1-ով հաստատված՝ Հայաստանի Հանրապետության կառավարության 2021-2026 թվականների գործունեության միջոցառումների ծրագրի` «ՀՀ քաղաքաշինության կոմիտե բաժնի» 7-րդ կետի պահանջներից:</w:t>
      </w:r>
      <w:r w:rsidRPr="007367E8">
        <w:rPr>
          <w:rFonts w:ascii="GHEA Grapalat" w:hAnsi="GHEA Grapalat" w:cs="Sylfaen"/>
          <w:lang w:val="hy-AM"/>
        </w:rPr>
        <w:t xml:space="preserve"> </w:t>
      </w:r>
    </w:p>
    <w:sectPr w:rsidR="00E667F8" w:rsidRPr="007367E8" w:rsidSect="006C1A6C">
      <w:type w:val="continuous"/>
      <w:pgSz w:w="11907" w:h="16840" w:code="9"/>
      <w:pgMar w:top="630" w:right="747" w:bottom="810" w:left="720"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A6C" w:rsidRDefault="00B22A6C">
      <w:r>
        <w:separator/>
      </w:r>
    </w:p>
  </w:endnote>
  <w:endnote w:type="continuationSeparator" w:id="0">
    <w:p w:rsidR="00B22A6C" w:rsidRDefault="00B22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A6C" w:rsidRDefault="00B22A6C">
      <w:r>
        <w:separator/>
      </w:r>
    </w:p>
  </w:footnote>
  <w:footnote w:type="continuationSeparator" w:id="0">
    <w:p w:rsidR="00B22A6C" w:rsidRDefault="00B22A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9E8"/>
    <w:multiLevelType w:val="multilevel"/>
    <w:tmpl w:val="7B84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96080"/>
    <w:multiLevelType w:val="multilevel"/>
    <w:tmpl w:val="BA42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A173BCE"/>
    <w:multiLevelType w:val="multilevel"/>
    <w:tmpl w:val="FBA6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8746A"/>
    <w:multiLevelType w:val="multilevel"/>
    <w:tmpl w:val="916C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B1AF4"/>
    <w:multiLevelType w:val="multilevel"/>
    <w:tmpl w:val="6EB6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F782E"/>
    <w:multiLevelType w:val="multilevel"/>
    <w:tmpl w:val="8458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C727C"/>
    <w:multiLevelType w:val="hybridMultilevel"/>
    <w:tmpl w:val="CD5837D0"/>
    <w:lvl w:ilvl="0" w:tplc="AAC4D70E">
      <w:start w:val="2025"/>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9"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15:restartNumberingAfterBreak="0">
    <w:nsid w:val="12C67A63"/>
    <w:multiLevelType w:val="multilevel"/>
    <w:tmpl w:val="1120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9139D7"/>
    <w:multiLevelType w:val="hybridMultilevel"/>
    <w:tmpl w:val="0D1AFD98"/>
    <w:lvl w:ilvl="0" w:tplc="042B000F">
      <w:start w:val="1"/>
      <w:numFmt w:val="decimal"/>
      <w:lvlText w:val="%1."/>
      <w:lvlJc w:val="left"/>
      <w:pPr>
        <w:ind w:left="900" w:hanging="360"/>
      </w:p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abstractNum w:abstractNumId="13"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15"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7"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25D764DE"/>
    <w:multiLevelType w:val="hybridMultilevel"/>
    <w:tmpl w:val="CF42C358"/>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9" w15:restartNumberingAfterBreak="0">
    <w:nsid w:val="277E351A"/>
    <w:multiLevelType w:val="hybridMultilevel"/>
    <w:tmpl w:val="D15096D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940AB8"/>
    <w:multiLevelType w:val="multilevel"/>
    <w:tmpl w:val="D076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2"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3" w15:restartNumberingAfterBreak="0">
    <w:nsid w:val="2AB52B38"/>
    <w:multiLevelType w:val="multilevel"/>
    <w:tmpl w:val="9112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DD04BA"/>
    <w:multiLevelType w:val="multilevel"/>
    <w:tmpl w:val="F808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9"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3F167535"/>
    <w:multiLevelType w:val="multilevel"/>
    <w:tmpl w:val="A21A5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4" w15:restartNumberingAfterBreak="0">
    <w:nsid w:val="461B43DA"/>
    <w:multiLevelType w:val="multilevel"/>
    <w:tmpl w:val="AD74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9E91036"/>
    <w:multiLevelType w:val="multilevel"/>
    <w:tmpl w:val="422A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541351"/>
    <w:multiLevelType w:val="multilevel"/>
    <w:tmpl w:val="58F4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91452F"/>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6"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8" w15:restartNumberingAfterBreak="0">
    <w:nsid w:val="7B692ED6"/>
    <w:multiLevelType w:val="multilevel"/>
    <w:tmpl w:val="106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22"/>
  </w:num>
  <w:num w:numId="5">
    <w:abstractNumId w:val="36"/>
  </w:num>
  <w:num w:numId="6">
    <w:abstractNumId w:val="43"/>
  </w:num>
  <w:num w:numId="7">
    <w:abstractNumId w:val="29"/>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num>
  <w:num w:numId="11">
    <w:abstractNumId w:val="9"/>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26"/>
  </w:num>
  <w:num w:numId="16">
    <w:abstractNumId w:val="31"/>
  </w:num>
  <w:num w:numId="17">
    <w:abstractNumId w:val="14"/>
  </w:num>
  <w:num w:numId="18">
    <w:abstractNumId w:val="1"/>
  </w:num>
  <w:num w:numId="19">
    <w:abstractNumId w:val="25"/>
  </w:num>
  <w:num w:numId="20">
    <w:abstractNumId w:val="44"/>
  </w:num>
  <w:num w:numId="21">
    <w:abstractNumId w:val="13"/>
  </w:num>
  <w:num w:numId="22">
    <w:abstractNumId w:val="3"/>
  </w:num>
  <w:num w:numId="23">
    <w:abstractNumId w:val="17"/>
  </w:num>
  <w:num w:numId="24">
    <w:abstractNumId w:val="45"/>
  </w:num>
  <w:num w:numId="25">
    <w:abstractNumId w:val="16"/>
  </w:num>
  <w:num w:numId="26">
    <w:abstractNumId w:val="47"/>
  </w:num>
  <w:num w:numId="27">
    <w:abstractNumId w:val="15"/>
  </w:num>
  <w:num w:numId="28">
    <w:abstractNumId w:val="1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8"/>
  </w:num>
  <w:num w:numId="32">
    <w:abstractNumId w:val="18"/>
  </w:num>
  <w:num w:numId="33">
    <w:abstractNumId w:val="34"/>
  </w:num>
  <w:num w:numId="34">
    <w:abstractNumId w:val="2"/>
  </w:num>
  <w:num w:numId="35">
    <w:abstractNumId w:val="7"/>
  </w:num>
  <w:num w:numId="36">
    <w:abstractNumId w:val="37"/>
  </w:num>
  <w:num w:numId="37">
    <w:abstractNumId w:val="48"/>
  </w:num>
  <w:num w:numId="38">
    <w:abstractNumId w:val="5"/>
  </w:num>
  <w:num w:numId="39">
    <w:abstractNumId w:val="4"/>
  </w:num>
  <w:num w:numId="40">
    <w:abstractNumId w:val="32"/>
  </w:num>
  <w:num w:numId="41">
    <w:abstractNumId w:val="40"/>
  </w:num>
  <w:num w:numId="42">
    <w:abstractNumId w:val="0"/>
  </w:num>
  <w:num w:numId="43">
    <w:abstractNumId w:val="20"/>
  </w:num>
  <w:num w:numId="44">
    <w:abstractNumId w:val="41"/>
  </w:num>
  <w:num w:numId="45">
    <w:abstractNumId w:val="19"/>
  </w:num>
  <w:num w:numId="46">
    <w:abstractNumId w:val="35"/>
  </w:num>
  <w:num w:numId="47">
    <w:abstractNumId w:val="11"/>
  </w:num>
  <w:num w:numId="48">
    <w:abstractNumId w:val="24"/>
  </w:num>
  <w:num w:numId="49">
    <w:abstractNumId w:val="6"/>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65"/>
    <w:rsid w:val="000062AE"/>
    <w:rsid w:val="00013DBB"/>
    <w:rsid w:val="0004184F"/>
    <w:rsid w:val="0004552A"/>
    <w:rsid w:val="00045DD4"/>
    <w:rsid w:val="00087196"/>
    <w:rsid w:val="00092957"/>
    <w:rsid w:val="000A065E"/>
    <w:rsid w:val="000A198F"/>
    <w:rsid w:val="000B6410"/>
    <w:rsid w:val="000C2730"/>
    <w:rsid w:val="000E3416"/>
    <w:rsid w:val="000E6B0D"/>
    <w:rsid w:val="000F19F1"/>
    <w:rsid w:val="00101361"/>
    <w:rsid w:val="00102279"/>
    <w:rsid w:val="00123949"/>
    <w:rsid w:val="001364AF"/>
    <w:rsid w:val="00140B61"/>
    <w:rsid w:val="001428C1"/>
    <w:rsid w:val="00164177"/>
    <w:rsid w:val="00170F8F"/>
    <w:rsid w:val="001928A7"/>
    <w:rsid w:val="001A2BAD"/>
    <w:rsid w:val="001A512B"/>
    <w:rsid w:val="001C4A19"/>
    <w:rsid w:val="001D53E5"/>
    <w:rsid w:val="001D74C4"/>
    <w:rsid w:val="001F47A9"/>
    <w:rsid w:val="00202290"/>
    <w:rsid w:val="002132A8"/>
    <w:rsid w:val="0021530A"/>
    <w:rsid w:val="002220D3"/>
    <w:rsid w:val="00245F05"/>
    <w:rsid w:val="00252707"/>
    <w:rsid w:val="002605CE"/>
    <w:rsid w:val="00263A2F"/>
    <w:rsid w:val="00267327"/>
    <w:rsid w:val="0027676D"/>
    <w:rsid w:val="0027702F"/>
    <w:rsid w:val="002D53CF"/>
    <w:rsid w:val="002D6568"/>
    <w:rsid w:val="002E15AE"/>
    <w:rsid w:val="002F23A2"/>
    <w:rsid w:val="00313DD2"/>
    <w:rsid w:val="003267AF"/>
    <w:rsid w:val="00340409"/>
    <w:rsid w:val="0034373A"/>
    <w:rsid w:val="0034389D"/>
    <w:rsid w:val="003A79F3"/>
    <w:rsid w:val="003B16D6"/>
    <w:rsid w:val="003B2DE2"/>
    <w:rsid w:val="003E52B9"/>
    <w:rsid w:val="003F37C9"/>
    <w:rsid w:val="004139B6"/>
    <w:rsid w:val="00485002"/>
    <w:rsid w:val="004B3E24"/>
    <w:rsid w:val="004F0ABA"/>
    <w:rsid w:val="004F4CA6"/>
    <w:rsid w:val="00510767"/>
    <w:rsid w:val="00510916"/>
    <w:rsid w:val="005274FD"/>
    <w:rsid w:val="005360D7"/>
    <w:rsid w:val="00550856"/>
    <w:rsid w:val="00551707"/>
    <w:rsid w:val="00555EC6"/>
    <w:rsid w:val="00565353"/>
    <w:rsid w:val="005861F7"/>
    <w:rsid w:val="00593D7D"/>
    <w:rsid w:val="005C0D0B"/>
    <w:rsid w:val="005F4931"/>
    <w:rsid w:val="005F59F1"/>
    <w:rsid w:val="00606453"/>
    <w:rsid w:val="006110C7"/>
    <w:rsid w:val="0064532E"/>
    <w:rsid w:val="00673FC8"/>
    <w:rsid w:val="00682B1D"/>
    <w:rsid w:val="006C1A6C"/>
    <w:rsid w:val="006C705B"/>
    <w:rsid w:val="006D6217"/>
    <w:rsid w:val="00702F26"/>
    <w:rsid w:val="0070568C"/>
    <w:rsid w:val="00712016"/>
    <w:rsid w:val="00717126"/>
    <w:rsid w:val="007204F5"/>
    <w:rsid w:val="00722625"/>
    <w:rsid w:val="00733C73"/>
    <w:rsid w:val="007367E8"/>
    <w:rsid w:val="00742088"/>
    <w:rsid w:val="0079163E"/>
    <w:rsid w:val="007A7E62"/>
    <w:rsid w:val="007B44F5"/>
    <w:rsid w:val="007D6ED4"/>
    <w:rsid w:val="007F2F85"/>
    <w:rsid w:val="00805EA0"/>
    <w:rsid w:val="00824060"/>
    <w:rsid w:val="008251F6"/>
    <w:rsid w:val="00826D51"/>
    <w:rsid w:val="00851B1B"/>
    <w:rsid w:val="00860928"/>
    <w:rsid w:val="008703C2"/>
    <w:rsid w:val="00872A62"/>
    <w:rsid w:val="00876012"/>
    <w:rsid w:val="00891ED5"/>
    <w:rsid w:val="008B1AF9"/>
    <w:rsid w:val="008B40CB"/>
    <w:rsid w:val="008C55B2"/>
    <w:rsid w:val="008C7D66"/>
    <w:rsid w:val="008E0ECD"/>
    <w:rsid w:val="008E6B7A"/>
    <w:rsid w:val="008F3F1A"/>
    <w:rsid w:val="0090597B"/>
    <w:rsid w:val="00916631"/>
    <w:rsid w:val="0092180B"/>
    <w:rsid w:val="00925D65"/>
    <w:rsid w:val="00930F89"/>
    <w:rsid w:val="00937121"/>
    <w:rsid w:val="00941339"/>
    <w:rsid w:val="009446CD"/>
    <w:rsid w:val="00961793"/>
    <w:rsid w:val="00971EBD"/>
    <w:rsid w:val="00976BA6"/>
    <w:rsid w:val="00984986"/>
    <w:rsid w:val="00997D26"/>
    <w:rsid w:val="009A1222"/>
    <w:rsid w:val="009A2565"/>
    <w:rsid w:val="009A55B2"/>
    <w:rsid w:val="009B11C2"/>
    <w:rsid w:val="009B3D25"/>
    <w:rsid w:val="009C78B5"/>
    <w:rsid w:val="009D6C0C"/>
    <w:rsid w:val="009D79C6"/>
    <w:rsid w:val="009E1C12"/>
    <w:rsid w:val="009E3492"/>
    <w:rsid w:val="009F476D"/>
    <w:rsid w:val="009F70FE"/>
    <w:rsid w:val="00A033BF"/>
    <w:rsid w:val="00A1084C"/>
    <w:rsid w:val="00A17A8C"/>
    <w:rsid w:val="00A24A12"/>
    <w:rsid w:val="00A25165"/>
    <w:rsid w:val="00A30DEC"/>
    <w:rsid w:val="00A469D0"/>
    <w:rsid w:val="00A471C3"/>
    <w:rsid w:val="00A5416C"/>
    <w:rsid w:val="00A623C7"/>
    <w:rsid w:val="00A62AD9"/>
    <w:rsid w:val="00A90828"/>
    <w:rsid w:val="00AB2684"/>
    <w:rsid w:val="00AD1787"/>
    <w:rsid w:val="00AD1833"/>
    <w:rsid w:val="00AD703F"/>
    <w:rsid w:val="00AE025D"/>
    <w:rsid w:val="00AF38A3"/>
    <w:rsid w:val="00AF739C"/>
    <w:rsid w:val="00B0380C"/>
    <w:rsid w:val="00B11614"/>
    <w:rsid w:val="00B169FE"/>
    <w:rsid w:val="00B2115E"/>
    <w:rsid w:val="00B22A6C"/>
    <w:rsid w:val="00B30EED"/>
    <w:rsid w:val="00B31BF1"/>
    <w:rsid w:val="00B67644"/>
    <w:rsid w:val="00B71C94"/>
    <w:rsid w:val="00B80E99"/>
    <w:rsid w:val="00B818CE"/>
    <w:rsid w:val="00B82AF4"/>
    <w:rsid w:val="00B97EEE"/>
    <w:rsid w:val="00C053AC"/>
    <w:rsid w:val="00C1575F"/>
    <w:rsid w:val="00C31823"/>
    <w:rsid w:val="00C50A24"/>
    <w:rsid w:val="00C528E8"/>
    <w:rsid w:val="00C6610C"/>
    <w:rsid w:val="00C66CE8"/>
    <w:rsid w:val="00C92655"/>
    <w:rsid w:val="00C948D5"/>
    <w:rsid w:val="00CD3B8C"/>
    <w:rsid w:val="00CF40DE"/>
    <w:rsid w:val="00D15F58"/>
    <w:rsid w:val="00D17A0D"/>
    <w:rsid w:val="00D23135"/>
    <w:rsid w:val="00D2401C"/>
    <w:rsid w:val="00D37FD7"/>
    <w:rsid w:val="00D629C0"/>
    <w:rsid w:val="00D76A8F"/>
    <w:rsid w:val="00D87E0F"/>
    <w:rsid w:val="00D955C9"/>
    <w:rsid w:val="00D97F44"/>
    <w:rsid w:val="00DA4F6C"/>
    <w:rsid w:val="00DB0DC7"/>
    <w:rsid w:val="00DC61F5"/>
    <w:rsid w:val="00DC726F"/>
    <w:rsid w:val="00DC7868"/>
    <w:rsid w:val="00DE2C1D"/>
    <w:rsid w:val="00DE5FCC"/>
    <w:rsid w:val="00DE6035"/>
    <w:rsid w:val="00E149D1"/>
    <w:rsid w:val="00E156AD"/>
    <w:rsid w:val="00E201A2"/>
    <w:rsid w:val="00E241EB"/>
    <w:rsid w:val="00E26201"/>
    <w:rsid w:val="00E32D32"/>
    <w:rsid w:val="00E667F8"/>
    <w:rsid w:val="00E73363"/>
    <w:rsid w:val="00E77BCA"/>
    <w:rsid w:val="00E83039"/>
    <w:rsid w:val="00EA74FC"/>
    <w:rsid w:val="00EB0822"/>
    <w:rsid w:val="00EF154D"/>
    <w:rsid w:val="00F15F16"/>
    <w:rsid w:val="00F25237"/>
    <w:rsid w:val="00F3084A"/>
    <w:rsid w:val="00F41E75"/>
    <w:rsid w:val="00F63E6C"/>
    <w:rsid w:val="00F879D6"/>
    <w:rsid w:val="00FF7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87F441"/>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GB"/>
    </w:rPr>
  </w:style>
  <w:style w:type="paragraph" w:styleId="Heading1">
    <w:name w:val="heading 1"/>
    <w:basedOn w:val="Normal"/>
    <w:next w:val="Normal"/>
    <w:link w:val="Heading1Char"/>
    <w:qFormat/>
    <w:pPr>
      <w:keepNext/>
      <w:spacing w:before="80"/>
      <w:jc w:val="center"/>
      <w:outlineLvl w:val="0"/>
    </w:pPr>
    <w:rPr>
      <w:rFonts w:ascii="Arial Armenian" w:hAnsi="Arial Armenian"/>
      <w:b/>
    </w:rPr>
  </w:style>
  <w:style w:type="paragraph" w:styleId="Heading2">
    <w:name w:val="heading 2"/>
    <w:basedOn w:val="Normal"/>
    <w:next w:val="Normal"/>
    <w:qFormat/>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6804" w:hanging="6804"/>
    </w:pPr>
    <w:rPr>
      <w:rFonts w:ascii="Arial Armenian" w:hAnsi="Arial Armenian"/>
    </w:rPr>
  </w:style>
  <w:style w:type="paragraph" w:styleId="BodyTextIndent2">
    <w:name w:val="Body Text Indent 2"/>
    <w:basedOn w:val="Normal"/>
    <w:pPr>
      <w:ind w:left="1134" w:hanging="1134"/>
    </w:pPr>
    <w:rPr>
      <w:rFonts w:ascii="Arial Armenian" w:hAnsi="Arial Armenian"/>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exact"/>
    </w:pPr>
    <w:rPr>
      <w:rFonts w:ascii="Arial" w:hAnsi="Arial" w:cs="Arial"/>
      <w:sz w:val="20"/>
      <w:lang w:val="en-US"/>
    </w:rPr>
  </w:style>
  <w:style w:type="paragraph" w:styleId="BodyText">
    <w:name w:val="Body Text"/>
    <w:basedOn w:val="Normal"/>
    <w:link w:val="BodyTextChar"/>
    <w:pPr>
      <w:spacing w:after="120"/>
    </w:pPr>
  </w:style>
  <w:style w:type="paragraph" w:customStyle="1" w:styleId="CharCharCharCharCharCharCharCharCharCharCharChar">
    <w:name w:val="Char Char Char Char Char Char Char Char Char Char Char Char"/>
    <w:basedOn w:val="Normal"/>
    <w:pPr>
      <w:spacing w:after="160" w:line="240" w:lineRule="exact"/>
    </w:pPr>
    <w:rPr>
      <w:rFonts w:ascii="Arial" w:hAnsi="Arial" w:cs="Arial"/>
      <w:sz w:val="20"/>
      <w:lang w:val="en-US"/>
    </w:rPr>
  </w:style>
  <w:style w:type="paragraph" w:customStyle="1" w:styleId="a">
    <w:name w:val="Знак Знак"/>
    <w:basedOn w:val="Normal"/>
    <w:pPr>
      <w:spacing w:after="160" w:line="240" w:lineRule="exact"/>
    </w:pPr>
    <w:rPr>
      <w:rFonts w:ascii="Arial" w:hAnsi="Arial" w:cs="Arial"/>
      <w:sz w:val="20"/>
      <w:lang w:val="en-US"/>
    </w:rPr>
  </w:style>
  <w:style w:type="paragraph" w:customStyle="1" w:styleId="Char">
    <w:name w:val="Char"/>
    <w:basedOn w:val="Normal"/>
    <w:pPr>
      <w:spacing w:after="160" w:line="240" w:lineRule="exact"/>
    </w:pPr>
    <w:rPr>
      <w:rFonts w:ascii="Arial" w:hAnsi="Arial" w:cs="Arial"/>
      <w:sz w:val="20"/>
      <w:lang w:val="en-US"/>
    </w:rPr>
  </w:style>
  <w:style w:type="paragraph" w:customStyle="1" w:styleId="Style1">
    <w:name w:val="Style1"/>
    <w:basedOn w:val="Normal"/>
    <w:link w:val="Style1Char"/>
    <w:qFormat/>
    <w:pPr>
      <w:widowControl w:val="0"/>
      <w:autoSpaceDE w:val="0"/>
      <w:autoSpaceDN w:val="0"/>
      <w:adjustRightInd w:val="0"/>
    </w:pPr>
    <w:rPr>
      <w:rFonts w:ascii="Sylfaen" w:hAnsi="Sylfaen"/>
      <w:szCs w:val="24"/>
      <w:lang w:val="en-US"/>
    </w:rPr>
  </w:style>
  <w:style w:type="paragraph" w:customStyle="1" w:styleId="Style2">
    <w:name w:val="Style2"/>
    <w:basedOn w:val="Normal"/>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Pr>
      <w:rFonts w:ascii="Sylfaen" w:hAnsi="Sylfaen" w:cs="Sylfaen"/>
      <w:b/>
      <w:bCs/>
      <w:sz w:val="26"/>
      <w:szCs w:val="26"/>
    </w:rPr>
  </w:style>
  <w:style w:type="character" w:customStyle="1" w:styleId="FontStyle12">
    <w:name w:val="Font Style12"/>
    <w:basedOn w:val="DefaultParagraphFont"/>
    <w:rPr>
      <w:rFonts w:ascii="Sylfaen" w:hAnsi="Sylfaen" w:cs="Sylfaen"/>
      <w:b/>
      <w:bCs/>
      <w:spacing w:val="10"/>
      <w:sz w:val="32"/>
      <w:szCs w:val="32"/>
    </w:rPr>
  </w:style>
  <w:style w:type="paragraph" w:customStyle="1" w:styleId="Style3">
    <w:name w:val="Style3"/>
    <w:basedOn w:val="Normal"/>
    <w:pPr>
      <w:widowControl w:val="0"/>
      <w:autoSpaceDE w:val="0"/>
      <w:autoSpaceDN w:val="0"/>
      <w:adjustRightInd w:val="0"/>
    </w:pPr>
    <w:rPr>
      <w:rFonts w:ascii="Sylfaen" w:hAnsi="Sylfaen"/>
      <w:szCs w:val="24"/>
      <w:lang w:val="en-US"/>
    </w:rPr>
  </w:style>
  <w:style w:type="paragraph" w:customStyle="1" w:styleId="Style4">
    <w:name w:val="Style4"/>
    <w:basedOn w:val="Normal"/>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Pr>
      <w:rFonts w:ascii="Sylfaen" w:hAnsi="Sylfaen" w:cs="Sylfaen"/>
      <w:b/>
      <w:bCs/>
      <w:sz w:val="14"/>
      <w:szCs w:val="14"/>
    </w:rPr>
  </w:style>
  <w:style w:type="character" w:customStyle="1" w:styleId="FontStyle14">
    <w:name w:val="Font Style14"/>
    <w:basedOn w:val="DefaultParagraphFont"/>
    <w:rPr>
      <w:rFonts w:ascii="Sylfaen" w:hAnsi="Sylfaen" w:cs="Sylfaen"/>
      <w:b/>
      <w:bCs/>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99"/>
    <w:qFormat/>
    <w:pPr>
      <w:spacing w:before="100" w:beforeAutospacing="1" w:after="100" w:afterAutospacing="1"/>
    </w:pPr>
    <w:rPr>
      <w:szCs w:val="24"/>
      <w:lang w:val="en-US"/>
    </w:rPr>
  </w:style>
  <w:style w:type="character" w:customStyle="1" w:styleId="FontStyle18">
    <w:name w:val="Font Style18"/>
    <w:basedOn w:val="DefaultParagraphFont"/>
    <w:rPr>
      <w:rFonts w:ascii="Sylfaen" w:hAnsi="Sylfaen" w:cs="Sylfaen"/>
      <w:b/>
      <w:bCs/>
      <w:spacing w:val="20"/>
      <w:sz w:val="20"/>
      <w:szCs w:val="20"/>
    </w:rPr>
  </w:style>
  <w:style w:type="character" w:styleId="Hyperlink">
    <w:name w:val="Hyperlink"/>
    <w:basedOn w:val="DefaultParagraphFont"/>
    <w:rPr>
      <w:color w:val="0000FF"/>
      <w:u w:val="single"/>
    </w:rPr>
  </w:style>
  <w:style w:type="character" w:styleId="Strong">
    <w:name w:val="Strong"/>
    <w:basedOn w:val="DefaultParagraphFont"/>
    <w:uiPriority w:val="22"/>
    <w:qFormat/>
    <w:rPr>
      <w:b/>
      <w:bCs/>
    </w:rPr>
  </w:style>
  <w:style w:type="character" w:customStyle="1" w:styleId="FontStyle32">
    <w:name w:val="Font Style32"/>
    <w:basedOn w:val="DefaultParagraphFont"/>
    <w:rPr>
      <w:rFonts w:ascii="Sylfaen" w:hAnsi="Sylfaen" w:cs="Sylfaen"/>
      <w:b/>
      <w:bCs/>
      <w:i/>
      <w:iCs/>
      <w:sz w:val="22"/>
      <w:szCs w:val="22"/>
    </w:rPr>
  </w:style>
  <w:style w:type="paragraph" w:customStyle="1" w:styleId="Style11">
    <w:name w:val="Style11"/>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pPr>
      <w:widowControl w:val="0"/>
      <w:autoSpaceDE w:val="0"/>
      <w:autoSpaceDN w:val="0"/>
      <w:adjustRightInd w:val="0"/>
    </w:pPr>
    <w:rPr>
      <w:rFonts w:ascii="Sylfaen" w:hAnsi="Sylfaen"/>
      <w:szCs w:val="24"/>
      <w:lang w:val="ru-RU" w:eastAsia="ru-RU"/>
    </w:rPr>
  </w:style>
  <w:style w:type="paragraph" w:customStyle="1" w:styleId="Style13">
    <w:name w:val="Style13"/>
    <w:basedOn w:val="Normal"/>
    <w:pPr>
      <w:widowControl w:val="0"/>
      <w:autoSpaceDE w:val="0"/>
      <w:autoSpaceDN w:val="0"/>
      <w:adjustRightInd w:val="0"/>
    </w:pPr>
    <w:rPr>
      <w:rFonts w:ascii="Sylfaen" w:hAnsi="Sylfaen"/>
      <w:szCs w:val="24"/>
      <w:lang w:val="ru-RU" w:eastAsia="ru-RU"/>
    </w:rPr>
  </w:style>
  <w:style w:type="paragraph" w:customStyle="1" w:styleId="Style18">
    <w:name w:val="Style18"/>
    <w:basedOn w:val="Normal"/>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Pr>
      <w:rFonts w:ascii="Sylfaen" w:hAnsi="Sylfaen" w:cs="Sylfaen" w:hint="default"/>
      <w:spacing w:val="20"/>
      <w:sz w:val="20"/>
      <w:szCs w:val="20"/>
    </w:rPr>
  </w:style>
  <w:style w:type="character" w:customStyle="1" w:styleId="FontStyle30">
    <w:name w:val="Font Style30"/>
    <w:basedOn w:val="DefaultParagraphFont"/>
    <w:rPr>
      <w:rFonts w:ascii="Sylfaen" w:hAnsi="Sylfaen" w:cs="Sylfaen" w:hint="default"/>
      <w:b/>
      <w:bCs/>
      <w:spacing w:val="10"/>
      <w:sz w:val="20"/>
      <w:szCs w:val="20"/>
    </w:rPr>
  </w:style>
  <w:style w:type="character" w:customStyle="1" w:styleId="Heading1Char">
    <w:name w:val="Heading 1 Char"/>
    <w:basedOn w:val="DefaultParagraphFont"/>
    <w:link w:val="Heading1"/>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pPr>
      <w:ind w:left="720"/>
      <w:contextualSpacing/>
    </w:pPr>
  </w:style>
  <w:style w:type="character" w:customStyle="1" w:styleId="mechtexChar">
    <w:name w:val="mechtex Char"/>
    <w:basedOn w:val="DefaultParagraphFont"/>
    <w:link w:val="mechtex"/>
    <w:uiPriority w:val="99"/>
    <w:locked/>
    <w:rPr>
      <w:rFonts w:ascii="Arial Armenian" w:hAnsi="Arial Armenian" w:cs="Arial Armenian"/>
      <w:sz w:val="22"/>
      <w:szCs w:val="22"/>
      <w:lang w:eastAsia="ru-RU"/>
    </w:rPr>
  </w:style>
  <w:style w:type="paragraph" w:customStyle="1" w:styleId="mechtex">
    <w:name w:val="mechtex"/>
    <w:basedOn w:val="Normal"/>
    <w:link w:val="mechtexChar"/>
    <w:uiPriority w:val="99"/>
    <w:qFormat/>
    <w:pPr>
      <w:jc w:val="center"/>
    </w:pPr>
    <w:rPr>
      <w:rFonts w:ascii="Arial Armenian" w:hAnsi="Arial Armenian" w:cs="Arial Armenian"/>
      <w:sz w:val="22"/>
      <w:szCs w:val="22"/>
      <w:lang w:val="en-US" w:eastAsia="ru-RU"/>
    </w:rPr>
  </w:style>
  <w:style w:type="paragraph" w:customStyle="1" w:styleId="norm">
    <w:name w:val="norm"/>
    <w:basedOn w:val="Normal"/>
    <w:link w:val="normChar"/>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Pr>
      <w:sz w:val="24"/>
      <w:szCs w:val="24"/>
    </w:rPr>
  </w:style>
  <w:style w:type="character" w:customStyle="1" w:styleId="Style1Char">
    <w:name w:val="Style1 Char"/>
    <w:basedOn w:val="DefaultParagraphFont"/>
    <w:link w:val="Style1"/>
    <w:rPr>
      <w:rFonts w:ascii="Sylfaen" w:hAnsi="Sylfaen"/>
      <w:sz w:val="24"/>
      <w:szCs w:val="24"/>
    </w:rPr>
  </w:style>
  <w:style w:type="character" w:customStyle="1" w:styleId="BodyTextChar">
    <w:name w:val="Body Text Char"/>
    <w:basedOn w:val="DefaultParagraphFont"/>
    <w:link w:val="BodyText"/>
    <w:rPr>
      <w:sz w:val="24"/>
      <w:lang w:val="en-GB"/>
    </w:rPr>
  </w:style>
  <w:style w:type="character" w:styleId="Emphasis">
    <w:name w:val="Emphasis"/>
    <w:basedOn w:val="DefaultParagraphFont"/>
    <w:uiPriority w:val="20"/>
    <w:qFormat/>
    <w:rPr>
      <w:i/>
      <w:iCs/>
    </w:rPr>
  </w:style>
  <w:style w:type="character" w:customStyle="1" w:styleId="FontStyle155">
    <w:name w:val="Font Style155"/>
    <w:basedOn w:val="DefaultParagraphFont"/>
    <w:uiPriority w:val="99"/>
    <w:rsid w:val="00087196"/>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278">
      <w:bodyDiv w:val="1"/>
      <w:marLeft w:val="0"/>
      <w:marRight w:val="0"/>
      <w:marTop w:val="0"/>
      <w:marBottom w:val="0"/>
      <w:divBdr>
        <w:top w:val="none" w:sz="0" w:space="0" w:color="auto"/>
        <w:left w:val="none" w:sz="0" w:space="0" w:color="auto"/>
        <w:bottom w:val="none" w:sz="0" w:space="0" w:color="auto"/>
        <w:right w:val="none" w:sz="0" w:space="0" w:color="auto"/>
      </w:divBdr>
    </w:div>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18424011">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194078076">
      <w:bodyDiv w:val="1"/>
      <w:marLeft w:val="0"/>
      <w:marRight w:val="0"/>
      <w:marTop w:val="0"/>
      <w:marBottom w:val="0"/>
      <w:divBdr>
        <w:top w:val="none" w:sz="0" w:space="0" w:color="auto"/>
        <w:left w:val="none" w:sz="0" w:space="0" w:color="auto"/>
        <w:bottom w:val="none" w:sz="0" w:space="0" w:color="auto"/>
        <w:right w:val="none" w:sz="0" w:space="0" w:color="auto"/>
      </w:divBdr>
    </w:div>
    <w:div w:id="253517364">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456070156">
      <w:bodyDiv w:val="1"/>
      <w:marLeft w:val="0"/>
      <w:marRight w:val="0"/>
      <w:marTop w:val="0"/>
      <w:marBottom w:val="0"/>
      <w:divBdr>
        <w:top w:val="none" w:sz="0" w:space="0" w:color="auto"/>
        <w:left w:val="none" w:sz="0" w:space="0" w:color="auto"/>
        <w:bottom w:val="none" w:sz="0" w:space="0" w:color="auto"/>
        <w:right w:val="none" w:sz="0" w:space="0" w:color="auto"/>
      </w:divBdr>
    </w:div>
    <w:div w:id="476531719">
      <w:bodyDiv w:val="1"/>
      <w:marLeft w:val="0"/>
      <w:marRight w:val="0"/>
      <w:marTop w:val="0"/>
      <w:marBottom w:val="0"/>
      <w:divBdr>
        <w:top w:val="none" w:sz="0" w:space="0" w:color="auto"/>
        <w:left w:val="none" w:sz="0" w:space="0" w:color="auto"/>
        <w:bottom w:val="none" w:sz="0" w:space="0" w:color="auto"/>
        <w:right w:val="none" w:sz="0" w:space="0" w:color="auto"/>
      </w:divBdr>
    </w:div>
    <w:div w:id="51866653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778136310">
      <w:bodyDiv w:val="1"/>
      <w:marLeft w:val="0"/>
      <w:marRight w:val="0"/>
      <w:marTop w:val="0"/>
      <w:marBottom w:val="0"/>
      <w:divBdr>
        <w:top w:val="none" w:sz="0" w:space="0" w:color="auto"/>
        <w:left w:val="none" w:sz="0" w:space="0" w:color="auto"/>
        <w:bottom w:val="none" w:sz="0" w:space="0" w:color="auto"/>
        <w:right w:val="none" w:sz="0" w:space="0" w:color="auto"/>
      </w:divBdr>
    </w:div>
    <w:div w:id="830873583">
      <w:bodyDiv w:val="1"/>
      <w:marLeft w:val="0"/>
      <w:marRight w:val="0"/>
      <w:marTop w:val="0"/>
      <w:marBottom w:val="0"/>
      <w:divBdr>
        <w:top w:val="none" w:sz="0" w:space="0" w:color="auto"/>
        <w:left w:val="none" w:sz="0" w:space="0" w:color="auto"/>
        <w:bottom w:val="none" w:sz="0" w:space="0" w:color="auto"/>
        <w:right w:val="none" w:sz="0" w:space="0" w:color="auto"/>
      </w:divBdr>
      <w:divsChild>
        <w:div w:id="607127237">
          <w:marLeft w:val="0"/>
          <w:marRight w:val="0"/>
          <w:marTop w:val="0"/>
          <w:marBottom w:val="0"/>
          <w:divBdr>
            <w:top w:val="none" w:sz="0" w:space="0" w:color="auto"/>
            <w:left w:val="none" w:sz="0" w:space="0" w:color="auto"/>
            <w:bottom w:val="none" w:sz="0" w:space="0" w:color="auto"/>
            <w:right w:val="none" w:sz="0" w:space="0" w:color="auto"/>
          </w:divBdr>
          <w:divsChild>
            <w:div w:id="1244097921">
              <w:marLeft w:val="0"/>
              <w:marRight w:val="0"/>
              <w:marTop w:val="0"/>
              <w:marBottom w:val="0"/>
              <w:divBdr>
                <w:top w:val="none" w:sz="0" w:space="0" w:color="auto"/>
                <w:left w:val="none" w:sz="0" w:space="0" w:color="auto"/>
                <w:bottom w:val="none" w:sz="0" w:space="0" w:color="auto"/>
                <w:right w:val="none" w:sz="0" w:space="0" w:color="auto"/>
              </w:divBdr>
              <w:divsChild>
                <w:div w:id="1401639597">
                  <w:marLeft w:val="0"/>
                  <w:marRight w:val="0"/>
                  <w:marTop w:val="0"/>
                  <w:marBottom w:val="0"/>
                  <w:divBdr>
                    <w:top w:val="none" w:sz="0" w:space="0" w:color="auto"/>
                    <w:left w:val="none" w:sz="0" w:space="0" w:color="auto"/>
                    <w:bottom w:val="none" w:sz="0" w:space="0" w:color="auto"/>
                    <w:right w:val="none" w:sz="0" w:space="0" w:color="auto"/>
                  </w:divBdr>
                  <w:divsChild>
                    <w:div w:id="680854624">
                      <w:marLeft w:val="0"/>
                      <w:marRight w:val="0"/>
                      <w:marTop w:val="0"/>
                      <w:marBottom w:val="0"/>
                      <w:divBdr>
                        <w:top w:val="none" w:sz="0" w:space="0" w:color="auto"/>
                        <w:left w:val="none" w:sz="0" w:space="0" w:color="auto"/>
                        <w:bottom w:val="none" w:sz="0" w:space="0" w:color="auto"/>
                        <w:right w:val="none" w:sz="0" w:space="0" w:color="auto"/>
                      </w:divBdr>
                      <w:divsChild>
                        <w:div w:id="2052680829">
                          <w:marLeft w:val="0"/>
                          <w:marRight w:val="0"/>
                          <w:marTop w:val="0"/>
                          <w:marBottom w:val="0"/>
                          <w:divBdr>
                            <w:top w:val="none" w:sz="0" w:space="0" w:color="auto"/>
                            <w:left w:val="none" w:sz="0" w:space="0" w:color="auto"/>
                            <w:bottom w:val="none" w:sz="0" w:space="0" w:color="auto"/>
                            <w:right w:val="none" w:sz="0" w:space="0" w:color="auto"/>
                          </w:divBdr>
                          <w:divsChild>
                            <w:div w:id="1317681694">
                              <w:marLeft w:val="0"/>
                              <w:marRight w:val="0"/>
                              <w:marTop w:val="0"/>
                              <w:marBottom w:val="0"/>
                              <w:divBdr>
                                <w:top w:val="none" w:sz="0" w:space="0" w:color="auto"/>
                                <w:left w:val="none" w:sz="0" w:space="0" w:color="auto"/>
                                <w:bottom w:val="none" w:sz="0" w:space="0" w:color="auto"/>
                                <w:right w:val="none" w:sz="0" w:space="0" w:color="auto"/>
                              </w:divBdr>
                            </w:div>
                            <w:div w:id="99052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4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858007089">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23366389">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074662175">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29358714">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08263619">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44963-D358-4306-A908-9037DB0B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591</Words>
  <Characters>3372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3956</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https:/mul2-mud.gov.am/tasks/784725/oneclick?token=e66fd342f6a53294d619f81d72538f83</cp:keywords>
  <dc:description/>
  <cp:lastModifiedBy>Arpine Martirosyan</cp:lastModifiedBy>
  <cp:revision>9</cp:revision>
  <cp:lastPrinted>2026-09-23T06:25:00Z</cp:lastPrinted>
  <dcterms:created xsi:type="dcterms:W3CDTF">2026-09-23T09:02:00Z</dcterms:created>
  <dcterms:modified xsi:type="dcterms:W3CDTF">2026-10-01T06:13:00Z</dcterms:modified>
</cp:coreProperties>
</file>