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228EA" w14:textId="77777777" w:rsidR="00BF77CE" w:rsidRPr="0085441A" w:rsidRDefault="00BF77CE" w:rsidP="0085441A">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85441A">
        <w:rPr>
          <w:rFonts w:ascii="GHEA Grapalat" w:hAnsi="GHEA Grapalat"/>
          <w:b/>
          <w:lang w:val="hy-AM"/>
        </w:rPr>
        <w:t>ՀԻՄՆԱՎՈՐՈՒՄ</w:t>
      </w:r>
    </w:p>
    <w:p w14:paraId="23E8661C" w14:textId="77777777" w:rsidR="00BF77CE" w:rsidRPr="0085441A" w:rsidRDefault="00BF77CE" w:rsidP="0085441A">
      <w:pPr>
        <w:spacing w:before="240" w:line="360" w:lineRule="auto"/>
        <w:jc w:val="center"/>
        <w:rPr>
          <w:rFonts w:ascii="GHEA Grapalat" w:eastAsia="GHEA Grapalat" w:hAnsi="GHEA Grapalat" w:cs="GHEA Grapalat"/>
          <w:b/>
          <w:lang w:val="hy-AM"/>
        </w:rPr>
      </w:pPr>
      <w:r w:rsidRPr="0085441A">
        <w:rPr>
          <w:rFonts w:ascii="GHEA Grapalat" w:eastAsia="GHEA Grapalat" w:hAnsi="GHEA Grapalat" w:cs="GHEA Grapalat"/>
          <w:b/>
          <w:lang w:val="hy-AM"/>
        </w:rPr>
        <w:t>ՀԱՅԱՍՏԱՆԻ ՀԱՆՐԱՊԵՏՈՒԹՅԱՆ ԿԱՌԱՎԱՐՈՒԹՅԱՆ 2022 ԹՎԱԿԱՆԻ ԴԵԿՏԵՄԲԵՐԻ 15-Ի N 1950-Ն ՈՐՈՇՄԱՆ ՄԵՋ ՓՈՓՈԽՈՒԹՅՈՒՆ ԿԱՏԱՐԵԼՈՒ ՄԱՍԻՆ ՀՀ ԿԱՌԱՎԱՐՈՒԹՅԱՆ ՈՐՈՇՄԱՆ ՆԱԽԱԳԾԻ</w:t>
      </w:r>
    </w:p>
    <w:tbl>
      <w:tblPr>
        <w:tblW w:w="10237"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540"/>
      </w:tblGrid>
      <w:tr w:rsidR="00BF77CE" w:rsidRPr="0085441A" w14:paraId="56459CD7" w14:textId="77777777" w:rsidTr="00311A11">
        <w:tc>
          <w:tcPr>
            <w:tcW w:w="10237" w:type="dxa"/>
            <w:gridSpan w:val="2"/>
            <w:tcBorders>
              <w:top w:val="single" w:sz="4" w:space="0" w:color="000000"/>
              <w:left w:val="single" w:sz="4" w:space="0" w:color="000000"/>
              <w:bottom w:val="single" w:sz="4" w:space="0" w:color="000000"/>
              <w:right w:val="single" w:sz="4" w:space="0" w:color="000000"/>
            </w:tcBorders>
            <w:hideMark/>
          </w:tcPr>
          <w:p w14:paraId="25A2167E" w14:textId="77777777" w:rsidR="00BF77CE" w:rsidRPr="0085441A" w:rsidRDefault="00BF77CE" w:rsidP="0085441A">
            <w:pPr>
              <w:widowControl w:val="0"/>
              <w:spacing w:line="360" w:lineRule="auto"/>
              <w:jc w:val="both"/>
              <w:rPr>
                <w:rFonts w:ascii="GHEA Grapalat" w:hAnsi="GHEA Grapalat"/>
                <w:b/>
                <w:lang w:val="en-US" w:eastAsia="en-US"/>
              </w:rPr>
            </w:pPr>
            <w:proofErr w:type="spellStart"/>
            <w:r w:rsidRPr="0085441A">
              <w:rPr>
                <w:rFonts w:ascii="GHEA Grapalat" w:hAnsi="GHEA Grapalat"/>
                <w:b/>
                <w:lang w:val="en-US" w:eastAsia="en-US"/>
              </w:rPr>
              <w:t>Իրավական</w:t>
            </w:r>
            <w:proofErr w:type="spellEnd"/>
            <w:r w:rsidRPr="0085441A">
              <w:rPr>
                <w:rFonts w:ascii="GHEA Grapalat" w:hAnsi="GHEA Grapalat"/>
                <w:b/>
                <w:lang w:val="en-US" w:eastAsia="en-US"/>
              </w:rPr>
              <w:t xml:space="preserve"> </w:t>
            </w:r>
            <w:proofErr w:type="spellStart"/>
            <w:r w:rsidRPr="0085441A">
              <w:rPr>
                <w:rFonts w:ascii="GHEA Grapalat" w:hAnsi="GHEA Grapalat"/>
                <w:b/>
                <w:lang w:val="en-US" w:eastAsia="en-US"/>
              </w:rPr>
              <w:t>ակտի</w:t>
            </w:r>
            <w:proofErr w:type="spellEnd"/>
            <w:r w:rsidRPr="0085441A">
              <w:rPr>
                <w:rFonts w:ascii="GHEA Grapalat" w:hAnsi="GHEA Grapalat"/>
                <w:b/>
                <w:lang w:val="en-US" w:eastAsia="en-US"/>
              </w:rPr>
              <w:t xml:space="preserve"> </w:t>
            </w:r>
            <w:proofErr w:type="spellStart"/>
            <w:r w:rsidRPr="0085441A">
              <w:rPr>
                <w:rFonts w:ascii="GHEA Grapalat" w:hAnsi="GHEA Grapalat"/>
                <w:b/>
                <w:lang w:val="en-US" w:eastAsia="en-US"/>
              </w:rPr>
              <w:t>հիմնավորումը</w:t>
            </w:r>
            <w:proofErr w:type="spellEnd"/>
          </w:p>
        </w:tc>
      </w:tr>
      <w:tr w:rsidR="00BF77CE" w:rsidRPr="0085441A" w14:paraId="647B35CD" w14:textId="77777777" w:rsidTr="00311A11">
        <w:trPr>
          <w:trHeight w:val="350"/>
        </w:trPr>
        <w:tc>
          <w:tcPr>
            <w:tcW w:w="697" w:type="dxa"/>
            <w:tcBorders>
              <w:top w:val="single" w:sz="4" w:space="0" w:color="000000"/>
              <w:left w:val="single" w:sz="4" w:space="0" w:color="000000"/>
              <w:bottom w:val="single" w:sz="4" w:space="0" w:color="000000"/>
              <w:right w:val="single" w:sz="4" w:space="0" w:color="000000"/>
            </w:tcBorders>
            <w:hideMark/>
          </w:tcPr>
          <w:p w14:paraId="479EBF5E" w14:textId="77777777" w:rsidR="00BF77CE" w:rsidRPr="0085441A" w:rsidRDefault="00BF77CE" w:rsidP="0085441A">
            <w:pPr>
              <w:widowControl w:val="0"/>
              <w:spacing w:line="360" w:lineRule="auto"/>
              <w:jc w:val="both"/>
              <w:rPr>
                <w:rFonts w:ascii="GHEA Grapalat" w:hAnsi="GHEA Grapalat"/>
                <w:b/>
                <w:lang w:val="en-US" w:eastAsia="en-US"/>
              </w:rPr>
            </w:pPr>
            <w:r w:rsidRPr="0085441A">
              <w:rPr>
                <w:rFonts w:ascii="GHEA Grapalat" w:hAnsi="GHEA Grapalat"/>
                <w:b/>
                <w:lang w:val="en-US" w:eastAsia="en-US"/>
              </w:rPr>
              <w:t>1.</w:t>
            </w:r>
          </w:p>
        </w:tc>
        <w:tc>
          <w:tcPr>
            <w:tcW w:w="9540" w:type="dxa"/>
            <w:tcBorders>
              <w:top w:val="single" w:sz="4" w:space="0" w:color="000000"/>
              <w:left w:val="single" w:sz="4" w:space="0" w:color="000000"/>
              <w:bottom w:val="single" w:sz="4" w:space="0" w:color="000000"/>
              <w:right w:val="single" w:sz="4" w:space="0" w:color="000000"/>
            </w:tcBorders>
            <w:hideMark/>
          </w:tcPr>
          <w:p w14:paraId="30205C21" w14:textId="77777777" w:rsidR="00BF77CE" w:rsidRPr="0085441A" w:rsidRDefault="00BF77CE" w:rsidP="0085441A">
            <w:pPr>
              <w:widowControl w:val="0"/>
              <w:spacing w:line="360" w:lineRule="auto"/>
              <w:jc w:val="both"/>
              <w:rPr>
                <w:rFonts w:ascii="GHEA Grapalat" w:hAnsi="GHEA Grapalat"/>
                <w:b/>
                <w:lang w:val="en-US" w:eastAsia="en-US"/>
              </w:rPr>
            </w:pPr>
            <w:proofErr w:type="spellStart"/>
            <w:r w:rsidRPr="0085441A">
              <w:rPr>
                <w:rFonts w:ascii="GHEA Grapalat" w:hAnsi="GHEA Grapalat"/>
                <w:b/>
                <w:lang w:val="en-US" w:eastAsia="en-US"/>
              </w:rPr>
              <w:t>Անհրաժեշտությունը</w:t>
            </w:r>
            <w:proofErr w:type="spellEnd"/>
          </w:p>
        </w:tc>
      </w:tr>
      <w:tr w:rsidR="00BF77CE" w:rsidRPr="00A47B17" w14:paraId="2AE27D45" w14:textId="77777777" w:rsidTr="00311A11">
        <w:trPr>
          <w:trHeight w:val="454"/>
        </w:trPr>
        <w:tc>
          <w:tcPr>
            <w:tcW w:w="697" w:type="dxa"/>
            <w:tcBorders>
              <w:top w:val="single" w:sz="4" w:space="0" w:color="000000"/>
              <w:left w:val="single" w:sz="4" w:space="0" w:color="000000"/>
              <w:bottom w:val="single" w:sz="4" w:space="0" w:color="000000"/>
              <w:right w:val="single" w:sz="4" w:space="0" w:color="000000"/>
            </w:tcBorders>
          </w:tcPr>
          <w:p w14:paraId="65CBF52D" w14:textId="77777777" w:rsidR="00BF77CE" w:rsidRPr="0085441A" w:rsidRDefault="00BF77CE" w:rsidP="0085441A">
            <w:pPr>
              <w:widowControl w:val="0"/>
              <w:spacing w:line="360" w:lineRule="auto"/>
              <w:jc w:val="both"/>
              <w:rPr>
                <w:rFonts w:ascii="GHEA Grapalat" w:hAnsi="GHEA Grapalat"/>
                <w:lang w:val="en-US" w:eastAsia="en-US"/>
              </w:rPr>
            </w:pPr>
          </w:p>
        </w:tc>
        <w:tc>
          <w:tcPr>
            <w:tcW w:w="9540" w:type="dxa"/>
            <w:tcBorders>
              <w:top w:val="single" w:sz="4" w:space="0" w:color="000000"/>
              <w:left w:val="single" w:sz="4" w:space="0" w:color="000000"/>
              <w:bottom w:val="single" w:sz="4" w:space="0" w:color="000000"/>
              <w:right w:val="single" w:sz="4" w:space="0" w:color="000000"/>
            </w:tcBorders>
            <w:hideMark/>
          </w:tcPr>
          <w:p w14:paraId="5C89BB47" w14:textId="77777777" w:rsidR="00BF77CE" w:rsidRPr="0085441A" w:rsidRDefault="00BF77CE" w:rsidP="0085441A">
            <w:pPr>
              <w:spacing w:line="360" w:lineRule="auto"/>
              <w:ind w:firstLine="720"/>
              <w:jc w:val="both"/>
              <w:rPr>
                <w:rFonts w:ascii="GHEA Grapalat" w:hAnsi="GHEA Grapalat"/>
                <w:shd w:val="clear" w:color="auto" w:fill="FFFFFF"/>
                <w:lang w:val="hy-AM"/>
              </w:rPr>
            </w:pPr>
            <w:r w:rsidRPr="0085441A">
              <w:rPr>
                <w:rFonts w:ascii="GHEA Grapalat" w:hAnsi="GHEA Grapalat"/>
                <w:lang w:val="hy-AM"/>
              </w:rPr>
              <w:t xml:space="preserve">Նախագծի ընդունումը պայմանավորված է </w:t>
            </w:r>
            <w:r w:rsidRPr="0085441A">
              <w:rPr>
                <w:rFonts w:ascii="GHEA Grapalat" w:hAnsi="GHEA Grapalat"/>
                <w:color w:val="000000"/>
                <w:shd w:val="clear" w:color="auto" w:fill="FFFFFF"/>
                <w:lang w:val="hy-AM"/>
              </w:rPr>
              <w:t xml:space="preserve">անձի ֆունկցիոնալության գնահատման գործընթացը անխափան կազմակերպելու </w:t>
            </w:r>
            <w:r w:rsidRPr="0085441A">
              <w:rPr>
                <w:rFonts w:ascii="GHEA Grapalat" w:hAnsi="GHEA Grapalat"/>
                <w:lang w:val="hy-AM"/>
              </w:rPr>
              <w:t>անհրաժեշտությամբ</w:t>
            </w:r>
            <w:r w:rsidRPr="0085441A">
              <w:rPr>
                <w:rFonts w:ascii="GHEA Grapalat" w:hAnsi="GHEA Grapalat"/>
                <w:color w:val="000000"/>
                <w:shd w:val="clear" w:color="auto" w:fill="FFFFFF"/>
                <w:lang w:val="hy-AM"/>
              </w:rPr>
              <w:t>։</w:t>
            </w:r>
          </w:p>
        </w:tc>
      </w:tr>
      <w:tr w:rsidR="00BF77CE" w:rsidRPr="0085441A" w14:paraId="0F2B77C8" w14:textId="77777777" w:rsidTr="00311A11">
        <w:trPr>
          <w:trHeight w:val="409"/>
        </w:trPr>
        <w:tc>
          <w:tcPr>
            <w:tcW w:w="697" w:type="dxa"/>
            <w:tcBorders>
              <w:top w:val="single" w:sz="4" w:space="0" w:color="000000"/>
              <w:left w:val="single" w:sz="4" w:space="0" w:color="000000"/>
              <w:bottom w:val="single" w:sz="4" w:space="0" w:color="000000"/>
              <w:right w:val="single" w:sz="4" w:space="0" w:color="000000"/>
            </w:tcBorders>
            <w:hideMark/>
          </w:tcPr>
          <w:p w14:paraId="4DEC77D0" w14:textId="77777777" w:rsidR="00BF77CE" w:rsidRPr="0085441A" w:rsidRDefault="00BF77CE" w:rsidP="0085441A">
            <w:pPr>
              <w:widowControl w:val="0"/>
              <w:spacing w:line="360" w:lineRule="auto"/>
              <w:jc w:val="both"/>
              <w:rPr>
                <w:rFonts w:ascii="GHEA Grapalat" w:hAnsi="GHEA Grapalat"/>
                <w:b/>
                <w:lang w:val="en-US" w:eastAsia="en-US"/>
              </w:rPr>
            </w:pPr>
            <w:r w:rsidRPr="0085441A">
              <w:rPr>
                <w:rFonts w:ascii="GHEA Grapalat" w:hAnsi="GHEA Grapalat"/>
                <w:b/>
                <w:lang w:val="en-US" w:eastAsia="en-US"/>
              </w:rPr>
              <w:t>2.</w:t>
            </w:r>
          </w:p>
        </w:tc>
        <w:tc>
          <w:tcPr>
            <w:tcW w:w="9540" w:type="dxa"/>
            <w:tcBorders>
              <w:top w:val="single" w:sz="4" w:space="0" w:color="000000"/>
              <w:left w:val="single" w:sz="4" w:space="0" w:color="000000"/>
              <w:bottom w:val="single" w:sz="4" w:space="0" w:color="000000"/>
              <w:right w:val="single" w:sz="4" w:space="0" w:color="000000"/>
            </w:tcBorders>
            <w:hideMark/>
          </w:tcPr>
          <w:p w14:paraId="03BD45CD" w14:textId="77777777" w:rsidR="00BF77CE" w:rsidRPr="0085441A" w:rsidRDefault="00BF77CE" w:rsidP="0085441A">
            <w:pPr>
              <w:widowControl w:val="0"/>
              <w:spacing w:line="360" w:lineRule="auto"/>
              <w:jc w:val="both"/>
              <w:rPr>
                <w:rFonts w:ascii="GHEA Grapalat" w:hAnsi="GHEA Grapalat"/>
                <w:b/>
                <w:lang w:val="en-US" w:eastAsia="en-US"/>
              </w:rPr>
            </w:pPr>
            <w:r w:rsidRPr="0085441A">
              <w:rPr>
                <w:rFonts w:ascii="GHEA Grapalat" w:hAnsi="GHEA Grapalat"/>
                <w:b/>
                <w:lang w:val="hy-AM" w:eastAsia="en-US"/>
              </w:rPr>
              <w:t>Առկա</w:t>
            </w:r>
            <w:r w:rsidRPr="0085441A">
              <w:rPr>
                <w:rFonts w:ascii="GHEA Grapalat" w:hAnsi="GHEA Grapalat"/>
                <w:b/>
                <w:lang w:val="en-US" w:eastAsia="en-US"/>
              </w:rPr>
              <w:t xml:space="preserve"> </w:t>
            </w:r>
            <w:proofErr w:type="spellStart"/>
            <w:r w:rsidRPr="0085441A">
              <w:rPr>
                <w:rFonts w:ascii="GHEA Grapalat" w:hAnsi="GHEA Grapalat"/>
                <w:b/>
                <w:lang w:val="en-US" w:eastAsia="en-US"/>
              </w:rPr>
              <w:t>իրավիճակը</w:t>
            </w:r>
            <w:proofErr w:type="spellEnd"/>
            <w:r w:rsidRPr="0085441A">
              <w:rPr>
                <w:rFonts w:ascii="GHEA Grapalat" w:hAnsi="GHEA Grapalat"/>
                <w:b/>
                <w:lang w:val="en-US" w:eastAsia="en-US"/>
              </w:rPr>
              <w:t xml:space="preserve"> և </w:t>
            </w:r>
            <w:proofErr w:type="spellStart"/>
            <w:r w:rsidRPr="0085441A">
              <w:rPr>
                <w:rFonts w:ascii="GHEA Grapalat" w:hAnsi="GHEA Grapalat"/>
                <w:b/>
                <w:lang w:val="en-US" w:eastAsia="en-US"/>
              </w:rPr>
              <w:t>խնդիրները</w:t>
            </w:r>
            <w:proofErr w:type="spellEnd"/>
          </w:p>
        </w:tc>
      </w:tr>
      <w:tr w:rsidR="00BF77CE" w:rsidRPr="00A47B17" w14:paraId="48FFE28E" w14:textId="77777777" w:rsidTr="00311A11">
        <w:tc>
          <w:tcPr>
            <w:tcW w:w="697" w:type="dxa"/>
            <w:tcBorders>
              <w:top w:val="single" w:sz="4" w:space="0" w:color="000000"/>
              <w:left w:val="single" w:sz="4" w:space="0" w:color="000000"/>
              <w:bottom w:val="single" w:sz="4" w:space="0" w:color="000000"/>
              <w:right w:val="single" w:sz="4" w:space="0" w:color="000000"/>
            </w:tcBorders>
          </w:tcPr>
          <w:p w14:paraId="119EF0E0" w14:textId="77777777" w:rsidR="00BF77CE" w:rsidRPr="0085441A" w:rsidRDefault="00BF77CE" w:rsidP="0085441A">
            <w:pPr>
              <w:widowControl w:val="0"/>
              <w:spacing w:line="360" w:lineRule="auto"/>
              <w:jc w:val="both"/>
              <w:rPr>
                <w:rFonts w:ascii="GHEA Grapalat" w:hAnsi="GHEA Grapalat"/>
                <w:lang w:val="en-US" w:eastAsia="en-US"/>
              </w:rPr>
            </w:pPr>
          </w:p>
        </w:tc>
        <w:tc>
          <w:tcPr>
            <w:tcW w:w="9540" w:type="dxa"/>
            <w:tcBorders>
              <w:top w:val="single" w:sz="4" w:space="0" w:color="000000"/>
              <w:left w:val="single" w:sz="4" w:space="0" w:color="000000"/>
              <w:bottom w:val="single" w:sz="4" w:space="0" w:color="000000"/>
              <w:right w:val="single" w:sz="4" w:space="0" w:color="000000"/>
            </w:tcBorders>
          </w:tcPr>
          <w:p w14:paraId="198B8437" w14:textId="1E59DE82" w:rsidR="00BF77CE" w:rsidRPr="0085441A" w:rsidRDefault="00BF77CE" w:rsidP="0085441A">
            <w:pPr>
              <w:widowControl w:val="0"/>
              <w:tabs>
                <w:tab w:val="left" w:pos="993"/>
              </w:tabs>
              <w:spacing w:line="360" w:lineRule="auto"/>
              <w:ind w:left="70" w:firstLine="540"/>
              <w:jc w:val="both"/>
              <w:rPr>
                <w:rFonts w:ascii="GHEA Grapalat" w:hAnsi="GHEA Grapalat"/>
                <w:lang w:val="hy-AM"/>
              </w:rPr>
            </w:pPr>
            <w:r w:rsidRPr="0085441A">
              <w:rPr>
                <w:rFonts w:ascii="GHEA Grapalat" w:hAnsi="GHEA Grapalat"/>
                <w:lang w:val="hy-AM"/>
              </w:rPr>
              <w:t>Համաձայն ՀՀ կառավարության 2022 թվակա</w:t>
            </w:r>
            <w:r w:rsidR="00537F1C" w:rsidRPr="0085441A">
              <w:rPr>
                <w:rFonts w:ascii="GHEA Grapalat" w:hAnsi="GHEA Grapalat"/>
                <w:lang w:val="hy-AM"/>
              </w:rPr>
              <w:t>նի 1950-Ն որոշման 3-րդ կետի 2027</w:t>
            </w:r>
            <w:r w:rsidRPr="0085441A">
              <w:rPr>
                <w:rFonts w:ascii="GHEA Grapalat" w:hAnsi="GHEA Grapalat"/>
                <w:lang w:val="hy-AM"/>
              </w:rPr>
              <w:t xml:space="preserve"> թվականի հունվարի 1-ից ուժը կորցրած է ճանաչվում </w:t>
            </w:r>
            <w:r w:rsidRPr="0085441A">
              <w:rPr>
                <w:rFonts w:ascii="GHEA Grapalat" w:hAnsi="GHEA Grapalat"/>
                <w:color w:val="000000"/>
                <w:shd w:val="clear" w:color="auto" w:fill="FFFFFF"/>
                <w:lang w:val="hy-AM"/>
              </w:rPr>
              <w:t>Հայաստանի Հանրապետության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 N 1 հավելվածի «ՍՈՑԻԱԼԱԿԱՆ ՈԼՈՐՏ» բաժնի 21.2՝ «անձի ֆունկցիոնալությունը գնահատող մասնագետ» կետը,</w:t>
            </w:r>
            <w:r w:rsidRPr="0085441A">
              <w:rPr>
                <w:rFonts w:ascii="Calibri" w:hAnsi="Calibri" w:cs="Calibri"/>
                <w:color w:val="000000"/>
                <w:shd w:val="clear" w:color="auto" w:fill="FFFFFF"/>
                <w:lang w:val="hy-AM"/>
              </w:rPr>
              <w:t> </w:t>
            </w:r>
            <w:r w:rsidRPr="0085441A">
              <w:rPr>
                <w:rFonts w:ascii="GHEA Grapalat" w:hAnsi="GHEA Grapalat" w:cs="GHEA Grapalat"/>
                <w:color w:val="000000"/>
                <w:shd w:val="clear" w:color="auto" w:fill="FFFFFF"/>
                <w:lang w:val="hy-AM"/>
              </w:rPr>
              <w:t>այն</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նկատառումով</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որ</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դրանից</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հետո</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նշված</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մասնագետների</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վարձատրությունը</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կկազմակերպվի</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գործավճարի</w:t>
            </w:r>
            <w:r w:rsidRPr="0085441A">
              <w:rPr>
                <w:rFonts w:ascii="GHEA Grapalat" w:hAnsi="GHEA Grapalat"/>
                <w:color w:val="000000"/>
                <w:shd w:val="clear" w:color="auto" w:fill="FFFFFF"/>
                <w:lang w:val="hy-AM"/>
              </w:rPr>
              <w:t xml:space="preserve"> </w:t>
            </w:r>
            <w:r w:rsidRPr="0085441A">
              <w:rPr>
                <w:rFonts w:ascii="GHEA Grapalat" w:hAnsi="GHEA Grapalat" w:cs="GHEA Grapalat"/>
                <w:color w:val="000000"/>
                <w:shd w:val="clear" w:color="auto" w:fill="FFFFFF"/>
                <w:lang w:val="hy-AM"/>
              </w:rPr>
              <w:t>սկզբունքով</w:t>
            </w:r>
            <w:r w:rsidRPr="0085441A">
              <w:rPr>
                <w:rFonts w:ascii="GHEA Grapalat" w:hAnsi="GHEA Grapalat"/>
                <w:color w:val="000000"/>
                <w:shd w:val="clear" w:color="auto" w:fill="FFFFFF"/>
                <w:lang w:val="hy-AM"/>
              </w:rPr>
              <w:t>։</w:t>
            </w:r>
          </w:p>
          <w:p w14:paraId="185BE65C" w14:textId="4103F27C" w:rsidR="00BF77CE" w:rsidRPr="0085441A" w:rsidRDefault="00BF77CE" w:rsidP="0085441A">
            <w:pPr>
              <w:widowControl w:val="0"/>
              <w:tabs>
                <w:tab w:val="left" w:pos="993"/>
              </w:tabs>
              <w:spacing w:line="360" w:lineRule="auto"/>
              <w:ind w:left="70" w:firstLine="540"/>
              <w:jc w:val="both"/>
              <w:rPr>
                <w:rFonts w:ascii="GHEA Grapalat" w:hAnsi="GHEA Grapalat"/>
                <w:color w:val="000000"/>
                <w:shd w:val="clear" w:color="auto" w:fill="FFFFFF"/>
                <w:lang w:val="hy-AM"/>
              </w:rPr>
            </w:pPr>
            <w:r w:rsidRPr="0085441A">
              <w:rPr>
                <w:rFonts w:ascii="GHEA Grapalat" w:hAnsi="GHEA Grapalat"/>
                <w:color w:val="000000"/>
                <w:shd w:val="clear" w:color="auto" w:fill="FFFFFF"/>
                <w:lang w:val="hy-AM"/>
              </w:rPr>
              <w:t xml:space="preserve">Անձի ֆունկցիոնալությունը գնահատող մասնագետների վարձատրությունը գործավճարի սկզբունքով </w:t>
            </w:r>
            <w:r w:rsidR="001E01EB">
              <w:rPr>
                <w:rFonts w:ascii="GHEA Grapalat" w:hAnsi="GHEA Grapalat"/>
                <w:color w:val="000000"/>
                <w:shd w:val="clear" w:color="auto" w:fill="FFFFFF"/>
                <w:lang w:val="hy-AM"/>
              </w:rPr>
              <w:t>սահմանելու հարցը տար</w:t>
            </w:r>
            <w:r w:rsidRPr="0085441A">
              <w:rPr>
                <w:rFonts w:ascii="GHEA Grapalat" w:hAnsi="GHEA Grapalat"/>
                <w:color w:val="000000"/>
                <w:shd w:val="clear" w:color="auto" w:fill="FFFFFF"/>
                <w:lang w:val="hy-AM"/>
              </w:rPr>
              <w:t>բեր ձևաչափերով տևական ժամանակ քննարկվել է։</w:t>
            </w:r>
          </w:p>
          <w:p w14:paraId="18A109A0" w14:textId="5A9F5D3C" w:rsidR="00BF77CE" w:rsidRPr="0085441A" w:rsidRDefault="00BF77CE" w:rsidP="0085441A">
            <w:pPr>
              <w:widowControl w:val="0"/>
              <w:tabs>
                <w:tab w:val="left" w:pos="993"/>
              </w:tabs>
              <w:spacing w:line="360" w:lineRule="auto"/>
              <w:ind w:left="70" w:firstLine="540"/>
              <w:jc w:val="both"/>
              <w:rPr>
                <w:rFonts w:ascii="GHEA Grapalat" w:hAnsi="GHEA Grapalat"/>
                <w:color w:val="000000"/>
                <w:shd w:val="clear" w:color="auto" w:fill="FFFFFF"/>
                <w:lang w:val="hy-AM"/>
              </w:rPr>
            </w:pPr>
            <w:r w:rsidRPr="0085441A">
              <w:rPr>
                <w:rFonts w:ascii="GHEA Grapalat" w:hAnsi="GHEA Grapalat"/>
                <w:color w:val="000000"/>
                <w:shd w:val="clear" w:color="auto" w:fill="FFFFFF"/>
                <w:lang w:val="hy-AM"/>
              </w:rPr>
              <w:t>Հաշվի առնելով մի շարք օբյեկտիվ հանգամանքներ անձի ֆունկցիոնալությունը գնահատող մ</w:t>
            </w:r>
            <w:r w:rsidR="00537F1C" w:rsidRPr="0085441A">
              <w:rPr>
                <w:rFonts w:ascii="GHEA Grapalat" w:hAnsi="GHEA Grapalat"/>
                <w:color w:val="000000"/>
                <w:shd w:val="clear" w:color="auto" w:fill="FFFFFF"/>
                <w:lang w:val="hy-AM"/>
              </w:rPr>
              <w:t>ասնագետների վարձատրությունը 2027</w:t>
            </w:r>
            <w:r w:rsidRPr="0085441A">
              <w:rPr>
                <w:rFonts w:ascii="GHEA Grapalat" w:hAnsi="GHEA Grapalat"/>
                <w:color w:val="000000"/>
                <w:shd w:val="clear" w:color="auto" w:fill="FFFFFF"/>
                <w:lang w:val="hy-AM"/>
              </w:rPr>
              <w:t xml:space="preserve"> թվականի հունվարի 1-ից գործավճարի սկզբունքով կազմակերպելը չի կարող արդյունավետ լինել, մասնավորապես՝</w:t>
            </w:r>
          </w:p>
          <w:p w14:paraId="74FB0D6C" w14:textId="77777777" w:rsidR="00BF77CE" w:rsidRPr="0085441A" w:rsidRDefault="00BF77CE" w:rsidP="0085441A">
            <w:pPr>
              <w:pStyle w:val="ListParagraph"/>
              <w:numPr>
                <w:ilvl w:val="0"/>
                <w:numId w:val="5"/>
              </w:numPr>
              <w:spacing w:after="0"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lastRenderedPageBreak/>
              <w:t>Անձի ֆունկցիոնալությունը գնահատող մասնագետների գրանցման ռեեստրը համալրված չէ մասնագետների այնպիսի քանակով ապահովելու համար մասնագետների պատահական ընտրությունը: Դա ապահովելու համար յուրաքանչյուր տարածքի համար անհրաժեշտ է յուրաքանչյուր մասնագետից առնվազն 3-ը։</w:t>
            </w:r>
          </w:p>
          <w:p w14:paraId="76427132" w14:textId="77777777" w:rsidR="00BF77CE" w:rsidRPr="0085441A" w:rsidRDefault="00BF77CE" w:rsidP="0085441A">
            <w:pPr>
              <w:spacing w:line="360" w:lineRule="auto"/>
              <w:ind w:left="70" w:firstLine="540"/>
              <w:jc w:val="both"/>
              <w:rPr>
                <w:rFonts w:ascii="GHEA Grapalat" w:hAnsi="GHEA Grapalat" w:cs="GHEA Grapalat"/>
                <w:lang w:val="hy-AM"/>
              </w:rPr>
            </w:pPr>
            <w:r w:rsidRPr="0085441A">
              <w:rPr>
                <w:rFonts w:ascii="GHEA Grapalat" w:hAnsi="GHEA Grapalat" w:cs="GHEA Grapalat"/>
                <w:lang w:val="hy-AM"/>
              </w:rPr>
              <w:t>Պատահական ընտրությունն ապահովելու համար, անհրաժեշտ է ունենալ առնավազն հետևյալ քանակը՝</w:t>
            </w:r>
          </w:p>
          <w:tbl>
            <w:tblPr>
              <w:tblStyle w:val="TableGrid"/>
              <w:tblW w:w="0" w:type="auto"/>
              <w:tblInd w:w="708" w:type="dxa"/>
              <w:tblLayout w:type="fixed"/>
              <w:tblLook w:val="04A0" w:firstRow="1" w:lastRow="0" w:firstColumn="1" w:lastColumn="0" w:noHBand="0" w:noVBand="1"/>
            </w:tblPr>
            <w:tblGrid>
              <w:gridCol w:w="3317"/>
              <w:gridCol w:w="1350"/>
              <w:gridCol w:w="3510"/>
            </w:tblGrid>
            <w:tr w:rsidR="00BF77CE" w:rsidRPr="00A47B17" w14:paraId="4098B645"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6DFD8286" w14:textId="77777777" w:rsidR="00BF77CE" w:rsidRPr="0085441A" w:rsidRDefault="00BF77CE" w:rsidP="0085441A">
                  <w:pPr>
                    <w:pStyle w:val="ListParagraph"/>
                    <w:spacing w:line="360" w:lineRule="auto"/>
                    <w:ind w:left="70" w:firstLine="342"/>
                    <w:jc w:val="both"/>
                    <w:rPr>
                      <w:rFonts w:ascii="GHEA Grapalat" w:hAnsi="GHEA Grapalat" w:cs="GHEA Grapalat"/>
                      <w:b/>
                      <w:sz w:val="24"/>
                      <w:szCs w:val="24"/>
                      <w:lang w:val="hy-AM"/>
                    </w:rPr>
                  </w:pPr>
                  <w:r w:rsidRPr="0085441A">
                    <w:rPr>
                      <w:rFonts w:ascii="GHEA Grapalat" w:hAnsi="GHEA Grapalat" w:cs="GHEA Grapalat"/>
                      <w:b/>
                      <w:sz w:val="24"/>
                      <w:szCs w:val="24"/>
                      <w:lang w:val="hy-AM"/>
                    </w:rPr>
                    <w:t>Մասնագետներ</w:t>
                  </w:r>
                </w:p>
              </w:tc>
              <w:tc>
                <w:tcPr>
                  <w:tcW w:w="1350" w:type="dxa"/>
                  <w:tcBorders>
                    <w:top w:val="single" w:sz="4" w:space="0" w:color="auto"/>
                    <w:left w:val="single" w:sz="4" w:space="0" w:color="auto"/>
                    <w:bottom w:val="single" w:sz="4" w:space="0" w:color="auto"/>
                    <w:right w:val="single" w:sz="4" w:space="0" w:color="auto"/>
                  </w:tcBorders>
                  <w:hideMark/>
                </w:tcPr>
                <w:p w14:paraId="31853628" w14:textId="77777777" w:rsidR="00BF77CE" w:rsidRPr="0085441A" w:rsidRDefault="00BF77CE" w:rsidP="0085441A">
                  <w:pPr>
                    <w:pStyle w:val="ListParagraph"/>
                    <w:spacing w:line="360" w:lineRule="auto"/>
                    <w:ind w:left="70" w:firstLine="22"/>
                    <w:jc w:val="both"/>
                    <w:rPr>
                      <w:rFonts w:ascii="GHEA Grapalat" w:hAnsi="GHEA Grapalat" w:cs="GHEA Grapalat"/>
                      <w:b/>
                      <w:sz w:val="24"/>
                      <w:szCs w:val="24"/>
                      <w:lang w:val="hy-AM"/>
                    </w:rPr>
                  </w:pPr>
                  <w:r w:rsidRPr="0085441A">
                    <w:rPr>
                      <w:rFonts w:ascii="GHEA Grapalat" w:hAnsi="GHEA Grapalat" w:cs="GHEA Grapalat"/>
                      <w:b/>
                      <w:sz w:val="24"/>
                      <w:szCs w:val="24"/>
                      <w:lang w:val="hy-AM"/>
                    </w:rPr>
                    <w:t>գործող</w:t>
                  </w:r>
                </w:p>
              </w:tc>
              <w:tc>
                <w:tcPr>
                  <w:tcW w:w="3510" w:type="dxa"/>
                  <w:tcBorders>
                    <w:top w:val="single" w:sz="4" w:space="0" w:color="auto"/>
                    <w:left w:val="single" w:sz="4" w:space="0" w:color="auto"/>
                    <w:bottom w:val="single" w:sz="4" w:space="0" w:color="auto"/>
                    <w:right w:val="single" w:sz="4" w:space="0" w:color="auto"/>
                  </w:tcBorders>
                  <w:hideMark/>
                </w:tcPr>
                <w:p w14:paraId="5E7B7086" w14:textId="77777777" w:rsidR="00BF77CE" w:rsidRPr="0085441A" w:rsidRDefault="00BF77CE" w:rsidP="0085441A">
                  <w:pPr>
                    <w:pStyle w:val="ListParagraph"/>
                    <w:spacing w:line="360" w:lineRule="auto"/>
                    <w:ind w:left="70" w:hanging="15"/>
                    <w:jc w:val="both"/>
                    <w:rPr>
                      <w:rFonts w:ascii="GHEA Grapalat" w:hAnsi="GHEA Grapalat" w:cs="GHEA Grapalat"/>
                      <w:b/>
                      <w:sz w:val="24"/>
                      <w:szCs w:val="24"/>
                      <w:lang w:val="hy-AM"/>
                    </w:rPr>
                  </w:pPr>
                  <w:r w:rsidRPr="0085441A">
                    <w:rPr>
                      <w:rFonts w:ascii="GHEA Grapalat" w:hAnsi="GHEA Grapalat" w:cs="GHEA Grapalat"/>
                      <w:b/>
                      <w:sz w:val="24"/>
                      <w:szCs w:val="24"/>
                      <w:lang w:val="hy-AM"/>
                    </w:rPr>
                    <w:t>անհրաժեշտ</w:t>
                  </w:r>
                </w:p>
              </w:tc>
            </w:tr>
            <w:tr w:rsidR="00BF77CE" w:rsidRPr="00A47B17" w14:paraId="04FFEC41"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3D955CFE"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վիրաբույժ</w:t>
                  </w:r>
                </w:p>
              </w:tc>
              <w:tc>
                <w:tcPr>
                  <w:tcW w:w="1350" w:type="dxa"/>
                  <w:tcBorders>
                    <w:top w:val="single" w:sz="4" w:space="0" w:color="auto"/>
                    <w:left w:val="single" w:sz="4" w:space="0" w:color="auto"/>
                    <w:bottom w:val="single" w:sz="4" w:space="0" w:color="auto"/>
                    <w:right w:val="single" w:sz="4" w:space="0" w:color="auto"/>
                  </w:tcBorders>
                  <w:hideMark/>
                </w:tcPr>
                <w:p w14:paraId="261D53A4"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16</w:t>
                  </w:r>
                </w:p>
              </w:tc>
              <w:tc>
                <w:tcPr>
                  <w:tcW w:w="3510" w:type="dxa"/>
                  <w:tcBorders>
                    <w:top w:val="single" w:sz="4" w:space="0" w:color="auto"/>
                    <w:left w:val="single" w:sz="4" w:space="0" w:color="auto"/>
                    <w:bottom w:val="single" w:sz="4" w:space="0" w:color="auto"/>
                    <w:right w:val="single" w:sz="4" w:space="0" w:color="auto"/>
                  </w:tcBorders>
                  <w:hideMark/>
                </w:tcPr>
                <w:p w14:paraId="4E1E8C79"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50</w:t>
                  </w:r>
                </w:p>
              </w:tc>
            </w:tr>
            <w:tr w:rsidR="00BF77CE" w:rsidRPr="00A47B17" w14:paraId="360C3BFB"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69173B79"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թերապևտ</w:t>
                  </w:r>
                </w:p>
              </w:tc>
              <w:tc>
                <w:tcPr>
                  <w:tcW w:w="1350" w:type="dxa"/>
                  <w:tcBorders>
                    <w:top w:val="single" w:sz="4" w:space="0" w:color="auto"/>
                    <w:left w:val="single" w:sz="4" w:space="0" w:color="auto"/>
                    <w:bottom w:val="single" w:sz="4" w:space="0" w:color="auto"/>
                    <w:right w:val="single" w:sz="4" w:space="0" w:color="auto"/>
                  </w:tcBorders>
                  <w:hideMark/>
                </w:tcPr>
                <w:p w14:paraId="3B518433"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20</w:t>
                  </w:r>
                </w:p>
              </w:tc>
              <w:tc>
                <w:tcPr>
                  <w:tcW w:w="3510" w:type="dxa"/>
                  <w:tcBorders>
                    <w:top w:val="single" w:sz="4" w:space="0" w:color="auto"/>
                    <w:left w:val="single" w:sz="4" w:space="0" w:color="auto"/>
                    <w:bottom w:val="single" w:sz="4" w:space="0" w:color="auto"/>
                    <w:right w:val="single" w:sz="4" w:space="0" w:color="auto"/>
                  </w:tcBorders>
                  <w:hideMark/>
                </w:tcPr>
                <w:p w14:paraId="414959F1"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60</w:t>
                  </w:r>
                </w:p>
              </w:tc>
            </w:tr>
            <w:tr w:rsidR="00BF77CE" w:rsidRPr="00A47B17" w14:paraId="2602AA9B"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0E65E653"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նյարդաբան</w:t>
                  </w:r>
                </w:p>
              </w:tc>
              <w:tc>
                <w:tcPr>
                  <w:tcW w:w="1350" w:type="dxa"/>
                  <w:tcBorders>
                    <w:top w:val="single" w:sz="4" w:space="0" w:color="auto"/>
                    <w:left w:val="single" w:sz="4" w:space="0" w:color="auto"/>
                    <w:bottom w:val="single" w:sz="4" w:space="0" w:color="auto"/>
                    <w:right w:val="single" w:sz="4" w:space="0" w:color="auto"/>
                  </w:tcBorders>
                  <w:hideMark/>
                </w:tcPr>
                <w:p w14:paraId="7641C555"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11</w:t>
                  </w:r>
                </w:p>
              </w:tc>
              <w:tc>
                <w:tcPr>
                  <w:tcW w:w="3510" w:type="dxa"/>
                  <w:tcBorders>
                    <w:top w:val="single" w:sz="4" w:space="0" w:color="auto"/>
                    <w:left w:val="single" w:sz="4" w:space="0" w:color="auto"/>
                    <w:bottom w:val="single" w:sz="4" w:space="0" w:color="auto"/>
                    <w:right w:val="single" w:sz="4" w:space="0" w:color="auto"/>
                  </w:tcBorders>
                  <w:hideMark/>
                </w:tcPr>
                <w:p w14:paraId="543C3D26"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30</w:t>
                  </w:r>
                </w:p>
              </w:tc>
            </w:tr>
            <w:tr w:rsidR="00BF77CE" w:rsidRPr="00A47B17" w14:paraId="2627711C"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4F57C0F1"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հոգեբույժ</w:t>
                  </w:r>
                </w:p>
              </w:tc>
              <w:tc>
                <w:tcPr>
                  <w:tcW w:w="1350" w:type="dxa"/>
                  <w:tcBorders>
                    <w:top w:val="single" w:sz="4" w:space="0" w:color="auto"/>
                    <w:left w:val="single" w:sz="4" w:space="0" w:color="auto"/>
                    <w:bottom w:val="single" w:sz="4" w:space="0" w:color="auto"/>
                    <w:right w:val="single" w:sz="4" w:space="0" w:color="auto"/>
                  </w:tcBorders>
                  <w:hideMark/>
                </w:tcPr>
                <w:p w14:paraId="7491C613"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3</w:t>
                  </w:r>
                </w:p>
              </w:tc>
              <w:tc>
                <w:tcPr>
                  <w:tcW w:w="3510" w:type="dxa"/>
                  <w:tcBorders>
                    <w:top w:val="single" w:sz="4" w:space="0" w:color="auto"/>
                    <w:left w:val="single" w:sz="4" w:space="0" w:color="auto"/>
                    <w:bottom w:val="single" w:sz="4" w:space="0" w:color="auto"/>
                    <w:right w:val="single" w:sz="4" w:space="0" w:color="auto"/>
                  </w:tcBorders>
                  <w:hideMark/>
                </w:tcPr>
                <w:p w14:paraId="1768AFA8"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10</w:t>
                  </w:r>
                </w:p>
              </w:tc>
            </w:tr>
            <w:tr w:rsidR="00BF77CE" w:rsidRPr="00A47B17" w14:paraId="3327FE06"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522B1809"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էրգոթերպիստ</w:t>
                  </w:r>
                </w:p>
              </w:tc>
              <w:tc>
                <w:tcPr>
                  <w:tcW w:w="1350" w:type="dxa"/>
                  <w:tcBorders>
                    <w:top w:val="single" w:sz="4" w:space="0" w:color="auto"/>
                    <w:left w:val="single" w:sz="4" w:space="0" w:color="auto"/>
                    <w:bottom w:val="single" w:sz="4" w:space="0" w:color="auto"/>
                    <w:right w:val="single" w:sz="4" w:space="0" w:color="auto"/>
                  </w:tcBorders>
                  <w:hideMark/>
                </w:tcPr>
                <w:p w14:paraId="5A45FB71"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9</w:t>
                  </w:r>
                </w:p>
              </w:tc>
              <w:tc>
                <w:tcPr>
                  <w:tcW w:w="3510" w:type="dxa"/>
                  <w:tcBorders>
                    <w:top w:val="single" w:sz="4" w:space="0" w:color="auto"/>
                    <w:left w:val="single" w:sz="4" w:space="0" w:color="auto"/>
                    <w:bottom w:val="single" w:sz="4" w:space="0" w:color="auto"/>
                    <w:right w:val="single" w:sz="4" w:space="0" w:color="auto"/>
                  </w:tcBorders>
                  <w:hideMark/>
                </w:tcPr>
                <w:p w14:paraId="49CC06A7"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30</w:t>
                  </w:r>
                </w:p>
              </w:tc>
            </w:tr>
            <w:tr w:rsidR="00BF77CE" w:rsidRPr="00A47B17" w14:paraId="10E55FA8"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2048FF5A"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կինեզիոլոգ</w:t>
                  </w:r>
                </w:p>
              </w:tc>
              <w:tc>
                <w:tcPr>
                  <w:tcW w:w="1350" w:type="dxa"/>
                  <w:tcBorders>
                    <w:top w:val="single" w:sz="4" w:space="0" w:color="auto"/>
                    <w:left w:val="single" w:sz="4" w:space="0" w:color="auto"/>
                    <w:bottom w:val="single" w:sz="4" w:space="0" w:color="auto"/>
                    <w:right w:val="single" w:sz="4" w:space="0" w:color="auto"/>
                  </w:tcBorders>
                  <w:hideMark/>
                </w:tcPr>
                <w:p w14:paraId="2B78EB00"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6</w:t>
                  </w:r>
                </w:p>
              </w:tc>
              <w:tc>
                <w:tcPr>
                  <w:tcW w:w="3510" w:type="dxa"/>
                  <w:tcBorders>
                    <w:top w:val="single" w:sz="4" w:space="0" w:color="auto"/>
                    <w:left w:val="single" w:sz="4" w:space="0" w:color="auto"/>
                    <w:bottom w:val="single" w:sz="4" w:space="0" w:color="auto"/>
                    <w:right w:val="single" w:sz="4" w:space="0" w:color="auto"/>
                  </w:tcBorders>
                  <w:hideMark/>
                </w:tcPr>
                <w:p w14:paraId="58DC2788"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30</w:t>
                  </w:r>
                </w:p>
              </w:tc>
            </w:tr>
            <w:tr w:rsidR="00BF77CE" w:rsidRPr="00A47B17" w14:paraId="3FD618A9"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4A935BF0"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վերականգնողաբան</w:t>
                  </w:r>
                </w:p>
              </w:tc>
              <w:tc>
                <w:tcPr>
                  <w:tcW w:w="1350" w:type="dxa"/>
                  <w:tcBorders>
                    <w:top w:val="single" w:sz="4" w:space="0" w:color="auto"/>
                    <w:left w:val="single" w:sz="4" w:space="0" w:color="auto"/>
                    <w:bottom w:val="single" w:sz="4" w:space="0" w:color="auto"/>
                    <w:right w:val="single" w:sz="4" w:space="0" w:color="auto"/>
                  </w:tcBorders>
                  <w:hideMark/>
                </w:tcPr>
                <w:p w14:paraId="123AF0F7"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3</w:t>
                  </w:r>
                </w:p>
              </w:tc>
              <w:tc>
                <w:tcPr>
                  <w:tcW w:w="3510" w:type="dxa"/>
                  <w:tcBorders>
                    <w:top w:val="single" w:sz="4" w:space="0" w:color="auto"/>
                    <w:left w:val="single" w:sz="4" w:space="0" w:color="auto"/>
                    <w:bottom w:val="single" w:sz="4" w:space="0" w:color="auto"/>
                    <w:right w:val="single" w:sz="4" w:space="0" w:color="auto"/>
                  </w:tcBorders>
                  <w:hideMark/>
                </w:tcPr>
                <w:p w14:paraId="7A3AE0FC"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10</w:t>
                  </w:r>
                </w:p>
              </w:tc>
            </w:tr>
            <w:tr w:rsidR="00BF77CE" w:rsidRPr="00A47B17" w14:paraId="6CD98C09"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137CE1A4" w14:textId="77777777" w:rsidR="00BF77CE" w:rsidRPr="0085441A" w:rsidRDefault="00BF77CE" w:rsidP="0085441A">
                  <w:pPr>
                    <w:pStyle w:val="ListParagraph"/>
                    <w:spacing w:line="360" w:lineRule="auto"/>
                    <w:ind w:left="70" w:firstLine="342"/>
                    <w:jc w:val="both"/>
                    <w:rPr>
                      <w:rFonts w:ascii="GHEA Grapalat" w:hAnsi="GHEA Grapalat" w:cs="GHEA Grapalat"/>
                      <w:sz w:val="24"/>
                      <w:szCs w:val="24"/>
                      <w:lang w:val="hy-AM"/>
                    </w:rPr>
                  </w:pPr>
                  <w:r w:rsidRPr="0085441A">
                    <w:rPr>
                      <w:rFonts w:ascii="GHEA Grapalat" w:hAnsi="GHEA Grapalat" w:cs="GHEA Grapalat"/>
                      <w:sz w:val="24"/>
                      <w:szCs w:val="24"/>
                      <w:lang w:val="hy-AM"/>
                    </w:rPr>
                    <w:t>այլ</w:t>
                  </w:r>
                </w:p>
              </w:tc>
              <w:tc>
                <w:tcPr>
                  <w:tcW w:w="1350" w:type="dxa"/>
                  <w:tcBorders>
                    <w:top w:val="single" w:sz="4" w:space="0" w:color="auto"/>
                    <w:left w:val="single" w:sz="4" w:space="0" w:color="auto"/>
                    <w:bottom w:val="single" w:sz="4" w:space="0" w:color="auto"/>
                    <w:right w:val="single" w:sz="4" w:space="0" w:color="auto"/>
                  </w:tcBorders>
                  <w:hideMark/>
                </w:tcPr>
                <w:p w14:paraId="38E906AD" w14:textId="77777777" w:rsidR="00BF77CE" w:rsidRPr="0085441A" w:rsidRDefault="00BF77CE" w:rsidP="0085441A">
                  <w:pPr>
                    <w:pStyle w:val="ListParagraph"/>
                    <w:spacing w:line="360" w:lineRule="auto"/>
                    <w:ind w:left="2" w:firstLine="90"/>
                    <w:jc w:val="both"/>
                    <w:rPr>
                      <w:rFonts w:ascii="GHEA Grapalat" w:hAnsi="GHEA Grapalat" w:cs="GHEA Grapalat"/>
                      <w:sz w:val="24"/>
                      <w:szCs w:val="24"/>
                      <w:lang w:val="hy-AM"/>
                    </w:rPr>
                  </w:pPr>
                  <w:r w:rsidRPr="0085441A">
                    <w:rPr>
                      <w:rFonts w:ascii="GHEA Grapalat" w:hAnsi="GHEA Grapalat" w:cs="GHEA Grapalat"/>
                      <w:sz w:val="24"/>
                      <w:szCs w:val="24"/>
                      <w:lang w:val="hy-AM"/>
                    </w:rPr>
                    <w:t>42</w:t>
                  </w:r>
                </w:p>
              </w:tc>
              <w:tc>
                <w:tcPr>
                  <w:tcW w:w="3510" w:type="dxa"/>
                  <w:tcBorders>
                    <w:top w:val="single" w:sz="4" w:space="0" w:color="auto"/>
                    <w:left w:val="single" w:sz="4" w:space="0" w:color="auto"/>
                    <w:bottom w:val="single" w:sz="4" w:space="0" w:color="auto"/>
                    <w:right w:val="single" w:sz="4" w:space="0" w:color="auto"/>
                  </w:tcBorders>
                  <w:hideMark/>
                </w:tcPr>
                <w:p w14:paraId="5EB1FA3B"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80</w:t>
                  </w:r>
                </w:p>
              </w:tc>
            </w:tr>
            <w:tr w:rsidR="00BF77CE" w:rsidRPr="00A47B17" w14:paraId="13455CC8"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70DE36F8" w14:textId="77777777" w:rsidR="00BF77CE" w:rsidRPr="0085441A" w:rsidRDefault="00BF77CE" w:rsidP="0085441A">
                  <w:pPr>
                    <w:pStyle w:val="ListParagraph"/>
                    <w:spacing w:line="360" w:lineRule="auto"/>
                    <w:ind w:left="70" w:firstLine="342"/>
                    <w:jc w:val="both"/>
                    <w:rPr>
                      <w:rFonts w:ascii="GHEA Grapalat" w:hAnsi="GHEA Grapalat" w:cs="GHEA Grapalat"/>
                      <w:b/>
                      <w:sz w:val="24"/>
                      <w:szCs w:val="24"/>
                      <w:lang w:val="hy-AM"/>
                    </w:rPr>
                  </w:pPr>
                  <w:r w:rsidRPr="0085441A">
                    <w:rPr>
                      <w:rFonts w:ascii="GHEA Grapalat" w:hAnsi="GHEA Grapalat" w:cs="GHEA Grapalat"/>
                      <w:b/>
                      <w:sz w:val="24"/>
                      <w:szCs w:val="24"/>
                      <w:lang w:val="hy-AM"/>
                    </w:rPr>
                    <w:t>Ընդամենը</w:t>
                  </w:r>
                </w:p>
              </w:tc>
              <w:tc>
                <w:tcPr>
                  <w:tcW w:w="1350" w:type="dxa"/>
                  <w:tcBorders>
                    <w:top w:val="single" w:sz="4" w:space="0" w:color="auto"/>
                    <w:left w:val="single" w:sz="4" w:space="0" w:color="auto"/>
                    <w:bottom w:val="single" w:sz="4" w:space="0" w:color="auto"/>
                    <w:right w:val="single" w:sz="4" w:space="0" w:color="auto"/>
                  </w:tcBorders>
                  <w:hideMark/>
                </w:tcPr>
                <w:p w14:paraId="17EFB21F" w14:textId="77777777" w:rsidR="00BF77CE" w:rsidRPr="0085441A" w:rsidRDefault="00BF77CE" w:rsidP="0085441A">
                  <w:pPr>
                    <w:pStyle w:val="ListParagraph"/>
                    <w:spacing w:line="360" w:lineRule="auto"/>
                    <w:ind w:left="2" w:firstLine="90"/>
                    <w:jc w:val="both"/>
                    <w:rPr>
                      <w:rFonts w:ascii="GHEA Grapalat" w:hAnsi="GHEA Grapalat" w:cs="GHEA Grapalat"/>
                      <w:b/>
                      <w:sz w:val="24"/>
                      <w:szCs w:val="24"/>
                      <w:lang w:val="hy-AM"/>
                    </w:rPr>
                  </w:pPr>
                  <w:r w:rsidRPr="0085441A">
                    <w:rPr>
                      <w:rFonts w:ascii="GHEA Grapalat" w:hAnsi="GHEA Grapalat" w:cs="GHEA Grapalat"/>
                      <w:b/>
                      <w:sz w:val="24"/>
                      <w:szCs w:val="24"/>
                      <w:lang w:val="hy-AM"/>
                    </w:rPr>
                    <w:t>109</w:t>
                  </w:r>
                </w:p>
              </w:tc>
              <w:tc>
                <w:tcPr>
                  <w:tcW w:w="3510" w:type="dxa"/>
                  <w:tcBorders>
                    <w:top w:val="single" w:sz="4" w:space="0" w:color="auto"/>
                    <w:left w:val="single" w:sz="4" w:space="0" w:color="auto"/>
                    <w:bottom w:val="single" w:sz="4" w:space="0" w:color="auto"/>
                    <w:right w:val="single" w:sz="4" w:space="0" w:color="auto"/>
                  </w:tcBorders>
                  <w:hideMark/>
                </w:tcPr>
                <w:p w14:paraId="619103A3" w14:textId="77777777" w:rsidR="00BF77CE" w:rsidRPr="0085441A" w:rsidRDefault="00BF77CE" w:rsidP="0085441A">
                  <w:pPr>
                    <w:pStyle w:val="ListParagraph"/>
                    <w:spacing w:line="360" w:lineRule="auto"/>
                    <w:ind w:left="70" w:firstLine="540"/>
                    <w:jc w:val="both"/>
                    <w:rPr>
                      <w:rFonts w:ascii="GHEA Grapalat" w:hAnsi="GHEA Grapalat" w:cs="GHEA Grapalat"/>
                      <w:b/>
                      <w:sz w:val="24"/>
                      <w:szCs w:val="24"/>
                      <w:lang w:val="hy-AM"/>
                    </w:rPr>
                  </w:pPr>
                  <w:r w:rsidRPr="0085441A">
                    <w:rPr>
                      <w:rFonts w:ascii="GHEA Grapalat" w:hAnsi="GHEA Grapalat" w:cs="GHEA Grapalat"/>
                      <w:b/>
                      <w:sz w:val="24"/>
                      <w:szCs w:val="24"/>
                      <w:lang w:val="hy-AM"/>
                    </w:rPr>
                    <w:t>300</w:t>
                  </w:r>
                </w:p>
              </w:tc>
            </w:tr>
          </w:tbl>
          <w:p w14:paraId="670532F4" w14:textId="77777777" w:rsidR="00BF77CE" w:rsidRPr="0085441A" w:rsidRDefault="00BF77CE" w:rsidP="0085441A">
            <w:pPr>
              <w:tabs>
                <w:tab w:val="left" w:pos="851"/>
              </w:tabs>
              <w:spacing w:line="360" w:lineRule="auto"/>
              <w:ind w:left="70" w:firstLine="540"/>
              <w:jc w:val="both"/>
              <w:rPr>
                <w:rFonts w:ascii="GHEA Grapalat" w:hAnsi="GHEA Grapalat" w:cs="GHEA Grapalat"/>
                <w:lang w:val="hy-AM"/>
              </w:rPr>
            </w:pPr>
          </w:p>
          <w:p w14:paraId="4D80B3B9" w14:textId="77777777" w:rsidR="00BF77CE" w:rsidRPr="0085441A" w:rsidRDefault="00BF77CE" w:rsidP="0085441A">
            <w:pPr>
              <w:tabs>
                <w:tab w:val="left" w:pos="851"/>
              </w:tabs>
              <w:spacing w:line="360" w:lineRule="auto"/>
              <w:ind w:left="70" w:firstLine="540"/>
              <w:jc w:val="both"/>
              <w:rPr>
                <w:rFonts w:ascii="GHEA Grapalat" w:hAnsi="GHEA Grapalat" w:cs="GHEA Grapalat"/>
                <w:lang w:val="hy-AM"/>
              </w:rPr>
            </w:pPr>
            <w:r w:rsidRPr="0085441A">
              <w:rPr>
                <w:rFonts w:ascii="GHEA Grapalat" w:hAnsi="GHEA Grapalat" w:cs="GHEA Grapalat"/>
                <w:lang w:val="hy-AM"/>
              </w:rPr>
              <w:tab/>
              <w:t xml:space="preserve">Մի կողմից, </w:t>
            </w:r>
            <w:r w:rsidRPr="0085441A">
              <w:rPr>
                <w:rFonts w:ascii="GHEA Grapalat" w:hAnsi="GHEA Grapalat"/>
                <w:shd w:val="clear" w:color="auto" w:fill="FFFFFF"/>
                <w:lang w:val="hy-AM"/>
              </w:rPr>
              <w:t xml:space="preserve">ռեեստրը համալրված չէ բավարար քանակի մասնագետներով (յուրաքանչյուր տարածքի համար յուրաքանչյուր մասնագետից առնվազն երեք), հատկապես ցածր տոկոս են կազմում առավել անհրաժեշտ մասնագետները՝  </w:t>
            </w:r>
            <w:r w:rsidRPr="0085441A">
              <w:rPr>
                <w:rFonts w:ascii="GHEA Grapalat" w:hAnsi="GHEA Grapalat"/>
                <w:shd w:val="clear" w:color="auto" w:fill="FFFFFF"/>
                <w:lang w:val="hy-AM"/>
              </w:rPr>
              <w:lastRenderedPageBreak/>
              <w:t xml:space="preserve">հոգեբույժներ, վիրաբույժներ, նյարդաբաններ, էրգոթերապիստներ, կինեզիոլոգներ և վերականգնողաբաններ, ինչի արդյունքում հնարավոր չէ ամբողջ ծավալով ապահովել պատահականության սկզբունքի կիրառմամբ գնահատող հանձնաժողովների ձևավորման գործընթացը։ Հանրապետությունում նման մասնագետների թիվը խիստ սակավ է։ </w:t>
            </w:r>
          </w:p>
          <w:p w14:paraId="5D7BAE6D" w14:textId="77777777" w:rsidR="00BF77CE" w:rsidRPr="0085441A" w:rsidRDefault="00BF77CE" w:rsidP="0085441A">
            <w:pPr>
              <w:spacing w:line="360" w:lineRule="auto"/>
              <w:ind w:left="70" w:firstLine="540"/>
              <w:jc w:val="both"/>
              <w:rPr>
                <w:rFonts w:ascii="GHEA Grapalat" w:hAnsi="GHEA Grapalat" w:cs="GHEA Grapalat"/>
                <w:lang w:val="hy-AM"/>
              </w:rPr>
            </w:pPr>
            <w:r w:rsidRPr="0085441A">
              <w:rPr>
                <w:rFonts w:ascii="GHEA Grapalat" w:hAnsi="GHEA Grapalat" w:cs="GHEA Grapalat"/>
                <w:lang w:val="hy-AM"/>
              </w:rPr>
              <w:t>Նեղ մասնագիտություններ ունեցող մասնագետները, որոնք հիմնականում աշխատում են 0.5 դրույքաչափով, ամսական կտրվածքով աշխատում են շաբաթական 2 կամ 3 ամբողջական օրեր, և գործուղվում են ամբողջ օրով, վարձատրվում են 0.5 դրույքաչափով, իսկ գործուղման ընթացքում քանի գնահատման մեջ էլ ներգրավված լինեն՝ միևնույն է աշխատում են 8 ժամ, իսկ գործավճարի պարագայում օր. 2-5 գնահատում ունենալու պարագայում ամսական 10 օր աշխատելու դեպքում կիրականացնեն  20-50 գնահատում (հանած նվազագույն 16 գնահատում )։</w:t>
            </w:r>
          </w:p>
          <w:p w14:paraId="6CDF6CDA" w14:textId="77777777" w:rsidR="00BF77CE" w:rsidRPr="0085441A" w:rsidRDefault="00BF77CE" w:rsidP="0085441A">
            <w:pPr>
              <w:pStyle w:val="ListParagraph"/>
              <w:spacing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Արդյունքում, մասնագետների համար նման աշխատանքը գրավիչ չի լինի:</w:t>
            </w:r>
          </w:p>
          <w:p w14:paraId="525FDE8E" w14:textId="77777777" w:rsidR="00BF77CE" w:rsidRPr="0085441A" w:rsidRDefault="00BF77CE" w:rsidP="0085441A">
            <w:pPr>
              <w:pStyle w:val="ListParagraph"/>
              <w:numPr>
                <w:ilvl w:val="0"/>
                <w:numId w:val="5"/>
              </w:numPr>
              <w:tabs>
                <w:tab w:val="left" w:pos="851"/>
              </w:tabs>
              <w:spacing w:after="0" w:line="360" w:lineRule="auto"/>
              <w:ind w:left="70" w:firstLine="540"/>
              <w:jc w:val="both"/>
              <w:rPr>
                <w:rFonts w:ascii="GHEA Grapalat" w:hAnsi="GHEA Grapalat" w:cs="GHEA Grapalat"/>
                <w:sz w:val="24"/>
                <w:szCs w:val="24"/>
                <w:lang w:val="hy-AM"/>
              </w:rPr>
            </w:pPr>
            <w:r w:rsidRPr="0085441A">
              <w:rPr>
                <w:rFonts w:ascii="GHEA Grapalat" w:hAnsi="GHEA Grapalat" w:cs="GHEA Grapalat"/>
                <w:sz w:val="24"/>
                <w:szCs w:val="24"/>
                <w:lang w:val="hy-AM"/>
              </w:rPr>
              <w:t xml:space="preserve">Գործավճարով վարձատրվելու պարագայում, այն մասնագետները ովքեր իրենց բնակության վայրից կամ աշխատավայրից բավականին հեռու գտնվող տարածքից կստանան 1-2 գնահատում իրականացնելու ծանուցում, մասնագետի կողմից խնդրո առարկա գնահատումը իրականացնելու համար ծախսվող ռեսուրսի և ակնկալվող ստանալիք գումարի համեմատության արդյունքում հնարավոր է մերժվի գնահատում իրականացնելու ծանուցումը, ինչը լրացուցիչ խոչընդոտ կառաջացնի անձի ֆունկցիոնալության գնահատում իրականացման համար, հաշվի առնելով նաև այն կարևոր փաստը, որ համակարգում գուցե այլ մասնագետներ ներգրավված չլինեն: </w:t>
            </w:r>
          </w:p>
          <w:p w14:paraId="42E9D510" w14:textId="77777777" w:rsidR="00BF77CE" w:rsidRPr="0085441A" w:rsidRDefault="00BF77CE" w:rsidP="0085441A">
            <w:pPr>
              <w:pStyle w:val="ListParagraph"/>
              <w:numPr>
                <w:ilvl w:val="0"/>
                <w:numId w:val="5"/>
              </w:numPr>
              <w:spacing w:after="0" w:line="360" w:lineRule="auto"/>
              <w:ind w:left="70" w:firstLine="540"/>
              <w:jc w:val="both"/>
              <w:rPr>
                <w:rFonts w:ascii="GHEA Grapalat" w:hAnsi="GHEA Grapalat" w:cstheme="minorBidi"/>
                <w:sz w:val="24"/>
                <w:szCs w:val="24"/>
                <w:lang w:val="hy-AM"/>
              </w:rPr>
            </w:pPr>
            <w:r w:rsidRPr="0085441A">
              <w:rPr>
                <w:rFonts w:ascii="GHEA Grapalat" w:hAnsi="GHEA Grapalat"/>
                <w:sz w:val="24"/>
                <w:szCs w:val="24"/>
                <w:lang w:val="hy-AM"/>
              </w:rPr>
              <w:t xml:space="preserve">Քիչ չեն դեպքերը, երբ գնահատող մասնագետները ներկայանում են գնահատման վայր՝ ՄՍԾՏԿ, իսկ քաղաքացին չի  ներկայանում տարբեր պատճառներով։ Արդյունքում անարդյունավետ ծախս է կատարվում մասնագետի </w:t>
            </w:r>
            <w:r w:rsidRPr="0085441A">
              <w:rPr>
                <w:rFonts w:ascii="GHEA Grapalat" w:hAnsi="GHEA Grapalat"/>
                <w:sz w:val="24"/>
                <w:szCs w:val="24"/>
                <w:lang w:val="hy-AM"/>
              </w:rPr>
              <w:lastRenderedPageBreak/>
              <w:t>կողմից և բնականաբար չի վճարվում, քանի որ գնահատումը տեղի չի ունեցել, սակայն ծառայության կողմից կամ մասնագետի կողմից ռեսուրս է ծախսվել:</w:t>
            </w:r>
          </w:p>
          <w:p w14:paraId="1F9F9ABC" w14:textId="34EC2A25" w:rsidR="00BF77CE" w:rsidRPr="0085441A" w:rsidRDefault="00BF77CE" w:rsidP="0085441A">
            <w:pPr>
              <w:pStyle w:val="ListParagraph"/>
              <w:numPr>
                <w:ilvl w:val="0"/>
                <w:numId w:val="5"/>
              </w:numPr>
              <w:tabs>
                <w:tab w:val="left" w:pos="851"/>
              </w:tabs>
              <w:spacing w:after="0" w:line="360" w:lineRule="auto"/>
              <w:ind w:left="70" w:firstLine="540"/>
              <w:jc w:val="both"/>
              <w:rPr>
                <w:rFonts w:ascii="GHEA Grapalat" w:hAnsi="GHEA Grapalat" w:cs="GHEA Grapalat"/>
                <w:sz w:val="24"/>
                <w:szCs w:val="24"/>
                <w:lang w:val="hy-AM"/>
              </w:rPr>
            </w:pPr>
            <w:r w:rsidRPr="0085441A">
              <w:rPr>
                <w:rFonts w:ascii="GHEA Grapalat" w:hAnsi="GHEA Grapalat" w:cs="Sylfaen"/>
                <w:sz w:val="24"/>
                <w:szCs w:val="24"/>
                <w:shd w:val="clear" w:color="auto" w:fill="FFFFFF"/>
                <w:lang w:val="hy-AM"/>
              </w:rPr>
              <w:t>Գործավճարի</w:t>
            </w:r>
            <w:r w:rsidRPr="0085441A">
              <w:rPr>
                <w:rFonts w:ascii="GHEA Grapalat" w:hAnsi="GHEA Grapalat"/>
                <w:sz w:val="24"/>
                <w:szCs w:val="24"/>
                <w:shd w:val="clear" w:color="auto" w:fill="FFFFFF"/>
                <w:lang w:val="hy-AM"/>
              </w:rPr>
              <w:t xml:space="preserve"> եղանակի կիրառմամբ անձի ֆունկցիոնալությունը գնահատող մասնագետների վարձատրությունը որոշելու հարցում անհրաժեշտ է հաշվի առնել </w:t>
            </w:r>
            <w:r w:rsidRPr="0085441A">
              <w:rPr>
                <w:rFonts w:ascii="GHEA Grapalat" w:hAnsi="GHEA Grapalat"/>
                <w:color w:val="000000"/>
                <w:sz w:val="24"/>
                <w:szCs w:val="24"/>
                <w:lang w:val="hy-AM"/>
              </w:rPr>
              <w:t xml:space="preserve">նաև այն հանգամանքը, որ նշված </w:t>
            </w:r>
            <w:r w:rsidRPr="0085441A">
              <w:rPr>
                <w:rFonts w:ascii="GHEA Grapalat" w:hAnsi="GHEA Grapalat" w:cs="GHEA Grapalat"/>
                <w:sz w:val="24"/>
                <w:szCs w:val="24"/>
                <w:lang w:val="hy-AM"/>
              </w:rPr>
              <w:t>մեխանիզմը չի կարող տարածվել ԱՖԳ և ԱՄԱ վարչության անձի ֆունկցիոնալության վերագնահատման բաժնի (այսուհետ՝ Բաժին) գնահատող մասնագետների վրա, քանի որ բողոքարկումները կազմում են գնահատումների</w:t>
            </w:r>
            <w:r w:rsidR="006D338A" w:rsidRPr="0085441A">
              <w:rPr>
                <w:rFonts w:ascii="GHEA Grapalat" w:hAnsi="GHEA Grapalat" w:cs="GHEA Grapalat"/>
                <w:sz w:val="24"/>
                <w:szCs w:val="24"/>
                <w:lang w:val="hy-AM"/>
              </w:rPr>
              <w:t xml:space="preserve"> շուրջ</w:t>
            </w:r>
            <w:r w:rsidRPr="0085441A">
              <w:rPr>
                <w:rFonts w:ascii="GHEA Grapalat" w:hAnsi="GHEA Grapalat" w:cs="GHEA Grapalat"/>
                <w:sz w:val="24"/>
                <w:szCs w:val="24"/>
                <w:lang w:val="hy-AM"/>
              </w:rPr>
              <w:t xml:space="preserve"> </w:t>
            </w:r>
            <w:r w:rsidR="006D338A" w:rsidRPr="0085441A">
              <w:rPr>
                <w:rFonts w:ascii="GHEA Grapalat" w:hAnsi="GHEA Grapalat" w:cs="GHEA Grapalat"/>
                <w:sz w:val="24"/>
                <w:szCs w:val="24"/>
                <w:lang w:val="hy-AM"/>
              </w:rPr>
              <w:t>6</w:t>
            </w:r>
            <w:r w:rsidRPr="0085441A">
              <w:rPr>
                <w:rFonts w:ascii="GHEA Grapalat" w:hAnsi="GHEA Grapalat" w:cs="GHEA Grapalat"/>
                <w:sz w:val="24"/>
                <w:szCs w:val="24"/>
                <w:lang w:val="hy-AM"/>
              </w:rPr>
              <w:t xml:space="preserve">%-ը, և քանակը նույնպես կանխատեսելի չէ: Բացի այդ, Բաժնի մասնագետները ևս գնահատող մասնագետներ են, չնայած իրավական ակտերով սահմանված այլ գործառույթներ (կուտակային կենսաթոշակի հետվերադարծի վերաբերյալ եզրակացության տրամադրում, մահվան պատճառական կապի որոշում, դատական նիստերի մասնակցություն, միջազգային պայմանագրերով նախատեսված այլ գործառույթներ) ևս ունեն, որոնք ֆունկցիոնալության գնահատում չեն ենթադրում։ Այս դեպքում տարբերակված մոտեցում է լինում նույն համակարգի գնահատող մասնագետների միջև։ </w:t>
            </w:r>
          </w:p>
        </w:tc>
      </w:tr>
      <w:tr w:rsidR="00BF77CE" w:rsidRPr="0085441A" w14:paraId="300731E3" w14:textId="77777777" w:rsidTr="00311A11">
        <w:tc>
          <w:tcPr>
            <w:tcW w:w="697" w:type="dxa"/>
            <w:tcBorders>
              <w:top w:val="single" w:sz="4" w:space="0" w:color="000000"/>
              <w:left w:val="single" w:sz="4" w:space="0" w:color="000000"/>
              <w:bottom w:val="single" w:sz="4" w:space="0" w:color="000000"/>
              <w:right w:val="single" w:sz="4" w:space="0" w:color="000000"/>
            </w:tcBorders>
            <w:hideMark/>
          </w:tcPr>
          <w:p w14:paraId="1BA34DA3" w14:textId="77777777" w:rsidR="00BF77CE" w:rsidRPr="0085441A" w:rsidRDefault="00BF77CE" w:rsidP="0085441A">
            <w:pPr>
              <w:widowControl w:val="0"/>
              <w:spacing w:line="360" w:lineRule="auto"/>
              <w:jc w:val="both"/>
              <w:rPr>
                <w:rFonts w:ascii="GHEA Grapalat" w:hAnsi="GHEA Grapalat"/>
                <w:b/>
                <w:lang w:val="en-US" w:eastAsia="en-US"/>
              </w:rPr>
            </w:pPr>
            <w:r w:rsidRPr="0085441A">
              <w:rPr>
                <w:rFonts w:ascii="GHEA Grapalat" w:hAnsi="GHEA Grapalat"/>
                <w:b/>
                <w:lang w:val="en-US" w:eastAsia="en-US"/>
              </w:rPr>
              <w:lastRenderedPageBreak/>
              <w:t>3.</w:t>
            </w:r>
          </w:p>
        </w:tc>
        <w:tc>
          <w:tcPr>
            <w:tcW w:w="9540" w:type="dxa"/>
            <w:tcBorders>
              <w:top w:val="single" w:sz="4" w:space="0" w:color="000000"/>
              <w:left w:val="single" w:sz="4" w:space="0" w:color="000000"/>
              <w:bottom w:val="single" w:sz="4" w:space="0" w:color="000000"/>
              <w:right w:val="single" w:sz="4" w:space="0" w:color="000000"/>
            </w:tcBorders>
            <w:hideMark/>
          </w:tcPr>
          <w:p w14:paraId="62E616D7" w14:textId="77777777" w:rsidR="00BF77CE" w:rsidRPr="0085441A" w:rsidRDefault="00BF77CE" w:rsidP="0085441A">
            <w:pPr>
              <w:widowControl w:val="0"/>
              <w:spacing w:line="360" w:lineRule="auto"/>
              <w:ind w:firstLine="256"/>
              <w:jc w:val="both"/>
              <w:rPr>
                <w:rFonts w:ascii="GHEA Grapalat" w:hAnsi="GHEA Grapalat" w:cs="IRTEK Courier"/>
                <w:b/>
                <w:lang w:val="af-ZA" w:eastAsia="en-US"/>
              </w:rPr>
            </w:pPr>
            <w:r w:rsidRPr="0085441A">
              <w:rPr>
                <w:rFonts w:ascii="GHEA Grapalat" w:hAnsi="GHEA Grapalat" w:cs="IRTEK Courier"/>
                <w:b/>
                <w:lang w:val="af-ZA" w:eastAsia="en-US"/>
              </w:rPr>
              <w:t>Կարգավորման նպատակը և բնույթը</w:t>
            </w:r>
          </w:p>
        </w:tc>
      </w:tr>
      <w:tr w:rsidR="00BF77CE" w:rsidRPr="00A47B17" w14:paraId="0F5FCB6D" w14:textId="77777777" w:rsidTr="00311A11">
        <w:trPr>
          <w:trHeight w:val="710"/>
        </w:trPr>
        <w:tc>
          <w:tcPr>
            <w:tcW w:w="697" w:type="dxa"/>
            <w:tcBorders>
              <w:top w:val="single" w:sz="4" w:space="0" w:color="000000"/>
              <w:left w:val="single" w:sz="4" w:space="0" w:color="000000"/>
              <w:bottom w:val="single" w:sz="4" w:space="0" w:color="000000"/>
              <w:right w:val="single" w:sz="4" w:space="0" w:color="000000"/>
            </w:tcBorders>
          </w:tcPr>
          <w:p w14:paraId="1F11AE01" w14:textId="77777777" w:rsidR="00BF77CE" w:rsidRPr="0085441A" w:rsidRDefault="00BF77CE" w:rsidP="0085441A">
            <w:pPr>
              <w:widowControl w:val="0"/>
              <w:spacing w:line="360" w:lineRule="auto"/>
              <w:jc w:val="both"/>
              <w:rPr>
                <w:rFonts w:ascii="GHEA Grapalat" w:hAnsi="GHEA Grapalat"/>
                <w:lang w:val="hy-AM" w:eastAsia="en-US"/>
              </w:rPr>
            </w:pPr>
          </w:p>
        </w:tc>
        <w:tc>
          <w:tcPr>
            <w:tcW w:w="9540" w:type="dxa"/>
            <w:tcBorders>
              <w:top w:val="single" w:sz="4" w:space="0" w:color="000000"/>
              <w:left w:val="single" w:sz="4" w:space="0" w:color="000000"/>
              <w:bottom w:val="single" w:sz="4" w:space="0" w:color="000000"/>
              <w:right w:val="single" w:sz="4" w:space="0" w:color="000000"/>
            </w:tcBorders>
            <w:hideMark/>
          </w:tcPr>
          <w:p w14:paraId="044D1C5B" w14:textId="77777777" w:rsidR="00BF77CE" w:rsidRPr="009A1C0E" w:rsidRDefault="00BF77CE" w:rsidP="0085441A">
            <w:pPr>
              <w:spacing w:line="360" w:lineRule="auto"/>
              <w:ind w:firstLine="720"/>
              <w:jc w:val="both"/>
              <w:rPr>
                <w:rFonts w:ascii="GHEA Grapalat" w:hAnsi="GHEA Grapalat"/>
                <w:lang w:val="hy-AM"/>
              </w:rPr>
            </w:pPr>
            <w:r w:rsidRPr="0085441A">
              <w:rPr>
                <w:rFonts w:ascii="GHEA Grapalat" w:hAnsi="GHEA Grapalat"/>
                <w:lang w:val="hy-AM"/>
              </w:rPr>
              <w:t xml:space="preserve">Վերոնշյալից բացի գործնականում կարող են առաջ գալ նաև այլ, նախապես անկանխատեսելի խնդիրներ և ռիսկեր, որոնք կարող են խոչընդոտել անձի </w:t>
            </w:r>
            <w:r w:rsidRPr="009A1C0E">
              <w:rPr>
                <w:rFonts w:ascii="GHEA Grapalat" w:hAnsi="GHEA Grapalat"/>
                <w:lang w:val="hy-AM"/>
              </w:rPr>
              <w:t>ֆունկցիոնալության գնահատման ամենօրյա գործընթացը, խոչընդոտելով խոցելի խմբի իրավունքների իրացմանը։</w:t>
            </w:r>
          </w:p>
          <w:p w14:paraId="03306857" w14:textId="77777777" w:rsidR="00A47B17" w:rsidRDefault="00D048E5" w:rsidP="0085441A">
            <w:pPr>
              <w:spacing w:line="360" w:lineRule="auto"/>
              <w:ind w:firstLine="540"/>
              <w:jc w:val="both"/>
              <w:rPr>
                <w:rFonts w:ascii="GHEA Grapalat" w:hAnsi="GHEA Grapalat"/>
                <w:lang w:val="hy-AM"/>
              </w:rPr>
            </w:pPr>
            <w:r w:rsidRPr="009A1C0E">
              <w:rPr>
                <w:rFonts w:ascii="GHEA Grapalat" w:hAnsi="GHEA Grapalat"/>
                <w:lang w:val="hy-AM"/>
              </w:rPr>
              <w:t xml:space="preserve">Միաժամանակ, </w:t>
            </w:r>
            <w:r w:rsidR="00A00AF6" w:rsidRPr="009A1C0E">
              <w:rPr>
                <w:rFonts w:ascii="GHEA Grapalat" w:hAnsi="GHEA Grapalat"/>
                <w:lang w:val="hy-AM"/>
              </w:rPr>
              <w:t xml:space="preserve">2025 թվականի նոյեմբերի 21-ին կայացած Սոցիալական հարցերի նախարարական կոմիտեի նիստի արդյունքներով համապատասխան կարգավորման գործողության ժամկետը երկարաձգվել էր մինչև 2027 թվականի հունվարի 1-ը, սակայն երկարաձգման հիմքում ընկած հանգամանքներն չեն վերացել </w:t>
            </w:r>
            <w:r w:rsidRPr="009A1C0E">
              <w:rPr>
                <w:rFonts w:ascii="GHEA Grapalat" w:hAnsi="GHEA Grapalat"/>
                <w:lang w:val="hy-AM"/>
              </w:rPr>
              <w:t>և շարունակում են մնալ արդիական։</w:t>
            </w:r>
          </w:p>
          <w:p w14:paraId="1B32E8F4" w14:textId="73A8201C" w:rsidR="00A47B17" w:rsidRDefault="00D048E5" w:rsidP="0085441A">
            <w:pPr>
              <w:spacing w:line="360" w:lineRule="auto"/>
              <w:ind w:firstLine="540"/>
              <w:jc w:val="both"/>
              <w:rPr>
                <w:rFonts w:ascii="GHEA Grapalat" w:hAnsi="GHEA Grapalat"/>
                <w:lang w:val="hy-AM"/>
              </w:rPr>
            </w:pPr>
            <w:r w:rsidRPr="009A1C0E">
              <w:rPr>
                <w:rFonts w:ascii="GHEA Grapalat" w:hAnsi="GHEA Grapalat"/>
                <w:lang w:val="hy-AM"/>
              </w:rPr>
              <w:lastRenderedPageBreak/>
              <w:t xml:space="preserve"> Հետևաբար </w:t>
            </w:r>
            <w:r w:rsidR="00A00AF6" w:rsidRPr="009A1C0E">
              <w:rPr>
                <w:rFonts w:ascii="GHEA Grapalat" w:hAnsi="GHEA Grapalat"/>
                <w:lang w:val="hy-AM"/>
              </w:rPr>
              <w:t>սույն նախագծով առաջարկվում է պահպանել անձի ֆունկցիոնալության գնահատման մասնագետների վարձատրության գործող սկզբունքները մինչև 20</w:t>
            </w:r>
            <w:r w:rsidR="007E422C">
              <w:rPr>
                <w:rFonts w:ascii="GHEA Grapalat" w:hAnsi="GHEA Grapalat"/>
                <w:lang w:val="hy-AM"/>
              </w:rPr>
              <w:t>28</w:t>
            </w:r>
            <w:r w:rsidR="002E6ACF">
              <w:rPr>
                <w:rFonts w:ascii="GHEA Grapalat" w:hAnsi="GHEA Grapalat"/>
                <w:lang w:val="hy-AM"/>
              </w:rPr>
              <w:t xml:space="preserve"> թվականի </w:t>
            </w:r>
            <w:bookmarkStart w:id="0" w:name="_GoBack"/>
            <w:r w:rsidR="002E6ACF">
              <w:rPr>
                <w:rFonts w:ascii="GHEA Grapalat" w:hAnsi="GHEA Grapalat"/>
                <w:lang w:val="hy-AM"/>
              </w:rPr>
              <w:t>հուլ</w:t>
            </w:r>
            <w:bookmarkEnd w:id="0"/>
            <w:r w:rsidR="001E01EB">
              <w:rPr>
                <w:rFonts w:ascii="GHEA Grapalat" w:hAnsi="GHEA Grapalat"/>
                <w:lang w:val="hy-AM"/>
              </w:rPr>
              <w:t>իսի</w:t>
            </w:r>
            <w:r w:rsidR="00A00AF6" w:rsidRPr="009A1C0E">
              <w:rPr>
                <w:rFonts w:ascii="GHEA Grapalat" w:hAnsi="GHEA Grapalat"/>
                <w:lang w:val="hy-AM"/>
              </w:rPr>
              <w:t xml:space="preserve"> 1-ը։ </w:t>
            </w:r>
          </w:p>
          <w:p w14:paraId="5507244B" w14:textId="77777777" w:rsidR="00A47B17" w:rsidRDefault="009A1C0E" w:rsidP="0085441A">
            <w:pPr>
              <w:spacing w:line="360" w:lineRule="auto"/>
              <w:ind w:firstLine="540"/>
              <w:jc w:val="both"/>
              <w:rPr>
                <w:rFonts w:ascii="Cambria Math" w:hAnsi="Cambria Math" w:cs="Cambria Math"/>
                <w:color w:val="191919"/>
                <w:shd w:val="clear" w:color="auto" w:fill="FFFFFF"/>
                <w:lang w:val="hy-AM"/>
              </w:rPr>
            </w:pPr>
            <w:r>
              <w:rPr>
                <w:rFonts w:ascii="GHEA Grapalat" w:hAnsi="GHEA Grapalat"/>
                <w:lang w:val="hy-AM"/>
              </w:rPr>
              <w:t>Մ</w:t>
            </w:r>
            <w:r w:rsidRPr="009A1C0E">
              <w:rPr>
                <w:rFonts w:ascii="GHEA Grapalat" w:hAnsi="GHEA Grapalat"/>
                <w:color w:val="191919"/>
                <w:shd w:val="clear" w:color="auto" w:fill="FFFFFF"/>
                <w:lang w:val="hy-AM"/>
              </w:rPr>
              <w:t>իաժամանակ, նշված ժամանակահատվածը նպատակահարմար է օգտագործել անձի ֆունկցիոնալության գնահատման համակարգի հետագա կատարելագործման համար՝ իրականացնելով միջոցառումներ, որոնք մի կողմից կնպաստեն գնահատող մասնագետների ներգրավման և նրանց գործունեության կազմակերպման արդյունավետության բարձրացմանը, իսկ մյուս կողմից՝ հնարավորություն կտան ձևավորելու աշխատանքի վարձատրության առավել մրցունակ, կանխատեսելի և արդար մեխանիզմներ։ Այս ուղղությամբ, մասնավորապես, նախատեսվում է դիտարկել հետևյալ հարցերը</w:t>
            </w:r>
            <w:r w:rsidRPr="009A1C0E">
              <w:rPr>
                <w:rFonts w:ascii="Cambria Math" w:hAnsi="Cambria Math" w:cs="Cambria Math"/>
                <w:color w:val="191919"/>
                <w:shd w:val="clear" w:color="auto" w:fill="FFFFFF"/>
                <w:lang w:val="hy-AM"/>
              </w:rPr>
              <w:t>․</w:t>
            </w:r>
          </w:p>
          <w:p w14:paraId="6B107529" w14:textId="77777777" w:rsidR="00A47B17" w:rsidRDefault="009A1C0E" w:rsidP="0085441A">
            <w:pPr>
              <w:spacing w:line="360" w:lineRule="auto"/>
              <w:ind w:firstLine="540"/>
              <w:jc w:val="both"/>
              <w:rPr>
                <w:rFonts w:ascii="GHEA Grapalat" w:hAnsi="GHEA Grapalat"/>
                <w:color w:val="191919"/>
                <w:shd w:val="clear" w:color="auto" w:fill="FFFFFF"/>
                <w:lang w:val="hy-AM"/>
              </w:rPr>
            </w:pPr>
            <w:r w:rsidRPr="009A1C0E">
              <w:rPr>
                <w:rFonts w:ascii="GHEA Grapalat" w:hAnsi="GHEA Grapalat"/>
                <w:color w:val="191919"/>
                <w:shd w:val="clear" w:color="auto" w:fill="FFFFFF"/>
                <w:lang w:val="hy-AM"/>
              </w:rPr>
              <w:t xml:space="preserve"> </w:t>
            </w:r>
            <w:r w:rsidRPr="009A1C0E">
              <w:rPr>
                <w:rFonts w:ascii="GHEA Grapalat" w:hAnsi="GHEA Grapalat" w:cs="Verdana"/>
                <w:color w:val="191919"/>
                <w:shd w:val="clear" w:color="auto" w:fill="FFFFFF"/>
                <w:lang w:val="hy-AM"/>
              </w:rPr>
              <w:t>Ներկայումս</w:t>
            </w:r>
            <w:r w:rsidRPr="009A1C0E">
              <w:rPr>
                <w:rFonts w:ascii="GHEA Grapalat" w:hAnsi="GHEA Grapalat"/>
                <w:color w:val="191919"/>
                <w:shd w:val="clear" w:color="auto" w:fill="FFFFFF"/>
                <w:lang w:val="hy-AM"/>
              </w:rPr>
              <w:t xml:space="preserve"> </w:t>
            </w:r>
            <w:r w:rsidRPr="009A1C0E">
              <w:rPr>
                <w:rFonts w:ascii="GHEA Grapalat" w:hAnsi="GHEA Grapalat" w:cs="Verdana"/>
                <w:color w:val="191919"/>
                <w:shd w:val="clear" w:color="auto" w:fill="FFFFFF"/>
                <w:lang w:val="hy-AM"/>
              </w:rPr>
              <w:t>ուսումնասիրվում</w:t>
            </w:r>
            <w:r w:rsidRPr="009A1C0E">
              <w:rPr>
                <w:rFonts w:ascii="GHEA Grapalat" w:hAnsi="GHEA Grapalat"/>
                <w:color w:val="191919"/>
                <w:shd w:val="clear" w:color="auto" w:fill="FFFFFF"/>
                <w:lang w:val="hy-AM"/>
              </w:rPr>
              <w:t xml:space="preserve"> </w:t>
            </w:r>
            <w:r w:rsidRPr="009A1C0E">
              <w:rPr>
                <w:rFonts w:ascii="GHEA Grapalat" w:hAnsi="GHEA Grapalat" w:cs="Verdana"/>
                <w:color w:val="191919"/>
                <w:shd w:val="clear" w:color="auto" w:fill="FFFFFF"/>
                <w:lang w:val="hy-AM"/>
              </w:rPr>
              <w:t>է</w:t>
            </w:r>
            <w:r w:rsidRPr="009A1C0E">
              <w:rPr>
                <w:rFonts w:ascii="GHEA Grapalat" w:hAnsi="GHEA Grapalat"/>
                <w:color w:val="191919"/>
                <w:shd w:val="clear" w:color="auto" w:fill="FFFFFF"/>
                <w:lang w:val="hy-AM"/>
              </w:rPr>
              <w:t xml:space="preserve"> </w:t>
            </w:r>
            <w:r w:rsidRPr="009A1C0E">
              <w:rPr>
                <w:rFonts w:ascii="GHEA Grapalat" w:hAnsi="GHEA Grapalat" w:cs="Verdana"/>
                <w:color w:val="191919"/>
                <w:shd w:val="clear" w:color="auto" w:fill="FFFFFF"/>
                <w:lang w:val="hy-AM"/>
              </w:rPr>
              <w:t>ա</w:t>
            </w:r>
            <w:r w:rsidRPr="009A1C0E">
              <w:rPr>
                <w:rFonts w:ascii="GHEA Grapalat" w:hAnsi="GHEA Grapalat"/>
                <w:color w:val="191919"/>
                <w:shd w:val="clear" w:color="auto" w:fill="FFFFFF"/>
                <w:lang w:val="hy-AM"/>
              </w:rPr>
              <w:t xml:space="preserve">նձի ֆունկցիոնալության գնահատման հանձնաժողովներում ընդգրկված նեղ մասնագիտացում ունեցող բժիշկների փոխարեն կամ նրանց հետ համատեղ ավելի լայն մասնագիտական պատրաստվածություն ունեցող բժիշկների՝ մասնավորապես ընտանեկան բժիշկների և թերապևտների ներգրավման հնարավորությունը։ Նման մոտեցումը կարող է նպաստել մասնագետների հասանելիության բարձրացմանը և հանձնաժողովների աշխատանքների առավել արդյունավետ կազմակերպմանը։ </w:t>
            </w:r>
          </w:p>
          <w:p w14:paraId="486B6EDD" w14:textId="77777777" w:rsidR="00A47B17" w:rsidRDefault="009A1C0E" w:rsidP="0085441A">
            <w:pPr>
              <w:spacing w:line="360" w:lineRule="auto"/>
              <w:ind w:firstLine="540"/>
              <w:jc w:val="both"/>
              <w:rPr>
                <w:rFonts w:ascii="GHEA Grapalat" w:hAnsi="GHEA Grapalat"/>
                <w:color w:val="191919"/>
                <w:shd w:val="clear" w:color="auto" w:fill="FFFFFF"/>
                <w:lang w:val="hy-AM"/>
              </w:rPr>
            </w:pPr>
            <w:r w:rsidRPr="009A1C0E">
              <w:rPr>
                <w:rFonts w:ascii="GHEA Grapalat" w:hAnsi="GHEA Grapalat"/>
                <w:color w:val="191919"/>
                <w:shd w:val="clear" w:color="auto" w:fill="FFFFFF"/>
                <w:lang w:val="hy-AM"/>
              </w:rPr>
              <w:t xml:space="preserve">Նույն համատեքստում քննարկվում է հանձնաժողովներում ներգրավված մասնագետների թվի օպտիմալացման հնարավորությունը՝ միաժամանակ պահպանելով բազմամասնագիտական գնահատման սկզբունքը և ապահովելով գնահատման որակի անփոփոխ մակարդակը։ Մասնագետների կայուն և բավարար ներգրավվածությունն ապահովելու նպատակով անհրաժեշտ է նաև դիտարկել անձի ֆունկցիոնալության գնահատման համար մասնագիտացված կադրերի պատրաստման մեխանիզմների ձևավորումը։ Մասնավորապես, հնարավոր տարբերակ է հետբուհական կրթական ծրագրերում ինչպես բժիշկների, այնպես էլ </w:t>
            </w:r>
            <w:r w:rsidRPr="009A1C0E">
              <w:rPr>
                <w:rFonts w:ascii="GHEA Grapalat" w:hAnsi="GHEA Grapalat"/>
                <w:color w:val="191919"/>
                <w:shd w:val="clear" w:color="auto" w:fill="FFFFFF"/>
                <w:lang w:val="hy-AM"/>
              </w:rPr>
              <w:lastRenderedPageBreak/>
              <w:t>հարբժշկական մասնագետների համար անձի ֆունկցիոնալության գնահատման ուղղությամբ վեցամսյա վերապատրաստման ծրագրի ներդրումը։</w:t>
            </w:r>
          </w:p>
          <w:p w14:paraId="1E4197D0" w14:textId="77777777" w:rsidR="00A47B17" w:rsidRDefault="009A1C0E" w:rsidP="0085441A">
            <w:pPr>
              <w:spacing w:line="360" w:lineRule="auto"/>
              <w:ind w:firstLine="540"/>
              <w:jc w:val="both"/>
              <w:rPr>
                <w:rFonts w:ascii="GHEA Grapalat" w:hAnsi="GHEA Grapalat"/>
                <w:color w:val="191919"/>
                <w:shd w:val="clear" w:color="auto" w:fill="FFFFFF"/>
                <w:lang w:val="hy-AM"/>
              </w:rPr>
            </w:pPr>
            <w:r w:rsidRPr="009A1C0E">
              <w:rPr>
                <w:rFonts w:ascii="GHEA Grapalat" w:hAnsi="GHEA Grapalat"/>
                <w:color w:val="191919"/>
                <w:shd w:val="clear" w:color="auto" w:fill="FFFFFF"/>
                <w:lang w:val="hy-AM"/>
              </w:rPr>
              <w:t xml:space="preserve"> Համակարգի կազմակերպական փոփոխություններին զուգահեռ անհրաժեշտ է կատարել համապատասխան օրենսդրական փոփոխություններ՝ «Վարչարարության հիմունքների և վարչական վարույթի մասին» օրենքում և այլ իրավական ակտերում</w:t>
            </w:r>
            <w:r w:rsidR="00A47B17">
              <w:rPr>
                <w:rFonts w:ascii="GHEA Grapalat" w:hAnsi="GHEA Grapalat"/>
                <w:color w:val="191919"/>
                <w:shd w:val="clear" w:color="auto" w:fill="FFFFFF"/>
                <w:lang w:val="hy-AM"/>
              </w:rPr>
              <w:t>՝</w:t>
            </w:r>
            <w:r w:rsidRPr="009A1C0E">
              <w:rPr>
                <w:rFonts w:ascii="GHEA Grapalat" w:hAnsi="GHEA Grapalat"/>
                <w:color w:val="191919"/>
                <w:shd w:val="clear" w:color="auto" w:fill="FFFFFF"/>
                <w:lang w:val="hy-AM"/>
              </w:rPr>
              <w:t xml:space="preserve"> սահմանելով անձի ֆունկցիոնալության գնահատման վարչական վարույթի առանձնահատկությունները։ Դա հնարավորություն կտա գնահատման գործընթացի կազմակերպական և ընթացակարգային լուծումները համապատասխանեցնել համ</w:t>
            </w:r>
            <w:r w:rsidR="00A47B17">
              <w:rPr>
                <w:rFonts w:ascii="GHEA Grapalat" w:hAnsi="GHEA Grapalat"/>
                <w:color w:val="191919"/>
                <w:shd w:val="clear" w:color="auto" w:fill="FFFFFF"/>
                <w:lang w:val="hy-AM"/>
              </w:rPr>
              <w:t>ակարգի առանձնահատկություններին։</w:t>
            </w:r>
          </w:p>
          <w:p w14:paraId="55B9704B" w14:textId="77777777" w:rsidR="00A47B17" w:rsidRDefault="009A1C0E" w:rsidP="0085441A">
            <w:pPr>
              <w:spacing w:line="360" w:lineRule="auto"/>
              <w:ind w:firstLine="540"/>
              <w:jc w:val="both"/>
              <w:rPr>
                <w:rFonts w:ascii="GHEA Grapalat" w:hAnsi="GHEA Grapalat"/>
                <w:color w:val="191919"/>
                <w:shd w:val="clear" w:color="auto" w:fill="FFFFFF"/>
                <w:lang w:val="hy-AM"/>
              </w:rPr>
            </w:pPr>
            <w:r w:rsidRPr="009A1C0E">
              <w:rPr>
                <w:rFonts w:ascii="GHEA Grapalat" w:hAnsi="GHEA Grapalat"/>
                <w:color w:val="191919"/>
                <w:shd w:val="clear" w:color="auto" w:fill="FFFFFF"/>
                <w:lang w:val="hy-AM"/>
              </w:rPr>
              <w:t xml:space="preserve">Վերոնշյալ միջոցառումների արդյունքները պետք է հիմք հանդիսանան նաև մասնագետների վարձատրության մեխանիզմի վերանայման համար։ Մասնավորապես, հաշվի առնելով ինչպես հանձնաժողովների կազմի և մասնագետների ներգրավման հնարավոր փոփոխությունները, այնպես էլ Առողջության համընդհանուր ապահովագրության ներդրմամբ պայմանավորված բժիշկ մասնագետների վարձատրության չափերի փոփոխությունները՝ անհրաժեշտ է վերագնահատել անձի ֆունկցիոնալության գնահատման մասնագետների գործավարձային վարձատրության սկզբունքը և դրա հիմքում դրված ֆինանսական հաշվարկները։ </w:t>
            </w:r>
          </w:p>
          <w:p w14:paraId="1D45872F" w14:textId="6B2DCBA3" w:rsidR="00D048E5" w:rsidRPr="009A1C0E" w:rsidRDefault="009A1C0E" w:rsidP="001E01EB">
            <w:pPr>
              <w:spacing w:line="360" w:lineRule="auto"/>
              <w:ind w:firstLine="540"/>
              <w:jc w:val="both"/>
              <w:rPr>
                <w:rFonts w:ascii="GHEA Grapalat" w:hAnsi="GHEA Grapalat"/>
                <w:lang w:val="hy-AM"/>
              </w:rPr>
            </w:pPr>
            <w:r w:rsidRPr="009A1C0E">
              <w:rPr>
                <w:rFonts w:ascii="GHEA Grapalat" w:hAnsi="GHEA Grapalat"/>
                <w:color w:val="191919"/>
                <w:shd w:val="clear" w:color="auto" w:fill="FFFFFF"/>
                <w:lang w:val="hy-AM"/>
              </w:rPr>
              <w:t>Այսպիսով, գործող կարգավորման</w:t>
            </w:r>
            <w:r w:rsidR="007E422C">
              <w:rPr>
                <w:rFonts w:ascii="GHEA Grapalat" w:hAnsi="GHEA Grapalat"/>
                <w:color w:val="191919"/>
                <w:shd w:val="clear" w:color="auto" w:fill="FFFFFF"/>
                <w:lang w:val="hy-AM"/>
              </w:rPr>
              <w:t xml:space="preserve"> ժամկետի երկարաձգումը մինչև 2028</w:t>
            </w:r>
            <w:r w:rsidRPr="009A1C0E">
              <w:rPr>
                <w:rFonts w:ascii="GHEA Grapalat" w:hAnsi="GHEA Grapalat"/>
                <w:color w:val="191919"/>
                <w:shd w:val="clear" w:color="auto" w:fill="FFFFFF"/>
                <w:lang w:val="hy-AM"/>
              </w:rPr>
              <w:t xml:space="preserve"> թվականի </w:t>
            </w:r>
            <w:r w:rsidR="002E6ACF">
              <w:rPr>
                <w:rFonts w:ascii="GHEA Grapalat" w:hAnsi="GHEA Grapalat"/>
                <w:color w:val="191919"/>
                <w:shd w:val="clear" w:color="auto" w:fill="FFFFFF"/>
                <w:lang w:val="hy-AM"/>
              </w:rPr>
              <w:t>հուլ</w:t>
            </w:r>
            <w:r w:rsidR="001E01EB">
              <w:rPr>
                <w:rFonts w:ascii="GHEA Grapalat" w:hAnsi="GHEA Grapalat"/>
                <w:color w:val="191919"/>
                <w:shd w:val="clear" w:color="auto" w:fill="FFFFFF"/>
                <w:lang w:val="hy-AM"/>
              </w:rPr>
              <w:t>իսի</w:t>
            </w:r>
            <w:r w:rsidRPr="009A1C0E">
              <w:rPr>
                <w:rFonts w:ascii="GHEA Grapalat" w:hAnsi="GHEA Grapalat"/>
                <w:color w:val="191919"/>
                <w:shd w:val="clear" w:color="auto" w:fill="FFFFFF"/>
                <w:lang w:val="hy-AM"/>
              </w:rPr>
              <w:t xml:space="preserve"> 1-ը հնարավորություն կտա պահպանելու համակարգի բնականոն գործունեությունը՝ միաժամանակ անհրաժեշտ ժամանակ ապահովելով մասնագետների ներգրավման, պատրաստման, հանձնաժողովների աշխատանքի կազմակերպման, վարչական ընթացակարգերի և վարձատրության մեխանիզմների համալիր վերանայման համար։</w:t>
            </w:r>
          </w:p>
        </w:tc>
      </w:tr>
      <w:tr w:rsidR="00BF77CE" w:rsidRPr="00A47B17" w14:paraId="062D286D" w14:textId="77777777" w:rsidTr="00311A11">
        <w:tc>
          <w:tcPr>
            <w:tcW w:w="697" w:type="dxa"/>
            <w:tcBorders>
              <w:top w:val="single" w:sz="4" w:space="0" w:color="000000"/>
              <w:left w:val="single" w:sz="4" w:space="0" w:color="000000"/>
              <w:bottom w:val="single" w:sz="4" w:space="0" w:color="000000"/>
              <w:right w:val="single" w:sz="4" w:space="0" w:color="000000"/>
            </w:tcBorders>
            <w:hideMark/>
          </w:tcPr>
          <w:p w14:paraId="690BD4A9" w14:textId="77777777" w:rsidR="00BF77CE" w:rsidRPr="0085441A" w:rsidRDefault="00BF77CE" w:rsidP="0085441A">
            <w:pPr>
              <w:widowControl w:val="0"/>
              <w:spacing w:line="360" w:lineRule="auto"/>
              <w:rPr>
                <w:rFonts w:ascii="GHEA Grapalat" w:hAnsi="GHEA Grapalat"/>
                <w:b/>
                <w:lang w:val="hy-AM" w:eastAsia="en-US"/>
              </w:rPr>
            </w:pPr>
            <w:r w:rsidRPr="0085441A">
              <w:rPr>
                <w:rFonts w:ascii="GHEA Grapalat" w:hAnsi="GHEA Grapalat"/>
                <w:b/>
                <w:lang w:val="hy-AM" w:eastAsia="en-US"/>
              </w:rPr>
              <w:lastRenderedPageBreak/>
              <w:t>4</w:t>
            </w:r>
            <w:r w:rsidRPr="0085441A">
              <w:rPr>
                <w:rFonts w:ascii="Cambria Math" w:eastAsia="MS Mincho" w:hAnsi="Cambria Math" w:cs="Cambria Math"/>
                <w:b/>
                <w:lang w:val="hy-AM" w:eastAsia="en-US"/>
              </w:rPr>
              <w:t>․</w:t>
            </w:r>
          </w:p>
        </w:tc>
        <w:tc>
          <w:tcPr>
            <w:tcW w:w="9540" w:type="dxa"/>
            <w:tcBorders>
              <w:top w:val="single" w:sz="4" w:space="0" w:color="000000"/>
              <w:left w:val="single" w:sz="4" w:space="0" w:color="000000"/>
              <w:bottom w:val="single" w:sz="4" w:space="0" w:color="000000"/>
              <w:right w:val="single" w:sz="4" w:space="0" w:color="000000"/>
            </w:tcBorders>
            <w:hideMark/>
          </w:tcPr>
          <w:p w14:paraId="05EA3CDA" w14:textId="77777777" w:rsidR="00BF77CE" w:rsidRPr="0085441A" w:rsidRDefault="00BF77CE" w:rsidP="0085441A">
            <w:pPr>
              <w:widowControl w:val="0"/>
              <w:spacing w:line="360" w:lineRule="auto"/>
              <w:jc w:val="both"/>
              <w:rPr>
                <w:rFonts w:ascii="GHEA Grapalat" w:hAnsi="GHEA Grapalat" w:cs="IRTEK Courier"/>
                <w:b/>
                <w:lang w:val="af-ZA" w:eastAsia="en-US"/>
              </w:rPr>
            </w:pPr>
            <w:r w:rsidRPr="0085441A">
              <w:rPr>
                <w:rFonts w:ascii="GHEA Grapalat" w:hAnsi="GHEA Grapalat" w:cs="IRTEK Courier"/>
                <w:b/>
                <w:lang w:val="af-ZA" w:eastAsia="en-US"/>
              </w:rPr>
              <w:t>Նախագծի մշակման գործընթացում ներգրավված ինստիտուտները և անձինք</w:t>
            </w:r>
          </w:p>
        </w:tc>
      </w:tr>
      <w:tr w:rsidR="00BF77CE" w:rsidRPr="00A47B17" w14:paraId="17380AE1" w14:textId="77777777" w:rsidTr="00311A11">
        <w:trPr>
          <w:trHeight w:val="411"/>
        </w:trPr>
        <w:tc>
          <w:tcPr>
            <w:tcW w:w="697" w:type="dxa"/>
            <w:tcBorders>
              <w:top w:val="single" w:sz="4" w:space="0" w:color="000000"/>
              <w:left w:val="single" w:sz="4" w:space="0" w:color="000000"/>
              <w:bottom w:val="single" w:sz="4" w:space="0" w:color="000000"/>
              <w:right w:val="single" w:sz="4" w:space="0" w:color="000000"/>
            </w:tcBorders>
          </w:tcPr>
          <w:p w14:paraId="0D749E0A" w14:textId="77777777" w:rsidR="00BF77CE" w:rsidRPr="0085441A" w:rsidRDefault="00BF77CE" w:rsidP="0085441A">
            <w:pPr>
              <w:widowControl w:val="0"/>
              <w:spacing w:line="360" w:lineRule="auto"/>
              <w:jc w:val="both"/>
              <w:rPr>
                <w:rFonts w:ascii="GHEA Grapalat" w:hAnsi="GHEA Grapalat"/>
                <w:lang w:val="hy-AM" w:eastAsia="en-US"/>
              </w:rPr>
            </w:pPr>
          </w:p>
        </w:tc>
        <w:tc>
          <w:tcPr>
            <w:tcW w:w="9540" w:type="dxa"/>
            <w:tcBorders>
              <w:top w:val="single" w:sz="4" w:space="0" w:color="000000"/>
              <w:left w:val="single" w:sz="4" w:space="0" w:color="000000"/>
              <w:bottom w:val="single" w:sz="4" w:space="0" w:color="000000"/>
              <w:right w:val="single" w:sz="4" w:space="0" w:color="000000"/>
            </w:tcBorders>
            <w:hideMark/>
          </w:tcPr>
          <w:p w14:paraId="4DDFA133" w14:textId="77777777" w:rsidR="00BF77CE" w:rsidRPr="0085441A" w:rsidRDefault="00BF77CE" w:rsidP="0085441A">
            <w:pPr>
              <w:widowControl w:val="0"/>
              <w:spacing w:line="360" w:lineRule="auto"/>
              <w:ind w:firstLine="356"/>
              <w:jc w:val="both"/>
              <w:rPr>
                <w:rFonts w:ascii="GHEA Grapalat" w:hAnsi="GHEA Grapalat" w:cs="IRTEK Courier"/>
                <w:lang w:val="hy-AM" w:eastAsia="en-US"/>
              </w:rPr>
            </w:pPr>
            <w:r w:rsidRPr="0085441A">
              <w:rPr>
                <w:rFonts w:ascii="GHEA Grapalat" w:hAnsi="GHEA Grapalat" w:cs="IRTEK Courier"/>
                <w:lang w:val="af-ZA" w:eastAsia="en-US"/>
              </w:rPr>
              <w:t>Աշխատանքի և սոցիալական հարցերի նախարարությ</w:t>
            </w:r>
            <w:r w:rsidRPr="0085441A">
              <w:rPr>
                <w:rFonts w:ascii="GHEA Grapalat" w:hAnsi="GHEA Grapalat" w:cs="IRTEK Courier"/>
                <w:lang w:val="hy-AM" w:eastAsia="en-US"/>
              </w:rPr>
              <w:t>ուն</w:t>
            </w:r>
          </w:p>
        </w:tc>
      </w:tr>
      <w:tr w:rsidR="00BF77CE" w:rsidRPr="0085441A" w14:paraId="47D56E69" w14:textId="77777777" w:rsidTr="00311A11">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5C061C0C" w14:textId="77777777" w:rsidR="00BF77CE" w:rsidRPr="0085441A" w:rsidRDefault="00BF77CE" w:rsidP="0085441A">
            <w:pPr>
              <w:widowControl w:val="0"/>
              <w:spacing w:line="360" w:lineRule="auto"/>
              <w:jc w:val="both"/>
              <w:rPr>
                <w:rFonts w:ascii="GHEA Grapalat" w:hAnsi="GHEA Grapalat"/>
                <w:b/>
                <w:lang w:val="hy-AM" w:eastAsia="en-US"/>
              </w:rPr>
            </w:pPr>
            <w:r w:rsidRPr="0085441A">
              <w:rPr>
                <w:rFonts w:ascii="GHEA Grapalat" w:hAnsi="GHEA Grapalat"/>
                <w:b/>
                <w:lang w:val="hy-AM" w:eastAsia="en-US"/>
              </w:rPr>
              <w:lastRenderedPageBreak/>
              <w:t>5.</w:t>
            </w:r>
          </w:p>
        </w:tc>
        <w:tc>
          <w:tcPr>
            <w:tcW w:w="9540" w:type="dxa"/>
            <w:tcBorders>
              <w:top w:val="single" w:sz="4" w:space="0" w:color="000000"/>
              <w:left w:val="single" w:sz="4" w:space="0" w:color="000000"/>
              <w:bottom w:val="single" w:sz="4" w:space="0" w:color="000000"/>
              <w:right w:val="single" w:sz="4" w:space="0" w:color="000000"/>
            </w:tcBorders>
            <w:hideMark/>
          </w:tcPr>
          <w:p w14:paraId="716EEF0B" w14:textId="77777777" w:rsidR="00BF77CE" w:rsidRPr="0085441A" w:rsidRDefault="00BF77CE" w:rsidP="0085441A">
            <w:pPr>
              <w:widowControl w:val="0"/>
              <w:spacing w:line="360" w:lineRule="auto"/>
              <w:jc w:val="both"/>
              <w:rPr>
                <w:rFonts w:ascii="GHEA Grapalat" w:hAnsi="GHEA Grapalat" w:cs="IRTEK Courier"/>
                <w:b/>
                <w:lang w:val="af-ZA" w:eastAsia="en-US"/>
              </w:rPr>
            </w:pPr>
            <w:r w:rsidRPr="0085441A">
              <w:rPr>
                <w:rFonts w:ascii="GHEA Grapalat" w:hAnsi="GHEA Grapalat" w:cs="IRTEK Courier"/>
                <w:b/>
                <w:lang w:val="af-ZA" w:eastAsia="en-US"/>
              </w:rPr>
              <w:t>Ակնկալվող արդյունքը</w:t>
            </w:r>
          </w:p>
        </w:tc>
      </w:tr>
      <w:tr w:rsidR="00BF77CE" w:rsidRPr="00A47B17" w14:paraId="606ABE49" w14:textId="77777777" w:rsidTr="00311A11">
        <w:tc>
          <w:tcPr>
            <w:tcW w:w="697" w:type="dxa"/>
            <w:tcBorders>
              <w:top w:val="single" w:sz="4" w:space="0" w:color="000000"/>
              <w:left w:val="single" w:sz="4" w:space="0" w:color="000000"/>
              <w:bottom w:val="single" w:sz="4" w:space="0" w:color="000000"/>
              <w:right w:val="single" w:sz="4" w:space="0" w:color="000000"/>
            </w:tcBorders>
          </w:tcPr>
          <w:p w14:paraId="61F97DE5" w14:textId="77777777" w:rsidR="00BF77CE" w:rsidRPr="0085441A" w:rsidRDefault="00BF77CE" w:rsidP="0085441A">
            <w:pPr>
              <w:widowControl w:val="0"/>
              <w:spacing w:line="360" w:lineRule="auto"/>
              <w:jc w:val="both"/>
              <w:rPr>
                <w:rFonts w:ascii="GHEA Grapalat" w:hAnsi="GHEA Grapalat"/>
                <w:lang w:val="en-US" w:eastAsia="en-US"/>
              </w:rPr>
            </w:pPr>
          </w:p>
        </w:tc>
        <w:tc>
          <w:tcPr>
            <w:tcW w:w="9540" w:type="dxa"/>
            <w:tcBorders>
              <w:top w:val="single" w:sz="4" w:space="0" w:color="000000"/>
              <w:left w:val="single" w:sz="4" w:space="0" w:color="000000"/>
              <w:bottom w:val="single" w:sz="4" w:space="0" w:color="000000"/>
              <w:right w:val="single" w:sz="4" w:space="0" w:color="000000"/>
            </w:tcBorders>
            <w:hideMark/>
          </w:tcPr>
          <w:p w14:paraId="3B5FAC88" w14:textId="2E7DDD8A" w:rsidR="00BF77CE" w:rsidRPr="0085441A" w:rsidRDefault="00BF77CE" w:rsidP="00A47B17">
            <w:pPr>
              <w:pStyle w:val="ListParagraph"/>
              <w:tabs>
                <w:tab w:val="left" w:pos="900"/>
              </w:tabs>
              <w:spacing w:line="360" w:lineRule="auto"/>
              <w:ind w:left="0" w:firstLine="431"/>
              <w:jc w:val="both"/>
              <w:rPr>
                <w:rFonts w:ascii="GHEA Grapalat" w:hAnsi="GHEA Grapalat" w:cs="Arial Armenian"/>
                <w:sz w:val="24"/>
                <w:szCs w:val="24"/>
                <w:lang w:val="hy-AM"/>
              </w:rPr>
            </w:pPr>
            <w:r w:rsidRPr="0085441A">
              <w:rPr>
                <w:rFonts w:ascii="GHEA Grapalat" w:hAnsi="GHEA Grapalat" w:cs="Arial Armenian"/>
                <w:sz w:val="24"/>
                <w:szCs w:val="24"/>
                <w:lang w:val="hy-AM"/>
              </w:rPr>
              <w:t>Անձի ֆունկցիունկցիոնալության գնահատման համակարգի կայունություն։</w:t>
            </w:r>
          </w:p>
        </w:tc>
      </w:tr>
      <w:tr w:rsidR="00BF77CE" w:rsidRPr="00A47B17" w14:paraId="4A5E7AF7" w14:textId="77777777" w:rsidTr="00311A11">
        <w:tc>
          <w:tcPr>
            <w:tcW w:w="697" w:type="dxa"/>
            <w:tcBorders>
              <w:top w:val="single" w:sz="4" w:space="0" w:color="000000"/>
              <w:left w:val="single" w:sz="4" w:space="0" w:color="000000"/>
              <w:bottom w:val="single" w:sz="4" w:space="0" w:color="000000"/>
              <w:right w:val="single" w:sz="4" w:space="0" w:color="000000"/>
            </w:tcBorders>
            <w:hideMark/>
          </w:tcPr>
          <w:p w14:paraId="7A12F166" w14:textId="77777777" w:rsidR="00BF77CE" w:rsidRPr="0085441A" w:rsidRDefault="00BF77CE" w:rsidP="0085441A">
            <w:pPr>
              <w:widowControl w:val="0"/>
              <w:spacing w:line="360" w:lineRule="auto"/>
              <w:jc w:val="both"/>
              <w:rPr>
                <w:rFonts w:ascii="GHEA Grapalat" w:hAnsi="GHEA Grapalat"/>
                <w:b/>
                <w:lang w:val="hy-AM" w:eastAsia="en-US"/>
              </w:rPr>
            </w:pPr>
            <w:r w:rsidRPr="0085441A">
              <w:rPr>
                <w:rFonts w:ascii="GHEA Grapalat" w:hAnsi="GHEA Grapalat"/>
                <w:b/>
                <w:lang w:val="hy-AM" w:eastAsia="en-US"/>
              </w:rPr>
              <w:t>6.</w:t>
            </w:r>
          </w:p>
        </w:tc>
        <w:tc>
          <w:tcPr>
            <w:tcW w:w="9540" w:type="dxa"/>
            <w:tcBorders>
              <w:top w:val="single" w:sz="4" w:space="0" w:color="000000"/>
              <w:left w:val="single" w:sz="4" w:space="0" w:color="000000"/>
              <w:bottom w:val="single" w:sz="4" w:space="0" w:color="000000"/>
              <w:right w:val="single" w:sz="4" w:space="0" w:color="000000"/>
            </w:tcBorders>
            <w:hideMark/>
          </w:tcPr>
          <w:p w14:paraId="43C3D210" w14:textId="77777777" w:rsidR="00BF77CE" w:rsidRPr="0085441A" w:rsidRDefault="00BF77CE" w:rsidP="0085441A">
            <w:pPr>
              <w:widowControl w:val="0"/>
              <w:tabs>
                <w:tab w:val="left" w:pos="10620"/>
              </w:tabs>
              <w:spacing w:line="360" w:lineRule="auto"/>
              <w:jc w:val="both"/>
              <w:rPr>
                <w:rFonts w:ascii="GHEA Grapalat" w:eastAsia="Calibri" w:hAnsi="GHEA Grapalat"/>
                <w:b/>
                <w:bCs/>
                <w:lang w:val="hy-AM" w:eastAsia="en-US"/>
              </w:rPr>
            </w:pPr>
            <w:r w:rsidRPr="0085441A">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BF77CE" w:rsidRPr="00A47B17" w14:paraId="67C7FC1E" w14:textId="77777777" w:rsidTr="00311A11">
        <w:tc>
          <w:tcPr>
            <w:tcW w:w="697" w:type="dxa"/>
            <w:tcBorders>
              <w:top w:val="single" w:sz="4" w:space="0" w:color="000000"/>
              <w:left w:val="single" w:sz="4" w:space="0" w:color="000000"/>
              <w:bottom w:val="single" w:sz="4" w:space="0" w:color="000000"/>
              <w:right w:val="single" w:sz="4" w:space="0" w:color="000000"/>
            </w:tcBorders>
          </w:tcPr>
          <w:p w14:paraId="25A036B1" w14:textId="77777777" w:rsidR="00BF77CE" w:rsidRPr="0085441A" w:rsidRDefault="00BF77CE" w:rsidP="0085441A">
            <w:pPr>
              <w:widowControl w:val="0"/>
              <w:spacing w:line="360" w:lineRule="auto"/>
              <w:jc w:val="both"/>
              <w:rPr>
                <w:rFonts w:ascii="GHEA Grapalat" w:hAnsi="GHEA Grapalat"/>
                <w:lang w:val="hy-AM" w:eastAsia="en-US"/>
              </w:rPr>
            </w:pPr>
          </w:p>
        </w:tc>
        <w:tc>
          <w:tcPr>
            <w:tcW w:w="9540" w:type="dxa"/>
            <w:tcBorders>
              <w:top w:val="single" w:sz="4" w:space="0" w:color="000000"/>
              <w:left w:val="single" w:sz="4" w:space="0" w:color="000000"/>
              <w:bottom w:val="single" w:sz="4" w:space="0" w:color="000000"/>
              <w:right w:val="single" w:sz="4" w:space="0" w:color="000000"/>
            </w:tcBorders>
            <w:hideMark/>
          </w:tcPr>
          <w:p w14:paraId="0E5ED96E" w14:textId="77777777" w:rsidR="00BF77CE" w:rsidRPr="0085441A" w:rsidRDefault="00BF77CE" w:rsidP="0085441A">
            <w:pPr>
              <w:widowControl w:val="0"/>
              <w:tabs>
                <w:tab w:val="left" w:pos="10620"/>
              </w:tabs>
              <w:spacing w:line="360" w:lineRule="auto"/>
              <w:ind w:firstLine="356"/>
              <w:jc w:val="both"/>
              <w:rPr>
                <w:rFonts w:ascii="GHEA Grapalat" w:hAnsi="GHEA Grapalat"/>
                <w:lang w:val="hy-AM" w:eastAsia="en-US"/>
              </w:rPr>
            </w:pPr>
            <w:r w:rsidRPr="0085441A">
              <w:rPr>
                <w:rFonts w:ascii="GHEA Grapalat" w:hAnsi="GHEA Grapalat" w:cs="Arial Unicode"/>
                <w:bCs/>
                <w:lang w:val="hy-AM"/>
              </w:rPr>
              <w:t xml:space="preserve">Նախագծի ընդունման դեպքում  </w:t>
            </w:r>
            <w:r w:rsidRPr="0085441A">
              <w:rPr>
                <w:rFonts w:ascii="GHEA Grapalat" w:hAnsi="GHEA Grapalat"/>
                <w:bCs/>
                <w:lang w:val="hy-AM"/>
              </w:rPr>
              <w:t xml:space="preserve">Հայաստանի Հանրապետության պետական բյուջեի եկամուտներում և ծախսերում լրացուցիչ փոփոխությունների անհրաժեշտություն  չի առաջանա։ </w:t>
            </w:r>
          </w:p>
        </w:tc>
      </w:tr>
      <w:tr w:rsidR="00BF77CE" w:rsidRPr="00A47B17" w14:paraId="1AC60B6F" w14:textId="77777777" w:rsidTr="00311A11">
        <w:tc>
          <w:tcPr>
            <w:tcW w:w="697" w:type="dxa"/>
            <w:tcBorders>
              <w:top w:val="single" w:sz="4" w:space="0" w:color="000000"/>
              <w:left w:val="single" w:sz="4" w:space="0" w:color="000000"/>
              <w:bottom w:val="single" w:sz="4" w:space="0" w:color="000000"/>
              <w:right w:val="single" w:sz="4" w:space="0" w:color="000000"/>
            </w:tcBorders>
            <w:hideMark/>
          </w:tcPr>
          <w:p w14:paraId="7E1FFCB6" w14:textId="77777777" w:rsidR="00BF77CE" w:rsidRPr="0085441A" w:rsidRDefault="00BF77CE" w:rsidP="0085441A">
            <w:pPr>
              <w:widowControl w:val="0"/>
              <w:spacing w:line="360" w:lineRule="auto"/>
              <w:jc w:val="both"/>
              <w:rPr>
                <w:rFonts w:ascii="GHEA Grapalat" w:hAnsi="GHEA Grapalat"/>
                <w:b/>
                <w:lang w:val="en-US" w:eastAsia="en-US"/>
              </w:rPr>
            </w:pPr>
            <w:r w:rsidRPr="0085441A">
              <w:rPr>
                <w:rFonts w:ascii="GHEA Grapalat" w:hAnsi="GHEA Grapalat"/>
                <w:b/>
                <w:lang w:val="en-US" w:eastAsia="en-US"/>
              </w:rPr>
              <w:t>7.</w:t>
            </w:r>
          </w:p>
        </w:tc>
        <w:tc>
          <w:tcPr>
            <w:tcW w:w="9540" w:type="dxa"/>
            <w:tcBorders>
              <w:top w:val="single" w:sz="4" w:space="0" w:color="000000"/>
              <w:left w:val="single" w:sz="4" w:space="0" w:color="000000"/>
              <w:bottom w:val="single" w:sz="4" w:space="0" w:color="000000"/>
              <w:right w:val="single" w:sz="4" w:space="0" w:color="000000"/>
            </w:tcBorders>
            <w:hideMark/>
          </w:tcPr>
          <w:p w14:paraId="2C2ECEF3" w14:textId="77777777" w:rsidR="00BF77CE" w:rsidRPr="0085441A" w:rsidRDefault="00BF77CE" w:rsidP="0085441A">
            <w:pPr>
              <w:widowControl w:val="0"/>
              <w:tabs>
                <w:tab w:val="left" w:pos="10620"/>
              </w:tabs>
              <w:spacing w:line="360" w:lineRule="auto"/>
              <w:jc w:val="both"/>
              <w:rPr>
                <w:rFonts w:ascii="GHEA Grapalat" w:hAnsi="GHEA Grapalat" w:cs="Arial Unicode"/>
                <w:b/>
                <w:bCs/>
                <w:lang w:val="hy-AM"/>
              </w:rPr>
            </w:pPr>
            <w:r w:rsidRPr="0085441A">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BF77CE" w:rsidRPr="0085441A" w14:paraId="08BFC673" w14:textId="77777777" w:rsidTr="00311A11">
        <w:tc>
          <w:tcPr>
            <w:tcW w:w="697" w:type="dxa"/>
            <w:tcBorders>
              <w:top w:val="single" w:sz="4" w:space="0" w:color="000000"/>
              <w:left w:val="single" w:sz="4" w:space="0" w:color="000000"/>
              <w:bottom w:val="single" w:sz="4" w:space="0" w:color="000000"/>
              <w:right w:val="single" w:sz="4" w:space="0" w:color="000000"/>
            </w:tcBorders>
          </w:tcPr>
          <w:p w14:paraId="3AB15BEB" w14:textId="77777777" w:rsidR="00BF77CE" w:rsidRPr="0085441A" w:rsidRDefault="00BF77CE" w:rsidP="0085441A">
            <w:pPr>
              <w:widowControl w:val="0"/>
              <w:spacing w:line="360" w:lineRule="auto"/>
              <w:jc w:val="both"/>
              <w:rPr>
                <w:rFonts w:ascii="GHEA Grapalat" w:hAnsi="GHEA Grapalat"/>
                <w:lang w:val="en-US" w:eastAsia="en-US"/>
              </w:rPr>
            </w:pPr>
          </w:p>
        </w:tc>
        <w:tc>
          <w:tcPr>
            <w:tcW w:w="9540" w:type="dxa"/>
            <w:tcBorders>
              <w:top w:val="single" w:sz="4" w:space="0" w:color="000000"/>
              <w:left w:val="single" w:sz="4" w:space="0" w:color="000000"/>
              <w:bottom w:val="single" w:sz="4" w:space="0" w:color="000000"/>
              <w:right w:val="single" w:sz="4" w:space="0" w:color="000000"/>
            </w:tcBorders>
            <w:hideMark/>
          </w:tcPr>
          <w:p w14:paraId="47DB127A" w14:textId="35DFC500" w:rsidR="00482526" w:rsidRPr="00482526" w:rsidRDefault="00482526" w:rsidP="00482526">
            <w:pPr>
              <w:spacing w:line="360" w:lineRule="auto"/>
              <w:ind w:firstLine="720"/>
              <w:jc w:val="both"/>
              <w:rPr>
                <w:rFonts w:ascii="GHEA Grapalat" w:hAnsi="GHEA Grapalat" w:cs="Arial Unicode"/>
                <w:bCs/>
                <w:lang w:val="hy-AM"/>
              </w:rPr>
            </w:pPr>
            <w:r w:rsidRPr="00482526">
              <w:rPr>
                <w:rFonts w:ascii="GHEA Grapalat" w:hAnsi="GHEA Grapalat" w:cs="Arial Unicode"/>
                <w:bCs/>
                <w:lang w:val="hy-AM"/>
              </w:rPr>
              <w:t xml:space="preserve">Նախագիծը փոխկապակցված է </w:t>
            </w:r>
            <w:r>
              <w:rPr>
                <w:rFonts w:ascii="GHEA Grapalat" w:hAnsi="GHEA Grapalat" w:cs="Arial Unicode"/>
                <w:bCs/>
                <w:lang w:val="hy-AM"/>
              </w:rPr>
              <w:t xml:space="preserve">ՀՀ </w:t>
            </w:r>
            <w:r w:rsidRPr="00482526">
              <w:rPr>
                <w:rFonts w:ascii="GHEA Grapalat" w:hAnsi="GHEA Grapalat" w:cs="Arial Unicode"/>
                <w:bCs/>
                <w:lang w:val="hy-AM"/>
              </w:rPr>
              <w:t>կառավարության 2026 թվականի օգոստոսի 2</w:t>
            </w:r>
            <w:r>
              <w:rPr>
                <w:rFonts w:ascii="GHEA Grapalat" w:hAnsi="GHEA Grapalat" w:cs="Arial Unicode"/>
                <w:bCs/>
                <w:lang w:val="hy-AM"/>
              </w:rPr>
              <w:t>0-ի N 1363-Ա որոշմամբ հաստատված</w:t>
            </w:r>
            <w:r w:rsidRPr="00482526">
              <w:rPr>
                <w:rFonts w:ascii="GHEA Grapalat" w:hAnsi="GHEA Grapalat" w:cs="Arial Unicode"/>
                <w:bCs/>
                <w:lang w:val="hy-AM"/>
              </w:rPr>
              <w:t xml:space="preserve"> Հայաստանի Հանրապետության կառավարության 2026-2031 թվականների ծրագրի հետ և բխում է դրա 5-րդ գլխի 4-րդ կետի 11-րդ ենթակետից, համաձայն որի՝ «Զարգանալու և ընդլայնվելու է անձի ֆունկցիոնալության գնահատման արդյունքներով անհատական կարիքների վրա հիմնված աջակցությունը՝ զարգացնելով համայնքահենք, անկախ կյանքի և սոցիալական ներառման ծառայությունները հաշմանդամություն ունեցող անձանց և խոցելի այլ խմբերի համար։»։</w:t>
            </w:r>
          </w:p>
          <w:p w14:paraId="412021DC" w14:textId="51EA1D50" w:rsidR="00482526" w:rsidRPr="0085441A" w:rsidRDefault="00482526" w:rsidP="00482526">
            <w:pPr>
              <w:tabs>
                <w:tab w:val="left" w:pos="3555"/>
              </w:tabs>
              <w:spacing w:line="360" w:lineRule="auto"/>
              <w:ind w:firstLine="720"/>
              <w:jc w:val="both"/>
              <w:rPr>
                <w:rFonts w:ascii="GHEA Grapalat" w:eastAsia="GHEA Grapalat" w:hAnsi="GHEA Grapalat" w:cs="GHEA Grapalat"/>
                <w:lang w:val="hy-AM"/>
              </w:rPr>
            </w:pPr>
          </w:p>
        </w:tc>
      </w:tr>
    </w:tbl>
    <w:p w14:paraId="402CCEDE" w14:textId="77777777" w:rsidR="00BF77CE" w:rsidRPr="0085441A" w:rsidRDefault="00BF77CE" w:rsidP="0085441A">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2AF6AA41" w14:textId="77777777" w:rsidR="00CF5A1F" w:rsidRPr="0085441A" w:rsidRDefault="00CF5A1F" w:rsidP="0085441A">
      <w:pPr>
        <w:spacing w:line="360" w:lineRule="auto"/>
        <w:rPr>
          <w:rFonts w:ascii="GHEA Grapalat" w:hAnsi="GHEA Grapalat"/>
        </w:rPr>
      </w:pPr>
    </w:p>
    <w:sectPr w:rsidR="00CF5A1F" w:rsidRPr="00854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979709D"/>
    <w:multiLevelType w:val="hybridMultilevel"/>
    <w:tmpl w:val="2DB4BE26"/>
    <w:lvl w:ilvl="0" w:tplc="E0FA8B44">
      <w:start w:val="1"/>
      <w:numFmt w:val="decimal"/>
      <w:lvlText w:val="%1."/>
      <w:lvlJc w:val="left"/>
      <w:pPr>
        <w:ind w:left="1080" w:hanging="360"/>
      </w:pPr>
      <w:rPr>
        <w:rFonts w:cs="GHEA Grapala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2C0"/>
    <w:rsid w:val="0010089B"/>
    <w:rsid w:val="0010222D"/>
    <w:rsid w:val="00102492"/>
    <w:rsid w:val="001033A9"/>
    <w:rsid w:val="00103797"/>
    <w:rsid w:val="00105805"/>
    <w:rsid w:val="0010759F"/>
    <w:rsid w:val="0011135A"/>
    <w:rsid w:val="00111E99"/>
    <w:rsid w:val="00112F33"/>
    <w:rsid w:val="0011415B"/>
    <w:rsid w:val="0011537B"/>
    <w:rsid w:val="0012316A"/>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6DFF"/>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297F"/>
    <w:rsid w:val="001A3128"/>
    <w:rsid w:val="001A6782"/>
    <w:rsid w:val="001A6D1F"/>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4D0A"/>
    <w:rsid w:val="001D781C"/>
    <w:rsid w:val="001E01EB"/>
    <w:rsid w:val="001E0216"/>
    <w:rsid w:val="001E3B2A"/>
    <w:rsid w:val="001E42C7"/>
    <w:rsid w:val="001F020C"/>
    <w:rsid w:val="001F15C9"/>
    <w:rsid w:val="001F1C8F"/>
    <w:rsid w:val="001F2530"/>
    <w:rsid w:val="001F3619"/>
    <w:rsid w:val="001F4CE7"/>
    <w:rsid w:val="001F52D6"/>
    <w:rsid w:val="001F543A"/>
    <w:rsid w:val="001F624F"/>
    <w:rsid w:val="001F7C62"/>
    <w:rsid w:val="00201CDE"/>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3D80"/>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1AA6"/>
    <w:rsid w:val="002E2D65"/>
    <w:rsid w:val="002E5FE1"/>
    <w:rsid w:val="002E6004"/>
    <w:rsid w:val="002E6ACF"/>
    <w:rsid w:val="002F006C"/>
    <w:rsid w:val="002F0228"/>
    <w:rsid w:val="002F3581"/>
    <w:rsid w:val="002F4AFB"/>
    <w:rsid w:val="002F6E16"/>
    <w:rsid w:val="002F6E9D"/>
    <w:rsid w:val="003007CB"/>
    <w:rsid w:val="003036B6"/>
    <w:rsid w:val="00303E0F"/>
    <w:rsid w:val="0030526B"/>
    <w:rsid w:val="003068B9"/>
    <w:rsid w:val="00307022"/>
    <w:rsid w:val="00311A11"/>
    <w:rsid w:val="00313275"/>
    <w:rsid w:val="003154BB"/>
    <w:rsid w:val="0031742B"/>
    <w:rsid w:val="00320138"/>
    <w:rsid w:val="003207B3"/>
    <w:rsid w:val="00322BC8"/>
    <w:rsid w:val="00323C5F"/>
    <w:rsid w:val="00323CA4"/>
    <w:rsid w:val="00325C76"/>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642B"/>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6F2E"/>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2526"/>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41A"/>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37F1C"/>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0EA"/>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460"/>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338A"/>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069D8"/>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3AB7"/>
    <w:rsid w:val="00793A14"/>
    <w:rsid w:val="007971AD"/>
    <w:rsid w:val="007A29F5"/>
    <w:rsid w:val="007A42AB"/>
    <w:rsid w:val="007A684C"/>
    <w:rsid w:val="007A69C1"/>
    <w:rsid w:val="007B0866"/>
    <w:rsid w:val="007B0A60"/>
    <w:rsid w:val="007B11D7"/>
    <w:rsid w:val="007B30DE"/>
    <w:rsid w:val="007B424E"/>
    <w:rsid w:val="007B44F0"/>
    <w:rsid w:val="007C0D09"/>
    <w:rsid w:val="007C10E7"/>
    <w:rsid w:val="007C12C7"/>
    <w:rsid w:val="007D0B0C"/>
    <w:rsid w:val="007D271B"/>
    <w:rsid w:val="007D3D2C"/>
    <w:rsid w:val="007D4511"/>
    <w:rsid w:val="007D4912"/>
    <w:rsid w:val="007E09B5"/>
    <w:rsid w:val="007E1236"/>
    <w:rsid w:val="007E14BD"/>
    <w:rsid w:val="007E422C"/>
    <w:rsid w:val="007E5933"/>
    <w:rsid w:val="007E73D9"/>
    <w:rsid w:val="007F216F"/>
    <w:rsid w:val="007F35E4"/>
    <w:rsid w:val="007F5F3F"/>
    <w:rsid w:val="0080590D"/>
    <w:rsid w:val="00810EF2"/>
    <w:rsid w:val="00811507"/>
    <w:rsid w:val="00811899"/>
    <w:rsid w:val="00812F55"/>
    <w:rsid w:val="00813759"/>
    <w:rsid w:val="0081444F"/>
    <w:rsid w:val="00815790"/>
    <w:rsid w:val="00815F77"/>
    <w:rsid w:val="00816261"/>
    <w:rsid w:val="00822031"/>
    <w:rsid w:val="00825950"/>
    <w:rsid w:val="0083750D"/>
    <w:rsid w:val="00837C5A"/>
    <w:rsid w:val="00843377"/>
    <w:rsid w:val="00844798"/>
    <w:rsid w:val="00844801"/>
    <w:rsid w:val="0084486F"/>
    <w:rsid w:val="00844906"/>
    <w:rsid w:val="00850541"/>
    <w:rsid w:val="008537D0"/>
    <w:rsid w:val="0085441A"/>
    <w:rsid w:val="0085459A"/>
    <w:rsid w:val="00854F0F"/>
    <w:rsid w:val="0085615E"/>
    <w:rsid w:val="008564D2"/>
    <w:rsid w:val="00866965"/>
    <w:rsid w:val="00870680"/>
    <w:rsid w:val="00873B33"/>
    <w:rsid w:val="0087408D"/>
    <w:rsid w:val="00874C74"/>
    <w:rsid w:val="008812F2"/>
    <w:rsid w:val="00885E0B"/>
    <w:rsid w:val="00887365"/>
    <w:rsid w:val="00890368"/>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1C0E"/>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0AF6"/>
    <w:rsid w:val="00A06042"/>
    <w:rsid w:val="00A125DC"/>
    <w:rsid w:val="00A13220"/>
    <w:rsid w:val="00A16009"/>
    <w:rsid w:val="00A17650"/>
    <w:rsid w:val="00A21C50"/>
    <w:rsid w:val="00A23750"/>
    <w:rsid w:val="00A31F1B"/>
    <w:rsid w:val="00A33071"/>
    <w:rsid w:val="00A35045"/>
    <w:rsid w:val="00A40134"/>
    <w:rsid w:val="00A4021D"/>
    <w:rsid w:val="00A41715"/>
    <w:rsid w:val="00A45CDE"/>
    <w:rsid w:val="00A47B17"/>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6C06"/>
    <w:rsid w:val="00AA70A6"/>
    <w:rsid w:val="00AA7EF9"/>
    <w:rsid w:val="00AB38BF"/>
    <w:rsid w:val="00AB77BC"/>
    <w:rsid w:val="00AC104F"/>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50F3"/>
    <w:rsid w:val="00B35436"/>
    <w:rsid w:val="00B360B0"/>
    <w:rsid w:val="00B36F4A"/>
    <w:rsid w:val="00B41028"/>
    <w:rsid w:val="00B4152F"/>
    <w:rsid w:val="00B41898"/>
    <w:rsid w:val="00B41E19"/>
    <w:rsid w:val="00B44067"/>
    <w:rsid w:val="00B4514E"/>
    <w:rsid w:val="00B4571D"/>
    <w:rsid w:val="00B5113E"/>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86E9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BF77CE"/>
    <w:rsid w:val="00C02D5D"/>
    <w:rsid w:val="00C037F5"/>
    <w:rsid w:val="00C03EE8"/>
    <w:rsid w:val="00C04448"/>
    <w:rsid w:val="00C04D25"/>
    <w:rsid w:val="00C059B9"/>
    <w:rsid w:val="00C05BD8"/>
    <w:rsid w:val="00C11DDC"/>
    <w:rsid w:val="00C13A38"/>
    <w:rsid w:val="00C146D4"/>
    <w:rsid w:val="00C17CFA"/>
    <w:rsid w:val="00C203F5"/>
    <w:rsid w:val="00C214F8"/>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2D1C"/>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D7228"/>
    <w:rsid w:val="00CE13FD"/>
    <w:rsid w:val="00CE17B7"/>
    <w:rsid w:val="00CE27D4"/>
    <w:rsid w:val="00CE4FC3"/>
    <w:rsid w:val="00CE555A"/>
    <w:rsid w:val="00CE6FC2"/>
    <w:rsid w:val="00CF116C"/>
    <w:rsid w:val="00CF2F74"/>
    <w:rsid w:val="00CF4550"/>
    <w:rsid w:val="00CF5A1F"/>
    <w:rsid w:val="00CF5A29"/>
    <w:rsid w:val="00D0126D"/>
    <w:rsid w:val="00D02F7A"/>
    <w:rsid w:val="00D0425A"/>
    <w:rsid w:val="00D048E5"/>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539A1"/>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DF7F80"/>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193E"/>
    <w:rsid w:val="00E524CB"/>
    <w:rsid w:val="00E61764"/>
    <w:rsid w:val="00E62571"/>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3F1"/>
    <w:rsid w:val="00E92594"/>
    <w:rsid w:val="00E94935"/>
    <w:rsid w:val="00E95AD5"/>
    <w:rsid w:val="00EA2C1D"/>
    <w:rsid w:val="00EA3B1A"/>
    <w:rsid w:val="00EA4C17"/>
    <w:rsid w:val="00EA582D"/>
    <w:rsid w:val="00EA606A"/>
    <w:rsid w:val="00EA7CC0"/>
    <w:rsid w:val="00EB18C8"/>
    <w:rsid w:val="00EB1920"/>
    <w:rsid w:val="00EB5304"/>
    <w:rsid w:val="00EB588D"/>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1A54"/>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42C"/>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5C3"/>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table" w:styleId="TableGrid">
    <w:name w:val="Table Grid"/>
    <w:basedOn w:val="TableNormal"/>
    <w:uiPriority w:val="59"/>
    <w:rsid w:val="001D4D0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50F3"/>
    <w:rPr>
      <w:sz w:val="16"/>
      <w:szCs w:val="16"/>
    </w:rPr>
  </w:style>
  <w:style w:type="paragraph" w:styleId="CommentText">
    <w:name w:val="annotation text"/>
    <w:basedOn w:val="Normal"/>
    <w:link w:val="CommentTextChar"/>
    <w:uiPriority w:val="99"/>
    <w:semiHidden/>
    <w:unhideWhenUsed/>
    <w:rsid w:val="00B350F3"/>
    <w:rPr>
      <w:sz w:val="20"/>
      <w:szCs w:val="20"/>
    </w:rPr>
  </w:style>
  <w:style w:type="character" w:customStyle="1" w:styleId="CommentTextChar">
    <w:name w:val="Comment Text Char"/>
    <w:basedOn w:val="DefaultParagraphFont"/>
    <w:link w:val="CommentText"/>
    <w:uiPriority w:val="99"/>
    <w:semiHidden/>
    <w:rsid w:val="00B350F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350F3"/>
    <w:rPr>
      <w:b/>
      <w:bCs/>
    </w:rPr>
  </w:style>
  <w:style w:type="character" w:customStyle="1" w:styleId="CommentSubjectChar">
    <w:name w:val="Comment Subject Char"/>
    <w:basedOn w:val="CommentTextChar"/>
    <w:link w:val="CommentSubject"/>
    <w:uiPriority w:val="99"/>
    <w:semiHidden/>
    <w:rsid w:val="00B350F3"/>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B350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0F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84389988">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00996000">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783965502">
      <w:bodyDiv w:val="1"/>
      <w:marLeft w:val="0"/>
      <w:marRight w:val="0"/>
      <w:marTop w:val="0"/>
      <w:marBottom w:val="0"/>
      <w:divBdr>
        <w:top w:val="none" w:sz="0" w:space="0" w:color="auto"/>
        <w:left w:val="none" w:sz="0" w:space="0" w:color="auto"/>
        <w:bottom w:val="none" w:sz="0" w:space="0" w:color="auto"/>
        <w:right w:val="none" w:sz="0" w:space="0" w:color="auto"/>
      </w:divBdr>
    </w:div>
    <w:div w:id="1004818020">
      <w:bodyDiv w:val="1"/>
      <w:marLeft w:val="0"/>
      <w:marRight w:val="0"/>
      <w:marTop w:val="0"/>
      <w:marBottom w:val="0"/>
      <w:divBdr>
        <w:top w:val="none" w:sz="0" w:space="0" w:color="auto"/>
        <w:left w:val="none" w:sz="0" w:space="0" w:color="auto"/>
        <w:bottom w:val="none" w:sz="0" w:space="0" w:color="auto"/>
        <w:right w:val="none" w:sz="0" w:space="0" w:color="auto"/>
      </w:divBdr>
    </w:div>
    <w:div w:id="1017002581">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176067690">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351680906">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631863102">
      <w:bodyDiv w:val="1"/>
      <w:marLeft w:val="0"/>
      <w:marRight w:val="0"/>
      <w:marTop w:val="0"/>
      <w:marBottom w:val="0"/>
      <w:divBdr>
        <w:top w:val="none" w:sz="0" w:space="0" w:color="auto"/>
        <w:left w:val="none" w:sz="0" w:space="0" w:color="auto"/>
        <w:bottom w:val="none" w:sz="0" w:space="0" w:color="auto"/>
        <w:right w:val="none" w:sz="0" w:space="0" w:color="auto"/>
      </w:divBdr>
    </w:div>
    <w:div w:id="1643996437">
      <w:bodyDiv w:val="1"/>
      <w:marLeft w:val="0"/>
      <w:marRight w:val="0"/>
      <w:marTop w:val="0"/>
      <w:marBottom w:val="0"/>
      <w:divBdr>
        <w:top w:val="none" w:sz="0" w:space="0" w:color="auto"/>
        <w:left w:val="none" w:sz="0" w:space="0" w:color="auto"/>
        <w:bottom w:val="none" w:sz="0" w:space="0" w:color="auto"/>
        <w:right w:val="none" w:sz="0" w:space="0" w:color="auto"/>
      </w:divBdr>
    </w:div>
    <w:div w:id="1644579270">
      <w:bodyDiv w:val="1"/>
      <w:marLeft w:val="0"/>
      <w:marRight w:val="0"/>
      <w:marTop w:val="0"/>
      <w:marBottom w:val="0"/>
      <w:divBdr>
        <w:top w:val="none" w:sz="0" w:space="0" w:color="auto"/>
        <w:left w:val="none" w:sz="0" w:space="0" w:color="auto"/>
        <w:bottom w:val="none" w:sz="0" w:space="0" w:color="auto"/>
        <w:right w:val="none" w:sz="0" w:space="0" w:color="auto"/>
      </w:divBdr>
    </w:div>
    <w:div w:id="1687708293">
      <w:bodyDiv w:val="1"/>
      <w:marLeft w:val="0"/>
      <w:marRight w:val="0"/>
      <w:marTop w:val="0"/>
      <w:marBottom w:val="0"/>
      <w:divBdr>
        <w:top w:val="none" w:sz="0" w:space="0" w:color="auto"/>
        <w:left w:val="none" w:sz="0" w:space="0" w:color="auto"/>
        <w:bottom w:val="none" w:sz="0" w:space="0" w:color="auto"/>
        <w:right w:val="none" w:sz="0" w:space="0" w:color="auto"/>
      </w:divBdr>
    </w:div>
    <w:div w:id="2099329494">
      <w:bodyDiv w:val="1"/>
      <w:marLeft w:val="0"/>
      <w:marRight w:val="0"/>
      <w:marTop w:val="0"/>
      <w:marBottom w:val="0"/>
      <w:divBdr>
        <w:top w:val="none" w:sz="0" w:space="0" w:color="auto"/>
        <w:left w:val="none" w:sz="0" w:space="0" w:color="auto"/>
        <w:bottom w:val="none" w:sz="0" w:space="0" w:color="auto"/>
        <w:right w:val="none" w:sz="0" w:space="0" w:color="auto"/>
      </w:divBdr>
    </w:div>
    <w:div w:id="212310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7</Pages>
  <Words>1367</Words>
  <Characters>7797</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https://mul2-mss.gov.am/tasks/2201634/oneclick?token=4e4396824ca5129e56da37a83b8e546a</cp:keywords>
  <dc:description/>
  <cp:lastModifiedBy>Hayk.Sarikyan</cp:lastModifiedBy>
  <cp:revision>55</cp:revision>
  <cp:lastPrinted>2026-08-21T09:59:00Z</cp:lastPrinted>
  <dcterms:created xsi:type="dcterms:W3CDTF">2024-10-22T05:46:00Z</dcterms:created>
  <dcterms:modified xsi:type="dcterms:W3CDTF">2026-10-05T08:17:00Z</dcterms:modified>
</cp:coreProperties>
</file>