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D70" w:rsidRPr="0012645D" w:rsidRDefault="00727D70" w:rsidP="005F2144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</w:pPr>
      <w:r w:rsidRPr="0082034F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 xml:space="preserve">                                       </w:t>
      </w:r>
      <w:r w:rsidR="00983E62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 xml:space="preserve">           </w:t>
      </w:r>
      <w:r w:rsidRPr="0012645D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>ՀԻՄՆԱՎՈՐՈՒՄ</w:t>
      </w:r>
    </w:p>
    <w:p w:rsidR="0012645D" w:rsidRPr="0012645D" w:rsidRDefault="0012645D" w:rsidP="0012645D">
      <w:pPr>
        <w:spacing w:line="360" w:lineRule="auto"/>
        <w:jc w:val="center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>««ԿՐԹՈՒԹՅԱՆ ԶԱՐԳԱՑՄԱՆ ԵՎ</w:t>
      </w:r>
      <w:r w:rsidRPr="0012645D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ՆՈՐԱՐԱՐՈՒԹՅՈՒՆՆԵՐԻ ԱԶԳԱՅԻՆ ԿԵՆՏՐՈՆ» ՀԻՄՆԱԴՐԱՄԻՑ ԳՈՒՅՔ ՀԵՏ ՎԵՐՑՆԵԼՈՒ ԵՎ «ՄԱՍՆԱԳԻՏԱԿԱՆ ԿՐԹՈՒԹՅԱՆ ԵՎ ՈՒՍՈՒՑՄԱՆ ԶԱՐԳԱՑՄԱՆ ԱԶԳԱՅԻՆ ԿԵՆՏՐՈՆ» ՀԻՄՆԱԴՐԱՄԻՆ ԱՆԺԱՄԿԵՏ, ԱՆՀԱՏՈՒՅՑ ՕԳՏԱԳՈՐԾՄԱՆ ԻՐԱՎՈՒՆՔՈՎ  ԳՈՒՅՔ ՏՐԱՄԱԴՐԵԼՈՒ  ՄԱՍԻՆ»</w:t>
      </w:r>
      <w:r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:rsidR="0082034F" w:rsidRPr="0012645D" w:rsidRDefault="0082034F" w:rsidP="005F214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</w:pPr>
    </w:p>
    <w:p w:rsidR="006C5B63" w:rsidRPr="0004669E" w:rsidRDefault="006C5B63" w:rsidP="0004669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/>
          <w:bCs/>
          <w:color w:val="0A0A0A"/>
          <w:sz w:val="24"/>
          <w:szCs w:val="24"/>
        </w:rPr>
      </w:pPr>
      <w:r w:rsidRPr="0004669E">
        <w:rPr>
          <w:rFonts w:ascii="GHEA Grapalat" w:eastAsia="Times New Roman" w:hAnsi="GHEA Grapalat" w:cs="Arial"/>
          <w:b/>
          <w:bCs/>
          <w:color w:val="0A0A0A"/>
          <w:sz w:val="24"/>
          <w:szCs w:val="24"/>
        </w:rPr>
        <w:t>Անհրաժեշտությունը և նպատակը</w:t>
      </w:r>
    </w:p>
    <w:p w:rsidR="00BF1BAF" w:rsidRPr="003125BE" w:rsidRDefault="0082034F" w:rsidP="005F214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</w:rPr>
      </w:pPr>
      <w:r w:rsidRPr="003125BE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ՀՀ կառավարության 2026թ. ապրիլի 18-ի N 532-Ն որոշման համաձայն </w:t>
      </w:r>
      <w:r w:rsidRPr="003125BE">
        <w:rPr>
          <w:rFonts w:ascii="GHEA Grapalat" w:eastAsia="Times New Roman" w:hAnsi="GHEA Grapalat" w:cs="Arial"/>
          <w:bCs/>
          <w:color w:val="000000" w:themeColor="text1"/>
          <w:sz w:val="24"/>
          <w:szCs w:val="24"/>
        </w:rPr>
        <w:t>«Ուսուցման ազգային հիմնադրամը» վերանվանվել է «Մասնագիտական կրթության և ուսուցման ազգային կենտրոն» հիմնադրամ</w:t>
      </w:r>
      <w:r w:rsidR="00BF1BAF" w:rsidRPr="003125BE">
        <w:rPr>
          <w:rFonts w:ascii="GHEA Grapalat" w:eastAsia="Times New Roman" w:hAnsi="GHEA Grapalat" w:cs="Arial"/>
          <w:bCs/>
          <w:color w:val="000000" w:themeColor="text1"/>
          <w:sz w:val="24"/>
          <w:szCs w:val="24"/>
        </w:rPr>
        <w:t xml:space="preserve"> (այսուհետ՝ Հիմնադրամ)</w:t>
      </w:r>
      <w:r w:rsidRPr="003125BE">
        <w:rPr>
          <w:rFonts w:ascii="GHEA Grapalat" w:eastAsia="Times New Roman" w:hAnsi="GHEA Grapalat" w:cs="Arial"/>
          <w:bCs/>
          <w:color w:val="000000" w:themeColor="text1"/>
          <w:sz w:val="24"/>
          <w:szCs w:val="24"/>
        </w:rPr>
        <w:t xml:space="preserve">: </w:t>
      </w:r>
    </w:p>
    <w:p w:rsidR="008B3951" w:rsidRDefault="00B5533C" w:rsidP="008B3951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627DEB">
        <w:rPr>
          <w:rFonts w:ascii="GHEA Grapalat" w:eastAsia="Times New Roman" w:hAnsi="GHEA Grapalat" w:cs="Sylfaen"/>
          <w:sz w:val="24"/>
          <w:szCs w:val="24"/>
          <w:lang w:val="hy-AM"/>
        </w:rPr>
        <w:t>«Կրթության զարգացման և նորարարությունների ազգային կենտրոն» հիմնադրամի կազմում 2019թ</w:t>
      </w:r>
      <w:r w:rsidRPr="00627DE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-ից շարունակում է </w:t>
      </w:r>
      <w:r w:rsidR="008B3951">
        <w:rPr>
          <w:rFonts w:ascii="GHEA Grapalat" w:eastAsia="Times New Roman" w:hAnsi="GHEA Grapalat" w:cs="Sylfaen"/>
          <w:sz w:val="24"/>
          <w:szCs w:val="24"/>
          <w:lang w:val="hy-AM"/>
        </w:rPr>
        <w:t>գործել</w:t>
      </w:r>
      <w:r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Մասնագիտական կրթության և ուսուցման զարգացման ազգային կենտրոն (ՄԿՈՒԶԱԿ) </w:t>
      </w:r>
      <w:r w:rsidRPr="003942E7">
        <w:rPr>
          <w:rFonts w:ascii="GHEA Grapalat" w:eastAsia="Times New Roman" w:hAnsi="GHEA Grapalat" w:cs="Sylfaen"/>
          <w:sz w:val="24"/>
          <w:szCs w:val="24"/>
          <w:lang w:val="hy-AM"/>
        </w:rPr>
        <w:t>մ</w:t>
      </w:r>
      <w:r w:rsidRPr="00627DE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ասնագիտացված հիմնարկը, որն իրականացնում է ՄԿՈՒ քաղաքականության մշակմանն ու ներդրմանն աջակցող ծրագրեր, կրթական չափորոշիչների մշակում, կրթական ծրագրերի փորձաքննություն և այն։ </w:t>
      </w:r>
      <w:r w:rsidRPr="003942E7">
        <w:rPr>
          <w:rFonts w:ascii="GHEA Grapalat" w:eastAsia="Times New Roman" w:hAnsi="GHEA Grapalat" w:cs="Sylfaen"/>
          <w:sz w:val="24"/>
          <w:szCs w:val="24"/>
          <w:lang w:val="hy-AM"/>
        </w:rPr>
        <w:t>Սակայն այդ ստորաբաժանումը</w:t>
      </w:r>
      <w:r w:rsidRPr="000671A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չունի առանձին իրավաբանական կարգավիճակ։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Համապատասխան կանոնադրական </w:t>
      </w:r>
      <w:r w:rsidR="008B395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փոփոխութ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յուններով </w:t>
      </w:r>
      <w:r w:rsidR="008B395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վյալ հիմնարկի գործունեությունը կդադարեցվի, քանի որ նրա գործառույթներն այլևս վերապահվել են Հիմնադրամին:</w:t>
      </w:r>
    </w:p>
    <w:p w:rsidR="008B3951" w:rsidRDefault="00B5533C" w:rsidP="008B3951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B5533C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 xml:space="preserve">Մինչ օրս «Ուսուցման ազգային հիմնադրամը» առանձնացված տարածք չի ունեցել, իսկ կառավարության որոշմամբ հաստատված կանոնադրության համաձայն </w:t>
      </w:r>
      <w:r w:rsidRPr="003125BE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նոր նպատակների և սահմանված ծավալուն գործունեության լիարժեք, արդյունավետ ու անխափան իրականացման համար կառույցին խիստ անհրաժեշտ է համապատասխան աշխատանքային տարածք</w:t>
      </w:r>
      <w:r w:rsidRPr="00B5533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8B3951" w:rsidRDefault="008B3951" w:rsidP="008B3951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2.</w:t>
      </w:r>
      <w:r w:rsidR="006C5B63" w:rsidRPr="008B3951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>Ընթացիկ իրավիճակը և խնդիրները</w:t>
      </w:r>
    </w:p>
    <w:p w:rsidR="008B3951" w:rsidRDefault="00BF1BAF" w:rsidP="008B3951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 w:rsidRPr="008B395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lastRenderedPageBreak/>
        <w:t xml:space="preserve">ՀՀ կառավարության 2026թ. ապրիլի 18-ի N 532-Ն որոշման համար հիմք է հանդիսացել այն հանգամանքը, որ իրենց գործառույթներով </w:t>
      </w:r>
      <w:r w:rsidR="008B395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կրկնվում են </w:t>
      </w:r>
      <w:r w:rsidRPr="008B395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երկու </w:t>
      </w:r>
      <w:r w:rsidR="008B395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կառույց</w:t>
      </w:r>
      <w:r w:rsidR="00E441F2" w:rsidRPr="008B395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ներ</w:t>
      </w:r>
      <w:r w:rsidR="008B395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ի՝ </w:t>
      </w:r>
      <w:r w:rsidR="00E441F2" w:rsidRPr="008B395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«Ուսուցման ազգային </w:t>
      </w:r>
      <w:r w:rsidR="008B395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հիմնադրամ</w:t>
      </w:r>
      <w:r w:rsidR="00E441F2" w:rsidRPr="008B395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</w:t>
      </w:r>
      <w:r w:rsidR="008B395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-ի և</w:t>
      </w:r>
      <w:r w:rsidR="00E441F2" w:rsidRPr="008B395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E441F2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«Կրթության զարգացման և նորարարությունների ազգային կենտրոն» </w:t>
      </w:r>
      <w:r w:rsidR="00225D70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(այսուհետ՝ ԿԶՆԱԿ) </w:t>
      </w:r>
      <w:r w:rsidR="00E441F2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հիմնադրամի</w:t>
      </w:r>
      <w:r w:rsidR="00225D70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441F2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կազմում գործող «Մասնագիտական կրթության և ուսուցման զարգացման ազգային կենտրոն»  </w:t>
      </w:r>
      <w:r w:rsid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(ՄԿՈՒԶԱԿ) մասնագիտացված հիմնարկի գործառույթները՝</w:t>
      </w:r>
      <w:r w:rsidR="00E441F2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B3951" w:rsidRPr="008B395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ոչ ֆորմալ և ինֆորմալ կրթության</w:t>
      </w:r>
      <w:r w:rsidR="008B395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ինչպես նաև </w:t>
      </w:r>
      <w:r w:rsidR="00E441F2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ՄԿՈՒ քաղաքականության մշակմանն ու ներդրմանն աջակցող ծրագրեր</w:t>
      </w:r>
      <w:r w:rsid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ի, կրթական չափորոշիչների մշակման</w:t>
      </w:r>
      <w:r w:rsidR="00E441F2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կրթական ծրագրերի փորձաքննությա</w:t>
      </w:r>
      <w:r w:rsidR="00E441F2" w:rsidRP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 և այլ</w:t>
      </w:r>
      <w:r w:rsidR="008B395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նի շրջանակներում</w:t>
      </w:r>
      <w:r w:rsidR="00E441F2" w:rsidRPr="008B395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 Վերջինս իրավաբանական անձանց պետական ռեգիստրում (գրանցման համար՝ 278.180.1087522) գրանցված է Տիգրան Մեծ 67 հասցեում</w:t>
      </w:r>
      <w:r w:rsidR="008B3951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, և հենց այդ շենքի 4-րդ հարկն էլ նախատեսվում է տրամադրել հիմնադրամին: </w:t>
      </w:r>
    </w:p>
    <w:p w:rsidR="008B3951" w:rsidRDefault="008B3951" w:rsidP="008B3951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3.</w:t>
      </w:r>
      <w:r w:rsidR="00AF0844" w:rsidRPr="008B3951">
        <w:rPr>
          <w:rFonts w:ascii="GHEA Grapalat" w:eastAsia="Times New Roman" w:hAnsi="GHEA Grapalat" w:cs="GHEA Grapalat"/>
          <w:b/>
          <w:bCs/>
          <w:color w:val="0A0A0A"/>
          <w:sz w:val="24"/>
          <w:szCs w:val="24"/>
          <w:lang w:val="hy-AM"/>
        </w:rPr>
        <w:t>Կարգավորման</w:t>
      </w:r>
      <w:r w:rsidR="00AF0844" w:rsidRPr="008B3951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 xml:space="preserve"> </w:t>
      </w:r>
      <w:r w:rsidR="00AF0844" w:rsidRPr="008B3951">
        <w:rPr>
          <w:rFonts w:ascii="GHEA Grapalat" w:eastAsia="Times New Roman" w:hAnsi="GHEA Grapalat" w:cs="GHEA Grapalat"/>
          <w:b/>
          <w:bCs/>
          <w:color w:val="0A0A0A"/>
          <w:sz w:val="24"/>
          <w:szCs w:val="24"/>
          <w:lang w:val="hy-AM"/>
        </w:rPr>
        <w:t>առարկան</w:t>
      </w:r>
      <w:r w:rsidR="00AF0844" w:rsidRPr="008B3951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 xml:space="preserve"> </w:t>
      </w:r>
      <w:r w:rsidR="00AF0844" w:rsidRPr="008B3951">
        <w:rPr>
          <w:rFonts w:ascii="GHEA Grapalat" w:eastAsia="Times New Roman" w:hAnsi="GHEA Grapalat" w:cs="GHEA Grapalat"/>
          <w:b/>
          <w:bCs/>
          <w:color w:val="0A0A0A"/>
          <w:sz w:val="24"/>
          <w:szCs w:val="24"/>
          <w:lang w:val="hy-AM"/>
        </w:rPr>
        <w:t>և</w:t>
      </w:r>
      <w:r w:rsidR="00AF0844" w:rsidRPr="008B3951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 xml:space="preserve"> </w:t>
      </w:r>
      <w:r w:rsidR="00AF0844" w:rsidRPr="008B3951">
        <w:rPr>
          <w:rFonts w:ascii="GHEA Grapalat" w:eastAsia="Times New Roman" w:hAnsi="GHEA Grapalat" w:cs="GHEA Grapalat"/>
          <w:b/>
          <w:bCs/>
          <w:color w:val="0A0A0A"/>
          <w:sz w:val="24"/>
          <w:szCs w:val="24"/>
          <w:lang w:val="hy-AM"/>
        </w:rPr>
        <w:t>ակնկալվող</w:t>
      </w:r>
      <w:r w:rsidR="00AF0844" w:rsidRPr="008B3951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 xml:space="preserve"> </w:t>
      </w:r>
      <w:r w:rsidR="00AF0844" w:rsidRPr="008B3951">
        <w:rPr>
          <w:rFonts w:ascii="GHEA Grapalat" w:eastAsia="Times New Roman" w:hAnsi="GHEA Grapalat" w:cs="GHEA Grapalat"/>
          <w:b/>
          <w:bCs/>
          <w:color w:val="0A0A0A"/>
          <w:sz w:val="24"/>
          <w:szCs w:val="24"/>
          <w:lang w:val="hy-AM"/>
        </w:rPr>
        <w:t>արդյու</w:t>
      </w:r>
      <w:r w:rsidR="00AF0844" w:rsidRPr="008B3951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>նքը</w:t>
      </w:r>
    </w:p>
    <w:p w:rsidR="003A43AB" w:rsidRPr="00780E3C" w:rsidRDefault="00AF0844" w:rsidP="003A43AB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</w:pPr>
      <w:r w:rsidRPr="0082034F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 xml:space="preserve">Որոշման ընդունմամբ ամբողջությամբ հստակեցվում է հիմնադրամի իրավական կարգավիճակը, և սահմանվում են կառույցի նորացված ու ընդլայնված գործառույթները։ Կանոնադրության նոր խմբագրությամբ շարադրումը թույլ կտա ապահովել կրթական ծրագրերի իրականացման բարձր ճկունություն և կազմակերպական արդյունավետություն։ Տարածքային խնդրի կարգավորման և կազմակերպության անխափան աշխատանքներն ապահովելու նպատակով նախագծով առաջարկվում է «Կրթության զարգացման և նորարարությունների ազգային կենտրոն» (ԿԶՆԱԿ) հիմնադրամին անհատույց օգտագործման իրավունքով տրամադրված </w:t>
      </w:r>
      <w:r w:rsidR="00225D70" w:rsidRPr="00225D70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 xml:space="preserve">ք. Երևան, </w:t>
      </w:r>
      <w:r w:rsidR="00225D70" w:rsidRPr="003125B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Տիգրան Մեծ 67 </w:t>
      </w:r>
      <w:r w:rsidRPr="003125B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հասցեում գտնվող մասնաշենքից հիմնադրամին տր</w:t>
      </w:r>
      <w:r w:rsidR="00225D70" w:rsidRPr="003125B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ամադրել 4-րդ հարկն ամբողջությամբ: </w:t>
      </w:r>
      <w:r w:rsidR="009974B8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225D70" w:rsidRPr="003125B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Այս պահի դրությամբ այս հարկը խիստ վերանորգման կարիք ունի (սենյակները չեն օգտագործվում որպես աշխատասենյակներ), բացակայում են սանհանգույցները</w:t>
      </w:r>
      <w:r w:rsidR="008B395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։</w:t>
      </w:r>
      <w:r w:rsidR="003A43AB" w:rsidRPr="0082034F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 xml:space="preserve"> </w:t>
      </w:r>
      <w:r w:rsidRPr="0082034F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 xml:space="preserve">Աշխատանքային պատշաճ պայմաններ երաշխավորելու նպատակով նախատեսվում է 4-րդ հարկն ամբողջությամբ ենթարկել կապիտալ վերանորոգման։ Միաժամանակ նախատեսվում է ԿԶՆԱԿ-ի հետ համատեղ օգտագործման իրավունքով հիմնադրամին հասանելի դարձնել նույն մասնաշենքի </w:t>
      </w:r>
      <w:r w:rsidRPr="0082034F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lastRenderedPageBreak/>
        <w:t>նիստերի/միջոցառումների դահլիճը, միջանցքները, աստիճանավանդակները, շենքի հիմնական մուտքը և ընդհանուր նշանակության այլ տարածքները: Նախագծի կիրարկման արդյունքում կառույցը կստանա հստակ ինստիտուցիոնալ ճանաչելիություն և ժամանակակից չափանիշներին համապատասխանող աշխատանքային պայմաններ, ինչը կնպաստի տեղական ու միջազգային դոնոր կազմակերպությունների հե</w:t>
      </w:r>
      <w:r w:rsidR="008B3951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>տ համագործակցության ընդլայնմանը:</w:t>
      </w:r>
      <w:r w:rsidR="003A43AB" w:rsidRPr="00780E3C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 xml:space="preserve"> </w:t>
      </w:r>
    </w:p>
    <w:p w:rsidR="003A43AB" w:rsidRPr="00780E3C" w:rsidRDefault="004B0DA7" w:rsidP="003A43AB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</w:pPr>
      <w:r w:rsidRPr="00780E3C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>Նշված վերանորոգման աշխատանքների իրականացումը նախատեսվում է ապահովել նախարարությանը 2027 թվականի պետական բյուջեով հատկացված միջոցների վերաբաշխման արդյունքում ձևավորվող ֆինանսական միջոցների հաշվին։</w:t>
      </w:r>
    </w:p>
    <w:p w:rsidR="008B3951" w:rsidRDefault="008B3951" w:rsidP="008B3951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 xml:space="preserve">4. </w:t>
      </w:r>
      <w:r w:rsidR="00AF0844" w:rsidRPr="008B3951">
        <w:rPr>
          <w:rFonts w:ascii="GHEA Grapalat" w:eastAsia="Times New Roman" w:hAnsi="GHEA Grapalat" w:cs="Arial"/>
          <w:b/>
          <w:bCs/>
          <w:color w:val="0A0A0A"/>
          <w:sz w:val="24"/>
          <w:szCs w:val="24"/>
          <w:lang w:val="hy-AM"/>
        </w:rPr>
        <w:t>Կապը ռազմավարական փաստաթղթերի հետ</w:t>
      </w:r>
      <w:r w:rsidR="004B0DA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ս</w:t>
      </w:r>
    </w:p>
    <w:p w:rsidR="008B3951" w:rsidRDefault="008B3951" w:rsidP="008B3951">
      <w:pPr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2024թ</w:t>
      </w:r>
      <w:r w:rsidRPr="00D95E06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95E06">
        <w:rPr>
          <w:rFonts w:ascii="GHEA Grapalat" w:hAnsi="GHEA Grapalat"/>
          <w:sz w:val="24"/>
          <w:szCs w:val="24"/>
          <w:lang w:val="hy-AM"/>
        </w:rPr>
        <w:t xml:space="preserve"> ընդունված </w:t>
      </w:r>
      <w:r w:rsidRPr="0061655F">
        <w:rPr>
          <w:rFonts w:ascii="GHEA Grapalat" w:hAnsi="GHEA Grapalat"/>
          <w:sz w:val="24"/>
          <w:szCs w:val="24"/>
          <w:lang w:val="hy-AM"/>
        </w:rPr>
        <w:t xml:space="preserve"> «Մասնագի</w:t>
      </w:r>
      <w:bookmarkStart w:id="0" w:name="_GoBack"/>
      <w:bookmarkEnd w:id="0"/>
      <w:r w:rsidRPr="0061655F">
        <w:rPr>
          <w:rFonts w:ascii="GHEA Grapalat" w:hAnsi="GHEA Grapalat"/>
          <w:sz w:val="24"/>
          <w:szCs w:val="24"/>
          <w:lang w:val="hy-AM"/>
        </w:rPr>
        <w:t>տական կրթության և ուսուցման մասին» ՀՀ նոր օրենքը համակարգային փոփոխություններ է մտց</w:t>
      </w:r>
      <w:r>
        <w:rPr>
          <w:rFonts w:ascii="GHEA Grapalat" w:hAnsi="GHEA Grapalat"/>
          <w:sz w:val="24"/>
          <w:szCs w:val="24"/>
          <w:lang w:val="hy-AM"/>
        </w:rPr>
        <w:t xml:space="preserve">րել </w:t>
      </w:r>
      <w:r w:rsidRPr="0061655F">
        <w:rPr>
          <w:rFonts w:ascii="GHEA Grapalat" w:hAnsi="GHEA Grapalat"/>
          <w:sz w:val="24"/>
          <w:szCs w:val="24"/>
          <w:lang w:val="hy-AM"/>
        </w:rPr>
        <w:t xml:space="preserve">ոլորտում՝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61655F">
        <w:rPr>
          <w:rFonts w:ascii="GHEA Grapalat" w:hAnsi="GHEA Grapalat"/>
          <w:sz w:val="24"/>
          <w:szCs w:val="24"/>
          <w:lang w:val="hy-AM"/>
        </w:rPr>
        <w:t>առանցքային դարձնելով աշխատանքի վրա հիմնված ուսուցումը, մասնավորի հետ համագործակցությունն ու տնտեսության հետ կապը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61655F">
        <w:rPr>
          <w:rFonts w:ascii="GHEA Grapalat" w:hAnsi="GHEA Grapalat"/>
          <w:sz w:val="24"/>
          <w:szCs w:val="24"/>
          <w:lang w:val="hy-AM"/>
        </w:rPr>
        <w:t xml:space="preserve">։  </w:t>
      </w:r>
    </w:p>
    <w:p w:rsidR="00C06DFD" w:rsidRDefault="00C06DFD" w:rsidP="00C06DFD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 w:cs="Sylfaen"/>
          <w:color w:val="191919"/>
          <w:shd w:val="clear" w:color="auto" w:fill="FFFFFF"/>
          <w:lang w:val="hy-AM"/>
        </w:rPr>
      </w:pPr>
      <w:r w:rsidRPr="000671A3">
        <w:rPr>
          <w:rFonts w:ascii="GHEA Grapalat" w:hAnsi="GHEA Grapalat"/>
          <w:lang w:val="hy-AM"/>
        </w:rPr>
        <w:t>ԱՀՈՒ արդյունավետ կազմակերպման համար «Մասնագիտական կրթության և ուսուցման մասին» Հայաստանի Հանրապետության օրենքի  17-րդ հոդվածի 1-ին մասի 5-րդ կետով, 20-րդ հոդվածի 3-րդ մասով</w:t>
      </w:r>
      <w:r w:rsidRPr="00A346DF">
        <w:rPr>
          <w:rFonts w:ascii="GHEA Grapalat" w:hAnsi="GHEA Grapalat"/>
          <w:lang w:val="hy-AM"/>
        </w:rPr>
        <w:t xml:space="preserve">, ինչպես նաև Կրթության մասին օրենքի 37-րդ հոդվածի 1-ին մասի </w:t>
      </w:r>
      <w:r w:rsidRPr="00A346DF">
        <w:rPr>
          <w:rFonts w:ascii="GHEA Grapalat" w:hAnsi="GHEA Grapalat" w:cs="Arial"/>
          <w:color w:val="333333"/>
          <w:lang w:val="hy-AM"/>
        </w:rPr>
        <w:t xml:space="preserve">9.2-րդ  և 9.4-րդ կետերով </w:t>
      </w:r>
      <w:r w:rsidRPr="000671A3">
        <w:rPr>
          <w:rFonts w:ascii="GHEA Grapalat" w:hAnsi="GHEA Grapalat"/>
          <w:lang w:val="hy-AM"/>
        </w:rPr>
        <w:t xml:space="preserve"> նախատեսված է համակարգման գործառույթների պատվիրակում կրթության պետական կառավարման լիազոր մարմնի ընտրված կազմակերպությանը</w:t>
      </w:r>
      <w:r>
        <w:rPr>
          <w:rFonts w:ascii="GHEA Grapalat" w:hAnsi="GHEA Grapalat"/>
          <w:lang w:val="hy-AM"/>
        </w:rPr>
        <w:t xml:space="preserve">՝ դրան տալով </w:t>
      </w:r>
      <w:r w:rsidRPr="000671A3">
        <w:rPr>
          <w:rFonts w:ascii="GHEA Grapalat" w:hAnsi="GHEA Grapalat"/>
          <w:lang w:val="hy-AM"/>
        </w:rPr>
        <w:t>դուալ ուսումնառության համակարգման բնագավառում մի շարք առանցքային գործառույթներ</w:t>
      </w:r>
      <w:r>
        <w:rPr>
          <w:rFonts w:ascii="GHEA Grapalat" w:hAnsi="GHEA Grapalat"/>
          <w:lang w:val="hy-AM"/>
        </w:rPr>
        <w:t xml:space="preserve">։ Միաժամանակ, </w:t>
      </w:r>
      <w:r w:rsidRPr="00A346DF">
        <w:rPr>
          <w:rFonts w:ascii="GHEA Grapalat" w:hAnsi="GHEA Grapalat" w:cs="Sylfaen"/>
          <w:color w:val="191919"/>
          <w:shd w:val="clear" w:color="auto" w:fill="FFFFFF"/>
          <w:lang w:val="hy-AM"/>
        </w:rPr>
        <w:t>2015 և 2023 թվականներին «Կրթության մասին» օրենքի 3-րդ, 6-րդ, 26-րդ, 26.1-րդ, 36-րդ և 37-րդ հոդվածներում կատարվել են լրացումներ և փոփոխություններ, ինչով սահմանվել է պետության կողմից ֆորմալ, ոչ ֆորմալ և ինֆորմալ</w:t>
      </w:r>
      <w:r w:rsidRPr="00A346DF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A346DF">
        <w:rPr>
          <w:rFonts w:ascii="GHEA Grapalat" w:hAnsi="GHEA Grapalat" w:cs="Sylfaen"/>
          <w:color w:val="191919"/>
          <w:shd w:val="clear" w:color="auto" w:fill="FFFFFF"/>
          <w:lang w:val="hy-AM"/>
        </w:rPr>
        <w:t>կրթության</w:t>
      </w:r>
      <w:r w:rsidRPr="00A346DF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 w:rsidRPr="00A346DF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համակարգը համաչափ գործարկելու ու արդյունքները ճանաչելու երաշխիքը։ Նշված օրենսդրական քաղաքականության ապահովման մեխանիզմները </w:t>
      </w:r>
      <w:r w:rsidRPr="00A346DF">
        <w:rPr>
          <w:rFonts w:ascii="GHEA Grapalat" w:hAnsi="GHEA Grapalat" w:cs="Sylfaen"/>
          <w:color w:val="191919"/>
          <w:shd w:val="clear" w:color="auto" w:fill="FFFFFF"/>
          <w:lang w:val="hy-AM"/>
        </w:rPr>
        <w:lastRenderedPageBreak/>
        <w:t>ամրագրվել են նաև «Հայաստանի Հանրապետության կրթության մինչև 2030 թվականին զարգացման պետական ծրագիր» օրենքում։</w:t>
      </w:r>
    </w:p>
    <w:p w:rsidR="00C06DFD" w:rsidRDefault="00C06DFD" w:rsidP="00C06DFD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</w:pPr>
      <w:r w:rsidRPr="0082034F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>Նախագծի ընդունում</w:t>
      </w:r>
      <w:r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>ն</w:t>
      </w:r>
      <w:r w:rsidRPr="0082034F"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 xml:space="preserve"> ուղղակիորեն բխում է Հայաստանի Հանրապետության կրթության մինչև 2030 թվականի զարգացման պետական ծրագրի (Ռազմավարության) դրույթներից և նպատակաուղղված է դրանով սահ</w:t>
      </w:r>
      <w:r>
        <w:rPr>
          <w:rFonts w:ascii="GHEA Grapalat" w:eastAsia="Times New Roman" w:hAnsi="GHEA Grapalat" w:cs="Arial"/>
          <w:color w:val="0A0A0A"/>
          <w:sz w:val="24"/>
          <w:szCs w:val="24"/>
          <w:lang w:val="hy-AM"/>
        </w:rPr>
        <w:t>մանված ցուցանիշների ապահովմանը:</w:t>
      </w:r>
    </w:p>
    <w:p w:rsidR="0012645D" w:rsidRPr="00392A22" w:rsidRDefault="0012645D" w:rsidP="0012645D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200" w:line="360" w:lineRule="auto"/>
        <w:ind w:hanging="66"/>
        <w:jc w:val="both"/>
        <w:rPr>
          <w:rFonts w:ascii="GHEA Grapalat" w:hAnsi="GHEA Grapalat" w:cs="Arial"/>
          <w:color w:val="222222"/>
          <w:sz w:val="24"/>
          <w:szCs w:val="24"/>
          <w:lang w:val="hy-AM"/>
        </w:rPr>
      </w:pP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Պետական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տեղական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ինքնակառավարման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մարմնի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բյուջեում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եկամուտների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և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ծախսերի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ավելացման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կամ</w:t>
      </w:r>
      <w:r w:rsidRPr="00392A22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92A22">
        <w:rPr>
          <w:rFonts w:ascii="GHEA Grapalat" w:eastAsia="Calibri" w:hAnsi="GHEA Grapalat"/>
          <w:b/>
          <w:sz w:val="24"/>
          <w:szCs w:val="24"/>
          <w:lang w:val="hy-AM"/>
        </w:rPr>
        <w:t>նվազեցման վերաբերյալ.</w:t>
      </w:r>
      <w:r w:rsidRPr="00392A22">
        <w:rPr>
          <w:rFonts w:ascii="GHEA Grapalat" w:hAnsi="GHEA Grapalat" w:cs="Arial"/>
          <w:color w:val="222222"/>
          <w:sz w:val="24"/>
          <w:szCs w:val="24"/>
          <w:lang w:val="hy-AM"/>
        </w:rPr>
        <w:t xml:space="preserve"> </w:t>
      </w:r>
    </w:p>
    <w:p w:rsidR="0012645D" w:rsidRPr="0012645D" w:rsidRDefault="0012645D" w:rsidP="001264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2645D">
        <w:rPr>
          <w:rFonts w:ascii="GHEA Grapalat" w:hAnsi="GHEA Grapalat"/>
          <w:sz w:val="24"/>
          <w:szCs w:val="24"/>
          <w:lang w:val="hy-AM"/>
        </w:rPr>
        <w:t xml:space="preserve"> ««Կրթության զարգացման և նորարարությունների ազգային կենտրոն» հիմնադրամից գույք հետ վերցնելու և «Մասնագիտական կրթության և ուսուցման զարգացման ազգային կենտրոն» հիմնադրամին անժամկետ, անհատույց օգտագործման իրավունքով  գույք տրամադրելու  մասին» Հայաստանի Հանրապետության կառավարության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2645D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 </w:t>
      </w:r>
    </w:p>
    <w:p w:rsidR="0012645D" w:rsidRPr="0012645D" w:rsidRDefault="0012645D" w:rsidP="00C06DFD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C06DFD" w:rsidRDefault="00C06DFD" w:rsidP="00C06DFD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color w:val="000000"/>
          <w:lang w:val="hy-AM"/>
        </w:rPr>
      </w:pPr>
    </w:p>
    <w:p w:rsidR="008B3951" w:rsidRPr="008B3951" w:rsidRDefault="008B3951" w:rsidP="008B3951">
      <w:pPr>
        <w:tabs>
          <w:tab w:val="left" w:pos="540"/>
        </w:tabs>
        <w:spacing w:after="0" w:line="360" w:lineRule="auto"/>
        <w:ind w:left="-360" w:right="-540"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</w:p>
    <w:sectPr w:rsidR="008B3951" w:rsidRPr="008B39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866" w:rsidRDefault="00695866" w:rsidP="008B3951">
      <w:pPr>
        <w:spacing w:after="0" w:line="240" w:lineRule="auto"/>
      </w:pPr>
      <w:r>
        <w:separator/>
      </w:r>
    </w:p>
  </w:endnote>
  <w:endnote w:type="continuationSeparator" w:id="0">
    <w:p w:rsidR="00695866" w:rsidRDefault="00695866" w:rsidP="008B3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866" w:rsidRDefault="00695866" w:rsidP="008B3951">
      <w:pPr>
        <w:spacing w:after="0" w:line="240" w:lineRule="auto"/>
      </w:pPr>
      <w:r>
        <w:separator/>
      </w:r>
    </w:p>
  </w:footnote>
  <w:footnote w:type="continuationSeparator" w:id="0">
    <w:p w:rsidR="00695866" w:rsidRDefault="00695866" w:rsidP="008B39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2960"/>
    <w:multiLevelType w:val="hybridMultilevel"/>
    <w:tmpl w:val="DF489216"/>
    <w:lvl w:ilvl="0" w:tplc="EF2AADE6">
      <w:start w:val="5"/>
      <w:numFmt w:val="decimal"/>
      <w:lvlText w:val="%1."/>
      <w:lvlJc w:val="left"/>
      <w:pPr>
        <w:ind w:left="786" w:hanging="360"/>
      </w:pPr>
      <w:rPr>
        <w:rFonts w:eastAsia="Calibri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FF5ED5"/>
    <w:multiLevelType w:val="hybridMultilevel"/>
    <w:tmpl w:val="12187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4D2"/>
    <w:rsid w:val="0004669E"/>
    <w:rsid w:val="00076B14"/>
    <w:rsid w:val="00107615"/>
    <w:rsid w:val="0012645D"/>
    <w:rsid w:val="001F66B0"/>
    <w:rsid w:val="00225D70"/>
    <w:rsid w:val="003125BE"/>
    <w:rsid w:val="003A43AB"/>
    <w:rsid w:val="00475A0E"/>
    <w:rsid w:val="004B0DA7"/>
    <w:rsid w:val="005A153F"/>
    <w:rsid w:val="005B6322"/>
    <w:rsid w:val="005F2144"/>
    <w:rsid w:val="006620A8"/>
    <w:rsid w:val="00695866"/>
    <w:rsid w:val="006C5B63"/>
    <w:rsid w:val="006F2548"/>
    <w:rsid w:val="00727D70"/>
    <w:rsid w:val="00780E3C"/>
    <w:rsid w:val="007D7826"/>
    <w:rsid w:val="0082034F"/>
    <w:rsid w:val="008B3951"/>
    <w:rsid w:val="008D4F87"/>
    <w:rsid w:val="00977A0A"/>
    <w:rsid w:val="00983E62"/>
    <w:rsid w:val="009974B8"/>
    <w:rsid w:val="00A215FA"/>
    <w:rsid w:val="00AA3607"/>
    <w:rsid w:val="00AF0844"/>
    <w:rsid w:val="00B378A3"/>
    <w:rsid w:val="00B5533C"/>
    <w:rsid w:val="00BF1BAF"/>
    <w:rsid w:val="00C06DFD"/>
    <w:rsid w:val="00CB0C19"/>
    <w:rsid w:val="00CB6F08"/>
    <w:rsid w:val="00CD2B71"/>
    <w:rsid w:val="00D07103"/>
    <w:rsid w:val="00D7183F"/>
    <w:rsid w:val="00E441F2"/>
    <w:rsid w:val="00E92BE1"/>
    <w:rsid w:val="00EC3974"/>
    <w:rsid w:val="00F05233"/>
    <w:rsid w:val="00F204D2"/>
    <w:rsid w:val="00FA6F8F"/>
    <w:rsid w:val="00FE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7A3A18-5C1C-49B7-BB1E-868AE4CD0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,3"/>
    <w:basedOn w:val="Normal"/>
    <w:link w:val="ListParagraphChar"/>
    <w:uiPriority w:val="34"/>
    <w:qFormat/>
    <w:rsid w:val="0004669E"/>
    <w:pPr>
      <w:ind w:left="720"/>
      <w:contextualSpacing/>
    </w:pPr>
  </w:style>
  <w:style w:type="paragraph" w:styleId="FootnoteText">
    <w:name w:val="footnote text"/>
    <w:aliases w:val="single space,FOOTNOTES,fn,ADB,footnote text Char,fn Char,ADB Char,single space Char Char,ft,Footnote Text WBR,WBR,footnote text,Testo nota a piè di pagina Carattere,Footnote text,paragraph,Paragraph Footnote,f,Geneva 9,Font: Geneva 9"/>
    <w:basedOn w:val="Normal"/>
    <w:link w:val="FootnoteTextChar"/>
    <w:uiPriority w:val="99"/>
    <w:unhideWhenUsed/>
    <w:qFormat/>
    <w:rsid w:val="008B3951"/>
    <w:pPr>
      <w:spacing w:after="0" w:line="240" w:lineRule="auto"/>
    </w:pPr>
    <w:rPr>
      <w:sz w:val="20"/>
      <w:szCs w:val="20"/>
      <w:lang w:val="ru-RU"/>
    </w:rPr>
  </w:style>
  <w:style w:type="character" w:customStyle="1" w:styleId="FootnoteTextChar">
    <w:name w:val="Footnote Text Char"/>
    <w:aliases w:val="single space Char,FOOTNOTES Char,fn Char1,ADB Char1,footnote text Char Char,fn Char Char,ADB Char Char,single space Char Char Char,ft Char,Footnote Text WBR Char,WBR Char,footnote text Char1,Testo nota a piè di pagina Carattere Char"/>
    <w:basedOn w:val="DefaultParagraphFont"/>
    <w:link w:val="FootnoteText"/>
    <w:uiPriority w:val="99"/>
    <w:rsid w:val="008B3951"/>
    <w:rPr>
      <w:sz w:val="20"/>
      <w:szCs w:val="20"/>
      <w:lang w:val="ru-RU"/>
    </w:rPr>
  </w:style>
  <w:style w:type="character" w:styleId="FootnoteReference">
    <w:name w:val="footnote reference"/>
    <w:aliases w:val="ftref,fr,Footnote Reference Number,Footnote Reference_LVL6,Footnote Reference_LVL61,Footnote Reference_LVL62,Footnote Reference_LVL63,Footnote Reference_LVL64,Знак сноски-FN,16 Point,Superscript 6 Point,Footnote Reference Superscript"/>
    <w:basedOn w:val="DefaultParagraphFont"/>
    <w:link w:val="denotaalpie"/>
    <w:uiPriority w:val="99"/>
    <w:unhideWhenUsed/>
    <w:rsid w:val="008B3951"/>
    <w:rPr>
      <w:vertAlign w:val="superscript"/>
    </w:rPr>
  </w:style>
  <w:style w:type="paragraph" w:customStyle="1" w:styleId="denotaalpie">
    <w:name w:val="de nota al pie"/>
    <w:aliases w:val="Ref,FnR-ANZDEC,(NECG) Footnote Reference,Footnote Ref in FtNote,SUPERS,Fußnotenzeichen DISS,Footnote,Footnote symbol,Char1 Char Char Char Char"/>
    <w:basedOn w:val="Normal"/>
    <w:link w:val="FootnoteReference"/>
    <w:uiPriority w:val="99"/>
    <w:rsid w:val="008B3951"/>
    <w:pPr>
      <w:spacing w:line="240" w:lineRule="exact"/>
    </w:pPr>
    <w:rPr>
      <w:vertAlign w:val="superscript"/>
    </w:rPr>
  </w:style>
  <w:style w:type="paragraph" w:styleId="NormalWeb">
    <w:name w:val="Normal (Web)"/>
    <w:basedOn w:val="Normal"/>
    <w:uiPriority w:val="99"/>
    <w:unhideWhenUsed/>
    <w:rsid w:val="00C0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lp1 Char"/>
    <w:link w:val="ListParagraph"/>
    <w:uiPriority w:val="34"/>
    <w:qFormat/>
    <w:locked/>
    <w:rsid w:val="0012645D"/>
  </w:style>
  <w:style w:type="paragraph" w:styleId="BalloonText">
    <w:name w:val="Balloon Text"/>
    <w:basedOn w:val="Normal"/>
    <w:link w:val="BalloonTextChar"/>
    <w:uiPriority w:val="99"/>
    <w:semiHidden/>
    <w:unhideWhenUsed/>
    <w:rsid w:val="004B0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D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1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xkn</dc:creator>
  <cp:keywords>https://mul2.gov.am/tasks/1399838/oneclick?token=9a87df9a141c281962d777eefb11f4aa</cp:keywords>
  <dc:description/>
  <cp:lastModifiedBy>Mariana Shakaryan</cp:lastModifiedBy>
  <cp:revision>9</cp:revision>
  <cp:lastPrinted>2026-09-23T10:35:00Z</cp:lastPrinted>
  <dcterms:created xsi:type="dcterms:W3CDTF">2026-06-01T08:18:00Z</dcterms:created>
  <dcterms:modified xsi:type="dcterms:W3CDTF">2026-10-14T06:39:00Z</dcterms:modified>
</cp:coreProperties>
</file>