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9329BF" w14:textId="77777777" w:rsidR="005D70B1" w:rsidRPr="00967416" w:rsidRDefault="005D70B1" w:rsidP="005D70B1">
      <w:pPr>
        <w:spacing w:line="276" w:lineRule="auto"/>
        <w:jc w:val="center"/>
        <w:rPr>
          <w:rFonts w:ascii="GHEA Grapalat" w:eastAsia="GHEA Grapalat" w:hAnsi="GHEA Grapalat" w:cs="GHEA Grapalat"/>
          <w:b/>
          <w:sz w:val="24"/>
        </w:rPr>
      </w:pPr>
      <w:r w:rsidRPr="00967416">
        <w:rPr>
          <w:rFonts w:ascii="GHEA Grapalat" w:eastAsia="GHEA Grapalat" w:hAnsi="GHEA Grapalat" w:cs="GHEA Grapalat"/>
          <w:b/>
          <w:sz w:val="24"/>
        </w:rPr>
        <w:t>ՀԻՄՆԱՎՈՐՈՒՄ</w:t>
      </w:r>
    </w:p>
    <w:p w14:paraId="46B5498C" w14:textId="77777777" w:rsidR="005D70B1" w:rsidRPr="00967416" w:rsidRDefault="005D70B1" w:rsidP="005D70B1">
      <w:pPr>
        <w:spacing w:line="276" w:lineRule="auto"/>
        <w:jc w:val="center"/>
      </w:pPr>
    </w:p>
    <w:p w14:paraId="33D34C70" w14:textId="77777777" w:rsidR="005D70B1" w:rsidRDefault="005D70B1" w:rsidP="005D70B1">
      <w:pPr>
        <w:spacing w:line="276" w:lineRule="auto"/>
        <w:jc w:val="center"/>
      </w:pPr>
      <w:r>
        <w:rPr>
          <w:rFonts w:ascii="GHEA Grapalat" w:eastAsia="GHEA Grapalat" w:hAnsi="GHEA Grapalat" w:cs="GHEA Grapalat"/>
          <w:b/>
          <w:sz w:val="24"/>
        </w:rPr>
        <w:t>«ԵՐԵՎԱՆ ՔԱՂԱՔԻ ԵՎ ՀԱՅԱՍՏԱՆԻ ՀԱՆՐԱՊԵՏՈՒԹՅԱՆ ԱՐԱԳԱԾՈՏՆԻ ՄԱՐԶԻ ԱՇՏԱՐԱԿ ՀԱՄԱՅՆՔԻ ՍԱՍՈՒՆԻԿ ԲՆԱԿԱՎԱՅՐԻ ՎԱՐՉԱԿԱՆ ՍԱՀՄԱՆՆԵՐՈՒՄ ԳՏՆՎՈՂ ՏԱՐԱԾՔՆԵՐԻ ՆԿԱՏՄԱՄԲ ՀԱՆՐՈՒԹՅԱՆ ԳԵՐԱԿԱ ՇԱՀ ՃԱՆԱՉԵԼՈՒ ԵՎ ՀԱՅԱՍՏԱՆԻ ՀԱՆՐԱՊԵՏՈՒԹՅԱՆ ԿԱՌԱՎԱՐՈՒԹՅԱՆ 2024 ԹՎԱԿԱՆԻ ՕԳՈՍՏՈՍԻ 22-Ի N 1323-Ն ՈՐՈՇՈՒՄՆ ՈՒԺԸ ԿՈՐՑՐԱԾ ՃԱՆԱՉԵԼՈՒ ՄԱՍԻՆ» ՀԱՅԱՍՏԱՆԻ ՀԱՆՐԱՊԵՏՈՒԹՅԱՆ ԿԱՌԱՎԱՐՈՒԹՅԱՆ ՈՐՈՇՄԱՆ ՆԱԽԱԳԾԻ ԸՆԴՈՒՆՄԱՆ ԱՆՀՐԱԺԵՇՏՈՒԹՅԱՆ ՄԱՍԻՆ</w:t>
      </w:r>
    </w:p>
    <w:p w14:paraId="4C283097" w14:textId="77777777" w:rsidR="005D70B1" w:rsidRPr="00967416" w:rsidRDefault="005D70B1" w:rsidP="005D70B1">
      <w:pPr>
        <w:spacing w:line="360" w:lineRule="auto"/>
        <w:ind w:firstLine="720"/>
        <w:jc w:val="both"/>
      </w:pPr>
    </w:p>
    <w:p w14:paraId="3CDCEAC5" w14:textId="77777777" w:rsidR="005D70B1" w:rsidRPr="00967416" w:rsidRDefault="005D70B1" w:rsidP="005D70B1">
      <w:pPr>
        <w:spacing w:line="360" w:lineRule="auto"/>
        <w:ind w:firstLine="562"/>
        <w:jc w:val="both"/>
      </w:pPr>
      <w:r w:rsidRPr="00967416">
        <w:rPr>
          <w:rFonts w:ascii="GHEA Grapalat" w:eastAsia="GHEA Grapalat" w:hAnsi="GHEA Grapalat" w:cs="GHEA Grapalat"/>
          <w:b/>
          <w:sz w:val="24"/>
          <w:u w:val="single"/>
        </w:rPr>
        <w:t>Ընթացիկ իրավիճակը և իրավական ակտի ընդունման անհրաժեշտությունը</w:t>
      </w:r>
    </w:p>
    <w:p w14:paraId="02276036" w14:textId="77777777" w:rsidR="005D70B1" w:rsidRPr="00967416" w:rsidRDefault="005D70B1" w:rsidP="005D70B1">
      <w:pPr>
        <w:spacing w:line="360" w:lineRule="auto"/>
        <w:ind w:firstLine="567"/>
        <w:jc w:val="both"/>
      </w:pPr>
      <w:r w:rsidRPr="00967416">
        <w:rPr>
          <w:rFonts w:ascii="GHEA Grapalat" w:eastAsia="GHEA Grapalat" w:hAnsi="GHEA Grapalat" w:cs="GHEA Grapalat"/>
          <w:sz w:val="24"/>
        </w:rPr>
        <w:t>Հայաստանի Հանրապետության կառավարության 2024 թվականի օգոստոսի 22-ի «Երևան քաղաքի և Հայաստանի Հանրապետության Արագածոտնի մարզի Աշտարակ համայնքի Սասունիկ բնակավայրի վարչական սահմաններում գտնվող որոշ տարածքների նկատմամբ հանրության գերակա շահ ճանաչելու մասին» N 1323-Ն որոշմամբ (այսուհետ՝ Նախկին որոշում) Երևան քաղաքի և Հայաստանի Հանրապետության Արագածոտնի մարզի Աշտարակ համայնքի Սասունիկ բնակավայրի վարչական սահմաններում գտնվող որոշ տարածքների նկատմամբ ճանաչվել է հանրության գերակա շահ՝ «Ակադեմիական քաղաք» ծրագրի իրականացման նպատակով։</w:t>
      </w:r>
    </w:p>
    <w:p w14:paraId="3BA2A686" w14:textId="77777777" w:rsidR="005D70B1" w:rsidRPr="00967416" w:rsidRDefault="005D70B1" w:rsidP="005D70B1">
      <w:pPr>
        <w:spacing w:line="360" w:lineRule="auto"/>
        <w:ind w:firstLine="720"/>
        <w:jc w:val="both"/>
      </w:pPr>
      <w:r w:rsidRPr="00967416">
        <w:rPr>
          <w:rFonts w:ascii="GHEA Grapalat" w:eastAsia="GHEA Grapalat" w:hAnsi="GHEA Grapalat" w:cs="GHEA Grapalat"/>
          <w:sz w:val="24"/>
        </w:rPr>
        <w:t>Նախկին որոշման ընդունման հիմքում դրված էր «Հայաստանի Հանրապետության կրթության մինչև 2030 թվականի զարգացման պետական ծրագիրը» հաստատելու մասին» օրենքով հաստատված հավելվածի 82-րդ կետի 4-րդ ենթակետի «դ» պարբերությամբ նախատեսված ակադեմիական քաղաքի ստեղծման դրույթը, ինչպես նաև Հայաստանի Հանրապետության վարչապետի մոտ 2023 թվականի հուլիսի 13-ին կայացած՝ «Ակադեմիական քաղաք» հայեցակարգի մասին խորհրդակցության N Վ/148-2023 արձանագրության 3-րդ կետի 2-րդ ենթակետով տրված հանձնարարականը։</w:t>
      </w:r>
    </w:p>
    <w:p w14:paraId="69DB3148" w14:textId="77777777" w:rsidR="005D70B1" w:rsidRPr="00967416" w:rsidRDefault="005D70B1" w:rsidP="005D70B1">
      <w:pPr>
        <w:spacing w:line="360" w:lineRule="auto"/>
        <w:ind w:firstLine="720"/>
        <w:jc w:val="both"/>
      </w:pPr>
      <w:r w:rsidRPr="00967416">
        <w:rPr>
          <w:rFonts w:ascii="GHEA Grapalat" w:eastAsia="GHEA Grapalat" w:hAnsi="GHEA Grapalat" w:cs="GHEA Grapalat"/>
          <w:sz w:val="24"/>
        </w:rPr>
        <w:t xml:space="preserve">Նախկին որոշման ընդունումից հետո «Ակադեմիական քաղաք» ծրագրի ինստիտուցիոնալ և իրավական հիմքերը հստակեցվել են։ Մասնավորապես, Հայաստանի Հանրապետության կառավարության 2026 թվականի փետրվարի 26-ի N 228-Լ որոշմամբ հաստատվել է Ակադեմիական քաղաքի զարգացման հայեցակարգը, </w:t>
      </w:r>
      <w:r w:rsidRPr="00967416">
        <w:rPr>
          <w:rFonts w:ascii="GHEA Grapalat" w:eastAsia="GHEA Grapalat" w:hAnsi="GHEA Grapalat" w:cs="GHEA Grapalat"/>
          <w:sz w:val="24"/>
        </w:rPr>
        <w:lastRenderedPageBreak/>
        <w:t>որի իրականացման համար անհրաժեշտ է ապահովել ծրագրի տարածքային, գույքային և կազմակերպական նախադրյալների միասնական և արդյունավետ ձևավորումը։</w:t>
      </w:r>
    </w:p>
    <w:p w14:paraId="18FE7665" w14:textId="77777777" w:rsidR="005D70B1" w:rsidRPr="00967416" w:rsidRDefault="005D70B1" w:rsidP="005D70B1">
      <w:pPr>
        <w:spacing w:line="360" w:lineRule="auto"/>
        <w:ind w:firstLine="720"/>
        <w:jc w:val="both"/>
      </w:pPr>
      <w:r w:rsidRPr="00967416">
        <w:rPr>
          <w:rFonts w:ascii="GHEA Grapalat" w:eastAsia="GHEA Grapalat" w:hAnsi="GHEA Grapalat" w:cs="GHEA Grapalat"/>
          <w:sz w:val="24"/>
        </w:rPr>
        <w:t>Միաժամանակ, Նախկին որոշման ընդունումից հետո էականորեն փոփոխվել է հանրության գերակա շահերի ապահովման նպատակով սեփականության օտարման իրավական կարգավորումը։ ««Հանրության գերակա շահերի ապահովման նպատակով սեփականության օտարման մասին» օրենքում փոփոխություններ և լրացումներ կատարելու մասին» 2026 թվականի փետրվարի 11-ի ՀՕ-28-Ն օրենքով (այսուհետ՝ ՀՕ-28-Ն օրենք) փոփոխվել են հանրության գերակա շահ ճանաչելու մասին Կառավարության որոշմանն առաջադրվող բովանդակությանը, օտարման ենթակա սեփականության նույնականացմանը, նկարագրության արձանագրության կազմմանը, ծանուցումներին, գնահատման և փոխհատուցման ընթացակարգերին, ինչպես նաև օտարման հետագա փուլերին վերաբերող մի շարք կարգավորումներ։</w:t>
      </w:r>
    </w:p>
    <w:p w14:paraId="7510AEFF" w14:textId="77777777" w:rsidR="005D70B1" w:rsidRPr="00967416" w:rsidRDefault="005D70B1" w:rsidP="005D70B1">
      <w:pPr>
        <w:spacing w:line="360" w:lineRule="auto"/>
        <w:ind w:firstLine="720"/>
        <w:jc w:val="both"/>
        <w:rPr>
          <w:rFonts w:ascii="GHEA Grapalat" w:eastAsia="GHEA Grapalat" w:hAnsi="GHEA Grapalat" w:cs="GHEA Grapalat"/>
          <w:sz w:val="24"/>
        </w:rPr>
      </w:pPr>
      <w:r w:rsidRPr="00967416">
        <w:rPr>
          <w:rFonts w:ascii="GHEA Grapalat" w:eastAsia="GHEA Grapalat" w:hAnsi="GHEA Grapalat" w:cs="GHEA Grapalat"/>
          <w:sz w:val="24"/>
        </w:rPr>
        <w:t xml:space="preserve"> Նախկին որոշումն ընդունվել է մինչև ՀՕ-28-Ն օրենքի ուժի մեջ մտնելը, իսկ դրանով սահմանված գույքերի նկատմամբ ձեռքբերողի սեփականության իրավունքը ՀՕ-28-Ն օրենքի ուժի մեջ մտնելու պահին գրանցված չի եղել։ Այդ իրավունքները չեն գրանցվել նաև ՀՕ-28-Ն օրենքի ուժի մեջ մտնելուց հետո վեց ամսվա ընթացքում։ Հետևաբար առկա են ՀՕ-28-Ն օրենքի 15-րդ հոդվածի 2-րդ մասով նախատեսված պայմանները, որոնց դեպքում Կառավարությունը կարող է հանրության գերակա շահ ճանաչելու մասին նախկին որոշումն ամբողջությամբ կամ համապատասխան գույքերի մասով ճանաչել ուժը կորցրած և նույն գույքերի նկատմամբ նոր որոշմամբ կրկին ճանաչել հանրության գերակա շահ։</w:t>
      </w:r>
    </w:p>
    <w:p w14:paraId="1C165038" w14:textId="77777777" w:rsidR="005D70B1" w:rsidRPr="00967416" w:rsidRDefault="005D70B1" w:rsidP="005D70B1">
      <w:pPr>
        <w:spacing w:line="360" w:lineRule="auto"/>
        <w:ind w:firstLine="720"/>
        <w:jc w:val="both"/>
        <w:rPr>
          <w:rFonts w:ascii="GHEA Grapalat" w:eastAsia="GHEA Grapalat" w:hAnsi="GHEA Grapalat" w:cs="GHEA Grapalat"/>
          <w:sz w:val="24"/>
        </w:rPr>
      </w:pPr>
      <w:r w:rsidRPr="00967416">
        <w:rPr>
          <w:rFonts w:ascii="GHEA Grapalat" w:eastAsia="GHEA Grapalat" w:hAnsi="GHEA Grapalat" w:cs="GHEA Grapalat"/>
          <w:sz w:val="24"/>
        </w:rPr>
        <w:t>Հաշվի առնելով, որ «Ակադեմիական քաղաք» ծրագրի իրականացումը շարունակվում է, իսկ ծրագրի համար անհրաժեշտ գույքերի օտարման անհրաժեշտությունը պահպանվում է, Նախագծով առաջարկվում է օգտվել ՀՕ-28-Ն օրենքի 15-րդ հոդվածի 2-րդ մասով նախատեսված հնարավորությունից, ուժը կորցրած ճանաչել Նախկին որոշումը և հանրության գերակա շահը կրկին ճանաչել նոր որոշմամբ։ Նոր որոշմամբ նախատեսվող օտարման գործընթացը կիրականացվի դրա ընդունման պահին գործող իրավակարգավորումներին համապատասխան։</w:t>
      </w:r>
    </w:p>
    <w:p w14:paraId="1F103742" w14:textId="77777777" w:rsidR="005D70B1" w:rsidRPr="00967416" w:rsidRDefault="005D70B1" w:rsidP="005D70B1">
      <w:pPr>
        <w:spacing w:line="360" w:lineRule="auto"/>
        <w:ind w:firstLine="720"/>
        <w:jc w:val="both"/>
        <w:rPr>
          <w:rFonts w:ascii="GHEA Grapalat" w:eastAsia="GHEA Grapalat" w:hAnsi="GHEA Grapalat" w:cs="GHEA Grapalat"/>
          <w:sz w:val="24"/>
        </w:rPr>
      </w:pPr>
      <w:r w:rsidRPr="00967416">
        <w:rPr>
          <w:rFonts w:ascii="GHEA Grapalat" w:eastAsia="GHEA Grapalat" w:hAnsi="GHEA Grapalat" w:cs="GHEA Grapalat"/>
          <w:sz w:val="24"/>
        </w:rPr>
        <w:lastRenderedPageBreak/>
        <w:t xml:space="preserve">Նախկին որոշման շրջանակներում Երևան քաղաքի տարածքում օտարման գործառույթների իրականացումը վերապահված է եղել Երևանի քաղաքապետին (ՀՀ կառավարության 2024 թվականի օգոստոսի 22-ի N 1323-Ն որոշման 2-րդ կետի 4-րդ և 5-րդ </w:t>
      </w:r>
      <w:proofErr w:type="gramStart"/>
      <w:r w:rsidRPr="00967416">
        <w:rPr>
          <w:rFonts w:ascii="GHEA Grapalat" w:eastAsia="GHEA Grapalat" w:hAnsi="GHEA Grapalat" w:cs="GHEA Grapalat"/>
          <w:sz w:val="24"/>
        </w:rPr>
        <w:t>ենթակետեր)։</w:t>
      </w:r>
      <w:proofErr w:type="gramEnd"/>
      <w:r w:rsidRPr="00967416">
        <w:rPr>
          <w:rFonts w:ascii="GHEA Grapalat" w:eastAsia="GHEA Grapalat" w:hAnsi="GHEA Grapalat" w:cs="GHEA Grapalat"/>
          <w:sz w:val="24"/>
        </w:rPr>
        <w:t xml:space="preserve"> Քաղաքապետարանի կողմից կատարվել են որոշակի աշխատանքներ, այդ թվում՝ կազմվել են որոշ գույքերի նկարագրության արձանագրություններ։ Սակայն հետագա աշխատանքների համար պահանջվող ֆինանսավորումը չի հաստատվել՝ ներկայացված գնագոյացման հիմնավորումների բավարար չլինելու և դրանց շուրջ լրացուցիչ քննարկումների անհրաժեշտության պատճառով, ինչի հետևանքով գործընթացը չի շարունակվել։ Հաշվի առնելով նաև նշված հարցերի շուրջ «Ակադեմիական քաղաք» հիմնադրամի հոգաբարձուների խորհրդի նիստերում ծավալված քննարկումները՝ նոր որոշմամբ նպատակահարմար է համարվել նաև վերանայել գործընթացի կազմակերպման մոտեցումը՝ պատասխանատու լիազոր մարմին սահմանելով Հայաստանի Հանրապետության կրթության, գիտության, մշակույթի և սպորտի նախարարության բարձրագույն կրթության և գիտության կոմիտեն՝ համապատասխան աշխատանքները մրցութային կարգով ներգրավվող խորհրդատուի միջոցով իրականացնելու նախատեսմամբ։ Այս կազմակերպական փոփոխությունը լրացնում է Նախագծի հիմնական նպատակը՝ նոր որոշմամբ սկսվող օտարման ամբողջ գործընթացում ՀՕ-28-Ն օրենքով ներդրված նոր ընթացակարգային հնարավորությունների կիրառումն ապահովելը։ Նախկին որոշումն ուժը կորցրած ճանաչելու և նոր որոշմամբ հանրության գերակա շահը կրկին ճանաչելու իրավական հնարավորությունը նախատեսված է ՀՕ-28-Ն օրենքի 15-րդ հոդվածի 2-րդ մասով։</w:t>
      </w:r>
    </w:p>
    <w:p w14:paraId="4C249A52" w14:textId="77777777" w:rsidR="005D70B1" w:rsidRPr="00967416" w:rsidRDefault="005D70B1" w:rsidP="005D70B1">
      <w:pPr>
        <w:spacing w:line="360" w:lineRule="auto"/>
        <w:ind w:firstLine="562"/>
        <w:jc w:val="both"/>
      </w:pPr>
      <w:r w:rsidRPr="00967416">
        <w:rPr>
          <w:rFonts w:ascii="GHEA Grapalat" w:eastAsia="GHEA Grapalat" w:hAnsi="GHEA Grapalat" w:cs="GHEA Grapalat"/>
          <w:b/>
          <w:sz w:val="24"/>
          <w:u w:val="single"/>
        </w:rPr>
        <w:t>Առաջարկվող կարգավորման բնույթը</w:t>
      </w:r>
    </w:p>
    <w:p w14:paraId="3341103C" w14:textId="77777777" w:rsidR="005D70B1" w:rsidRPr="00967416" w:rsidRDefault="005D70B1" w:rsidP="005D70B1">
      <w:pPr>
        <w:spacing w:line="360" w:lineRule="auto"/>
        <w:ind w:firstLine="562"/>
        <w:jc w:val="both"/>
      </w:pPr>
      <w:r w:rsidRPr="00967416">
        <w:rPr>
          <w:rFonts w:ascii="GHEA Grapalat" w:eastAsia="GHEA Grapalat" w:hAnsi="GHEA Grapalat" w:cs="GHEA Grapalat"/>
          <w:sz w:val="24"/>
        </w:rPr>
        <w:t>Նախագծով Հայաստանի Հանրապետության կառավարության 2026 թվականի փետրվարի 26-ի N 228-Լ որոշմամբ հաստատված «Ակադեմիական քաղաք» ծրագրի իրականացման նպատակով Երևան քաղաքի և Հայաստանի Հանրապետության Արագածոտնի մարզի Աշտարակ համայնքի Սասունիկ բնակավայրի վարչական սահմաններում գտնվող՝ Նախագծի N 1, N 2 և N 3 հավելվածներում նկարագրված տարածքների նկատմամբ ճանաչվում է հանրության գերակա շահ։</w:t>
      </w:r>
    </w:p>
    <w:p w14:paraId="62189C78" w14:textId="77777777" w:rsidR="005D70B1" w:rsidRPr="00967416" w:rsidRDefault="005D70B1" w:rsidP="005D70B1">
      <w:pPr>
        <w:spacing w:line="360" w:lineRule="auto"/>
        <w:ind w:firstLine="720"/>
        <w:jc w:val="both"/>
      </w:pPr>
      <w:r w:rsidRPr="00967416">
        <w:rPr>
          <w:rFonts w:ascii="GHEA Grapalat" w:eastAsia="GHEA Grapalat" w:hAnsi="GHEA Grapalat" w:cs="GHEA Grapalat"/>
          <w:sz w:val="24"/>
        </w:rPr>
        <w:lastRenderedPageBreak/>
        <w:t>Նախագծում հանրության գերակա շահ ճանաչելու հիմքերը ձևակերպվել են «Հանրության գերակա շահերի ապահովման նպատակով սեփականության օտարման մասին» օրենքի 7-րդ հոդվածի նոր խմբագրությամբ սահմանված պահանջներին համապատասխան։ Մասնավորապես, ամրագրվում է, որ օտարման նպատակն է կրթության, սպորտի, ինչպես նաև գիտության կամ մշակույթի զարգացման ապահովումը «Ակադեմիական քաղաք» ծրագրի իրականացման միջոցով, և այն ողջամտորեն իրագործելի է ծրագրի համար սահմանված վերջնաժամկետներում։</w:t>
      </w:r>
    </w:p>
    <w:p w14:paraId="65379D27" w14:textId="77777777" w:rsidR="005D70B1" w:rsidRPr="00967416" w:rsidRDefault="005D70B1" w:rsidP="005D70B1">
      <w:pPr>
        <w:spacing w:line="360" w:lineRule="auto"/>
        <w:ind w:firstLine="720"/>
        <w:jc w:val="both"/>
      </w:pPr>
      <w:r w:rsidRPr="00967416">
        <w:rPr>
          <w:rFonts w:ascii="GHEA Grapalat" w:eastAsia="GHEA Grapalat" w:hAnsi="GHEA Grapalat" w:cs="GHEA Grapalat"/>
          <w:sz w:val="24"/>
        </w:rPr>
        <w:t>Նախագծով հիմնավորվում է, որ ծրագրի իրականացման հանրային շահը գերակայում է օտարվող սեփականության սեփականատերերի շահերին, քանի որ ծրագիրն ուղղված է ժամանակակից կրթական, հետազոտական և նորարարական գործունեության համար անհրաժեշտ միջավայրի ստեղծմանը, գիտելիքի, տեխնոլոգիաների և նորարարությունների ներդրմանը, ինչպես նաև հանրային բարեկեցության և տնտեսական կայուն զարգացման խթանմանը։</w:t>
      </w:r>
    </w:p>
    <w:p w14:paraId="2194E126" w14:textId="77777777" w:rsidR="005D70B1" w:rsidRPr="00967416" w:rsidRDefault="005D70B1" w:rsidP="005D70B1">
      <w:pPr>
        <w:spacing w:line="360" w:lineRule="auto"/>
        <w:ind w:firstLine="720"/>
        <w:jc w:val="both"/>
      </w:pPr>
      <w:r w:rsidRPr="00967416">
        <w:rPr>
          <w:rFonts w:ascii="GHEA Grapalat" w:eastAsia="GHEA Grapalat" w:hAnsi="GHEA Grapalat" w:cs="GHEA Grapalat"/>
          <w:sz w:val="24"/>
        </w:rPr>
        <w:t>Նախագծով նաև արձանագրվում է, որ ծրագրի արդյունավետ իրագործումը չի կարող ապահովվել առանց օտարվող սեփականության օտարման, քանի որ համապատասխան գույքերը գտնվում են Ակադեմիական քաղաքի համար նախատեսված կառուցապատման գոտում, և առանց դրանց օտարման հնարավոր չէ ապահովել ծրագրով նախատեսված միջոցառումների իրականացումը և անհրաժեշտ ենթակառուցվածքների կառուցումը։</w:t>
      </w:r>
    </w:p>
    <w:p w14:paraId="678E2B92" w14:textId="77777777" w:rsidR="005D70B1" w:rsidRPr="00967416" w:rsidRDefault="005D70B1" w:rsidP="005D70B1">
      <w:pPr>
        <w:spacing w:line="360" w:lineRule="auto"/>
        <w:ind w:firstLine="720"/>
        <w:jc w:val="both"/>
      </w:pPr>
      <w:r w:rsidRPr="00967416">
        <w:rPr>
          <w:rFonts w:ascii="GHEA Grapalat" w:eastAsia="GHEA Grapalat" w:hAnsi="GHEA Grapalat" w:cs="GHEA Grapalat"/>
          <w:sz w:val="24"/>
        </w:rPr>
        <w:t>Օտարումը չի առաջացնում սեփականատերերի համար չհիմնավորված վնաս, քանի որ միջամտությունը սահմանափակվում է ծրագրի իրականացման համար օբյեկտիվորեն անհրաժեշտ ծավալով, իսկ օտարումը կատարվելու է օրենքով սահմանված կարգով՝ արդարացի և համարժեք փոխհատուցման երաշխիքների պահպանմամբ։ Օտարվող սեփականությունն օգտագործվելու է բացառապես «Ակադեմիական քաղաք» ծրագրի իրականացման նպատակով։</w:t>
      </w:r>
    </w:p>
    <w:p w14:paraId="542A65CA" w14:textId="77777777" w:rsidR="005D70B1" w:rsidRPr="00967416" w:rsidRDefault="005D70B1" w:rsidP="005D70B1">
      <w:pPr>
        <w:spacing w:line="360" w:lineRule="auto"/>
        <w:ind w:firstLine="720"/>
        <w:jc w:val="both"/>
        <w:rPr>
          <w:rFonts w:ascii="GHEA Grapalat" w:eastAsia="GHEA Grapalat" w:hAnsi="GHEA Grapalat" w:cs="GHEA Grapalat"/>
          <w:sz w:val="24"/>
        </w:rPr>
      </w:pPr>
      <w:r w:rsidRPr="00967416">
        <w:rPr>
          <w:rFonts w:ascii="GHEA Grapalat" w:eastAsia="GHEA Grapalat" w:hAnsi="GHEA Grapalat" w:cs="GHEA Grapalat"/>
          <w:sz w:val="24"/>
        </w:rPr>
        <w:t xml:space="preserve">Նախագծով որպես օտարվող սեփականության ձեռքբերող սահմանվում է Հայաստանի Հանրապետությունը, իսկ սեփականության օտարման գործընթացն սկսելու վերջնական ժամկետ է սահմանվում 2027 թվականի </w:t>
      </w:r>
      <w:r w:rsidRPr="00967416">
        <w:rPr>
          <w:rFonts w:ascii="GHEA Grapalat" w:hAnsi="GHEA Grapalat" w:cs="Sylfaen"/>
          <w:bCs/>
          <w:sz w:val="24"/>
          <w:szCs w:val="24"/>
        </w:rPr>
        <w:t>դեկտեմբերի 15</w:t>
      </w:r>
      <w:r w:rsidRPr="00967416">
        <w:rPr>
          <w:rFonts w:ascii="GHEA Grapalat" w:eastAsia="GHEA Grapalat" w:hAnsi="GHEA Grapalat" w:cs="GHEA Grapalat"/>
          <w:sz w:val="24"/>
        </w:rPr>
        <w:t xml:space="preserve">-ը։ Օտարվող սեփականության օտարման գործառույթների իրականացումը համակարգող </w:t>
      </w:r>
      <w:r w:rsidRPr="00967416">
        <w:rPr>
          <w:rFonts w:ascii="GHEA Grapalat" w:eastAsia="GHEA Grapalat" w:hAnsi="GHEA Grapalat" w:cs="GHEA Grapalat"/>
          <w:sz w:val="24"/>
        </w:rPr>
        <w:lastRenderedPageBreak/>
        <w:t>և պատասխանատու պետական լիազոր մարմին է սահմանվում Հայաստանի Հանրապետության կրթության, գիտության, մշակույթի և սպորտի նախարարության բարձրագույն կրթության և գիտության կոմիտեն։</w:t>
      </w:r>
    </w:p>
    <w:p w14:paraId="798FE9D8" w14:textId="77777777" w:rsidR="005D70B1" w:rsidRPr="00967416" w:rsidRDefault="005D70B1" w:rsidP="005D70B1">
      <w:pPr>
        <w:spacing w:line="360" w:lineRule="auto"/>
        <w:ind w:firstLine="720"/>
        <w:jc w:val="both"/>
        <w:rPr>
          <w:rFonts w:ascii="GHEA Grapalat" w:eastAsia="GHEA Grapalat" w:hAnsi="GHEA Grapalat" w:cs="GHEA Grapalat"/>
          <w:sz w:val="24"/>
        </w:rPr>
      </w:pPr>
      <w:r w:rsidRPr="00967416">
        <w:rPr>
          <w:rFonts w:ascii="GHEA Grapalat" w:eastAsia="GHEA Grapalat" w:hAnsi="GHEA Grapalat" w:cs="GHEA Grapalat"/>
          <w:sz w:val="24"/>
        </w:rPr>
        <w:t xml:space="preserve">Նախագծով սահմանված են վերջնաժամկետներ, որոնք վերաբերում են սեփականության օտարման գործընթացը սկսելուն և օտարված գույքի օգտագործմամբ հանրության գերակա շահ ճանաչված նպատակի իրագործումը սկսելուն։ Այդ վերջնաժամկետների առանձին ամրագրման պահանջը նախատեսված է «Հանրության գերակա շահերի ապահովման նպատակով սեփականության օտարման մասին» օրենքի 7-րդ հոդվածի 2-րդ մասի «դ» և «զ» կետերով։ Մասնավորապես, սեփականության օտարման գործընթացն սկսելու համար նախատեսված՝ 2028 թվականի հունվարի 31-ը այն վերջնական ժամկետն է, մինչև որը ձեռքբերողը պետք է սեփականատերերին և գույքային իրավունքներ ունեցող անձանց պատշաճ ուղարկի օտարման պայմանագրի նախագիծը՝ համաձայն նշված օրենքի 10-րդ հոդվածի 1-ին մասի։ Ժամկետն ընտրվել է՝ հաշվի առնելով գույքերի նկարագրության, գնահատման և պայմանագրերի նախագծերի նախապատրաստման համար անհրաժեշտ ժամանակը։ Իսկ օտարման նպատակի իրագործումն սկսելու՝ 2031 թվականի օգոստոսի 31-ի և ավարտելու՝ 2035 թվականի դեկտեմբերի 31-ի վերջնաժամկետները վերաբերում են օտարված տարածքներում ծրագրով նախատեսված գործունեության իրականացմանը։ Դրանք առաջարկվում են՝ հաշվի առնելով «Ակադեմիական քաղաք» ծրագրի բազմամյա և փուլային բնույթը, տարածքների նախապատրաստման ու ենթակառուցվածքների ստեղծման անհրաժեշտությունը։ Ծրագրի այդ փուլայնությունը նախատեսված է Հայաստանի Հանրապետության կառավարության 2026 թվականի փետրվարի 26-ի N 228-Լ որոշմամբ հաստատված հայեցակարգի 167-ից 171-րդ կետերով։ 2031 թվականի օգոստոսի 31-ի վերջնաժամկետն ընտրվել է՝ հաշվարկի հիմքում ընդունելով նախկին՝ ՀՀ կառավարության 2024 թվականի օգոստոսի 22-ի N 1323-Ն որոշումն ուժի մեջ մտնելու ամսաթիվը՝ 2024 թվականի սեպտեմբերի 1-ը (որոշման 5-րդ </w:t>
      </w:r>
      <w:proofErr w:type="gramStart"/>
      <w:r w:rsidRPr="00967416">
        <w:rPr>
          <w:rFonts w:ascii="GHEA Grapalat" w:eastAsia="GHEA Grapalat" w:hAnsi="GHEA Grapalat" w:cs="GHEA Grapalat"/>
          <w:sz w:val="24"/>
        </w:rPr>
        <w:t>կետ)։</w:t>
      </w:r>
      <w:proofErr w:type="gramEnd"/>
      <w:r w:rsidRPr="00967416">
        <w:rPr>
          <w:rFonts w:ascii="GHEA Grapalat" w:eastAsia="GHEA Grapalat" w:hAnsi="GHEA Grapalat" w:cs="GHEA Grapalat"/>
          <w:sz w:val="24"/>
        </w:rPr>
        <w:t xml:space="preserve"> Հաշվի առնելով օտարման նպատակի իրագործումն սկսելու համար նախատեսված յոթամյա սահմանը՝ վերջնաժամկետ է ընտրվել 2031 թվականի սեպտեմբերի 1-ին նախորդող օրը՝ </w:t>
      </w:r>
      <w:r w:rsidRPr="00967416">
        <w:rPr>
          <w:rFonts w:ascii="GHEA Grapalat" w:eastAsia="GHEA Grapalat" w:hAnsi="GHEA Grapalat" w:cs="GHEA Grapalat"/>
          <w:sz w:val="24"/>
        </w:rPr>
        <w:lastRenderedPageBreak/>
        <w:t xml:space="preserve">օգոստոսի 31-ը («Հանրության գերակա շահերի ապահովման նպատակով սեփականության օտարման մասին» օրենքի 4-րդ հոդվածի 3-րդ </w:t>
      </w:r>
      <w:proofErr w:type="gramStart"/>
      <w:r w:rsidRPr="00967416">
        <w:rPr>
          <w:rFonts w:ascii="GHEA Grapalat" w:eastAsia="GHEA Grapalat" w:hAnsi="GHEA Grapalat" w:cs="GHEA Grapalat"/>
          <w:sz w:val="24"/>
        </w:rPr>
        <w:t>մաս)։</w:t>
      </w:r>
      <w:proofErr w:type="gramEnd"/>
    </w:p>
    <w:p w14:paraId="210B0027" w14:textId="77777777" w:rsidR="005D70B1" w:rsidRPr="00967416" w:rsidRDefault="005D70B1" w:rsidP="005D70B1">
      <w:pPr>
        <w:spacing w:line="360" w:lineRule="auto"/>
        <w:ind w:firstLine="720"/>
        <w:jc w:val="both"/>
      </w:pPr>
      <w:r w:rsidRPr="00967416">
        <w:rPr>
          <w:rFonts w:ascii="GHEA Grapalat" w:eastAsia="GHEA Grapalat" w:hAnsi="GHEA Grapalat" w:cs="GHEA Grapalat"/>
          <w:sz w:val="24"/>
        </w:rPr>
        <w:t>Նախագծով նախատեսվում է նաև, որ սույն որոշումից ծագող օտարվող սեփականության նկատմամբ «Հանրության գերակա շահերի ապահովման նպատակով սեփականության օտարման մասին» օրենքի 15-րդ հոդվածով նախատեսված սահմանափակումները ենթակա են պետական գրանցման օրենքով սահմանված կարգով և ժամկետում՝ ձեռքբերողի միջոցների հաշվին։</w:t>
      </w:r>
    </w:p>
    <w:p w14:paraId="3E11953C" w14:textId="77777777" w:rsidR="005D70B1" w:rsidRPr="00967416" w:rsidRDefault="005D70B1" w:rsidP="005D70B1">
      <w:pPr>
        <w:spacing w:line="360" w:lineRule="auto"/>
        <w:ind w:firstLine="720"/>
        <w:jc w:val="both"/>
      </w:pPr>
      <w:r w:rsidRPr="00967416">
        <w:rPr>
          <w:rFonts w:ascii="GHEA Grapalat" w:eastAsia="GHEA Grapalat" w:hAnsi="GHEA Grapalat" w:cs="GHEA Grapalat"/>
          <w:sz w:val="24"/>
        </w:rPr>
        <w:t>Նախագծով նախատեսվում է նաև ուժը կորցրած ճանաչել Նախկին որոշումը։ Այս կարգավորումն իրականացվում է ոչ թե որպես նախկին իրավակարգավորման պարզ տեխնիկական փոփոխություն, այլ որպես ՀՕ-28-Ն օրենքի 15-րդ հոդվածով նախատեսված անցումային մեխանիզմի կիրառում՝ նույն գույքերի առնչությամբ հանրության գերակա շահը նոր որոշմամբ կրկին ճանաչելու և գործընթացը նոր օրենքի կարգավորումների ներքո սկսելու նպատակով։</w:t>
      </w:r>
    </w:p>
    <w:p w14:paraId="4396FA0F" w14:textId="77777777" w:rsidR="005D70B1" w:rsidRPr="00967416" w:rsidRDefault="005D70B1" w:rsidP="005D70B1">
      <w:pPr>
        <w:spacing w:line="360" w:lineRule="auto"/>
        <w:ind w:firstLine="562"/>
        <w:jc w:val="both"/>
      </w:pPr>
      <w:r w:rsidRPr="00967416">
        <w:rPr>
          <w:rFonts w:ascii="GHEA Grapalat" w:eastAsia="GHEA Grapalat" w:hAnsi="GHEA Grapalat" w:cs="GHEA Grapalat"/>
          <w:b/>
          <w:sz w:val="24"/>
          <w:u w:val="single"/>
        </w:rPr>
        <w:t>Նախագծի մշակման գործընթացում ներգրավված ինստիտուտները և անձինք</w:t>
      </w:r>
    </w:p>
    <w:p w14:paraId="1203F46F" w14:textId="77777777" w:rsidR="005D70B1" w:rsidRPr="00967416" w:rsidRDefault="005D70B1" w:rsidP="005D70B1">
      <w:pPr>
        <w:spacing w:line="360" w:lineRule="auto"/>
        <w:ind w:firstLine="562"/>
        <w:jc w:val="both"/>
      </w:pPr>
      <w:r w:rsidRPr="00967416">
        <w:rPr>
          <w:rFonts w:ascii="GHEA Grapalat" w:eastAsia="GHEA Grapalat" w:hAnsi="GHEA Grapalat" w:cs="GHEA Grapalat"/>
          <w:sz w:val="24"/>
        </w:rPr>
        <w:t>Նախագիծը մշակվել է Հայաստանի Հանրապետության կրթության, գիտության, մշակույթի և սպորտի նախարարության կողմից։</w:t>
      </w:r>
    </w:p>
    <w:p w14:paraId="3CC4F7C7" w14:textId="77777777" w:rsidR="005D70B1" w:rsidRPr="00967416" w:rsidRDefault="005D70B1" w:rsidP="005D70B1">
      <w:pPr>
        <w:spacing w:line="360" w:lineRule="auto"/>
        <w:ind w:firstLine="562"/>
        <w:jc w:val="both"/>
      </w:pPr>
      <w:r w:rsidRPr="00967416">
        <w:rPr>
          <w:rFonts w:ascii="GHEA Grapalat" w:eastAsia="GHEA Grapalat" w:hAnsi="GHEA Grapalat" w:cs="GHEA Grapalat"/>
          <w:b/>
          <w:sz w:val="24"/>
          <w:u w:val="single"/>
        </w:rPr>
        <w:t>Ակնկալվող արդյունքը</w:t>
      </w:r>
    </w:p>
    <w:p w14:paraId="6B6262A2" w14:textId="77777777" w:rsidR="005D70B1" w:rsidRPr="00967416" w:rsidRDefault="005D70B1" w:rsidP="005D70B1">
      <w:pPr>
        <w:spacing w:line="360" w:lineRule="auto"/>
        <w:ind w:firstLine="562"/>
        <w:jc w:val="both"/>
      </w:pPr>
      <w:r w:rsidRPr="00967416">
        <w:rPr>
          <w:rFonts w:ascii="GHEA Grapalat" w:eastAsia="GHEA Grapalat" w:hAnsi="GHEA Grapalat" w:cs="GHEA Grapalat"/>
          <w:sz w:val="24"/>
        </w:rPr>
        <w:t>Նախագծի ընդունման արդյունքում կապահովվի «Ակադեմիական քաղաք» ծրագրի իրականացման համար անհրաժեշտ տարածքների նկատմամբ հանրության գերակա շահի ճանաչումը գործող իրավական կարգավորումների ներքո, Նախկին որոշումը կճանաչվի ուժը կորցրած, իսկ օտարման գործընթացը կսկսվի նոր օրենքով նախատեսված ընթացակարգային և սեփականատերերի իրավունքների պաշտպանության երաշխիքների ամբողջական կիրառմամբ։</w:t>
      </w:r>
    </w:p>
    <w:p w14:paraId="386EDCC9" w14:textId="77777777" w:rsidR="005D70B1" w:rsidRPr="00967416" w:rsidRDefault="005D70B1" w:rsidP="005D70B1">
      <w:pPr>
        <w:spacing w:line="360" w:lineRule="auto"/>
        <w:ind w:firstLine="720"/>
        <w:jc w:val="both"/>
      </w:pPr>
      <w:r w:rsidRPr="00967416">
        <w:rPr>
          <w:rFonts w:ascii="GHEA Grapalat" w:eastAsia="GHEA Grapalat" w:hAnsi="GHEA Grapalat" w:cs="GHEA Grapalat"/>
          <w:sz w:val="24"/>
        </w:rPr>
        <w:t>Նախագծի ընդունումը կնպաստի ծրագրի տարածքային և գույքային հիմքերի հստակեցմանը, օտարման գործընթացի իրավական որոշակիության ապահովմանը, համապատասխան ենթակառուցվածքների կառուցման նախադրյալների ձևավորմանը և ծրագրի արդյունավետ իրականացմանը։</w:t>
      </w:r>
    </w:p>
    <w:p w14:paraId="1018CF48" w14:textId="77777777" w:rsidR="005D70B1" w:rsidRPr="00967416" w:rsidRDefault="005D70B1" w:rsidP="005D70B1">
      <w:pPr>
        <w:spacing w:line="360" w:lineRule="auto"/>
        <w:ind w:firstLine="562"/>
        <w:jc w:val="both"/>
      </w:pPr>
      <w:r w:rsidRPr="00967416">
        <w:rPr>
          <w:rFonts w:ascii="GHEA Grapalat" w:eastAsia="GHEA Grapalat" w:hAnsi="GHEA Grapalat" w:cs="GHEA Grapalat"/>
          <w:b/>
          <w:sz w:val="24"/>
          <w:u w:val="single"/>
        </w:rPr>
        <w:lastRenderedPageBreak/>
        <w:t>ՀՀ կառավարության որոշման նախագծի ընդունման կապակցությամբ լրացուցիչ ֆինանսական միջոցների անհրաժեշտության և պետական բյուջեի եկամուտներում և ծախսերում սպասվող փոփոխությունների մասին</w:t>
      </w:r>
    </w:p>
    <w:p w14:paraId="22D4C2D7" w14:textId="77777777" w:rsidR="005D70B1" w:rsidRPr="00967416" w:rsidRDefault="005D70B1" w:rsidP="005D70B1">
      <w:pPr>
        <w:spacing w:line="360" w:lineRule="auto"/>
        <w:ind w:firstLine="567"/>
        <w:jc w:val="both"/>
        <w:rPr>
          <w:rFonts w:ascii="GHEA Grapalat" w:hAnsi="GHEA Grapalat"/>
          <w:color w:val="000000" w:themeColor="text1"/>
          <w:sz w:val="24"/>
          <w:szCs w:val="24"/>
        </w:rPr>
      </w:pPr>
      <w:r w:rsidRPr="00967416">
        <w:rPr>
          <w:rFonts w:ascii="GHEA Grapalat" w:hAnsi="GHEA Grapalat"/>
          <w:color w:val="000000"/>
          <w:sz w:val="24"/>
          <w:szCs w:val="24"/>
        </w:rPr>
        <w:t xml:space="preserve">Նախագծի ընդունմամբ առաջացող փոխհատուցման և օտարման գործընթացի այլ ծախսերի ֆինանսավորման սխեման քննարկվում է առանձին և նախատեսվում է ձևավորել ֆինանսավորման տարբեր աղբյուրների համադրմամբ։ Ֆինանսավորման մի մասը նախատեսվում է ապահովել պետական բյուջեի միջոցներից՝ </w:t>
      </w:r>
      <w:r>
        <w:rPr>
          <w:rFonts w:ascii="GHEA Grapalat" w:hAnsi="GHEA Grapalat"/>
          <w:color w:val="000000"/>
          <w:sz w:val="24"/>
          <w:szCs w:val="24"/>
        </w:rPr>
        <w:t>«Ակադեմիական քաղաք» ծրագրի գծով</w:t>
      </w:r>
      <w:r w:rsidRPr="00967416">
        <w:rPr>
          <w:rFonts w:ascii="GHEA Grapalat" w:hAnsi="GHEA Grapalat"/>
          <w:color w:val="000000"/>
          <w:sz w:val="24"/>
          <w:szCs w:val="24"/>
        </w:rPr>
        <w:t xml:space="preserve"> </w:t>
      </w:r>
      <w:r>
        <w:rPr>
          <w:rFonts w:ascii="GHEA Grapalat" w:hAnsi="GHEA Grapalat"/>
          <w:color w:val="000000"/>
          <w:sz w:val="24"/>
          <w:szCs w:val="24"/>
        </w:rPr>
        <w:t xml:space="preserve">կատարված </w:t>
      </w:r>
      <w:r w:rsidRPr="00967416">
        <w:rPr>
          <w:rFonts w:ascii="GHEA Grapalat" w:hAnsi="GHEA Grapalat"/>
          <w:color w:val="000000"/>
          <w:sz w:val="24"/>
          <w:szCs w:val="24"/>
        </w:rPr>
        <w:t>հատկացումների շրջանակում, գույքերի գնահատման արդյունքների հիման վրա։ Երևան քաղաքի վարչական սահմաններում գտնվող օտարվող գույքերի մասով հաշվի կառնվեն նաև ՀՀ կառավարության կողմից Երևան քաղաքում կատարվող ներդրումները։ Միաժամանակ մշակվում են մասնավոր ֆինանսավորման ներգրավման ներդրումային սխեմաներ, որոնք ներկայացվում են նաև տարբեր ներդրումային համաժողովներում։</w:t>
      </w:r>
    </w:p>
    <w:p w14:paraId="57438919" w14:textId="77777777" w:rsidR="005D70B1" w:rsidRPr="00967416" w:rsidRDefault="005D70B1" w:rsidP="005D70B1">
      <w:pPr>
        <w:spacing w:line="360" w:lineRule="auto"/>
        <w:ind w:firstLine="562"/>
        <w:jc w:val="both"/>
      </w:pPr>
      <w:r w:rsidRPr="00967416">
        <w:rPr>
          <w:rFonts w:ascii="GHEA Grapalat" w:eastAsia="GHEA Grapalat" w:hAnsi="GHEA Grapalat" w:cs="GHEA Grapalat"/>
          <w:b/>
          <w:sz w:val="24"/>
          <w:u w:val="single"/>
        </w:rPr>
        <w:t>Կառավարության որոշման նախագծի ընդունման կապակցությամբ այլ իրավական ակտերի նախագծերի կամ դրանց ընդունման անհրաժեշտության բացակայության մասին</w:t>
      </w:r>
    </w:p>
    <w:p w14:paraId="54EF5980" w14:textId="77777777" w:rsidR="005D70B1" w:rsidRPr="00967416" w:rsidRDefault="005D70B1" w:rsidP="005D70B1">
      <w:pPr>
        <w:tabs>
          <w:tab w:val="left" w:pos="945"/>
        </w:tabs>
        <w:spacing w:line="360" w:lineRule="auto"/>
        <w:ind w:firstLine="567"/>
        <w:jc w:val="both"/>
        <w:rPr>
          <w:rFonts w:ascii="GHEA Grapalat" w:eastAsia="Calibri" w:hAnsi="GHEA Grapalat"/>
          <w:sz w:val="24"/>
          <w:szCs w:val="24"/>
        </w:rPr>
      </w:pPr>
      <w:r w:rsidRPr="00967416">
        <w:rPr>
          <w:rFonts w:ascii="GHEA Grapalat" w:eastAsia="Calibri" w:hAnsi="GHEA Grapalat"/>
          <w:sz w:val="24"/>
          <w:szCs w:val="24"/>
        </w:rPr>
        <w:t>Նախագծի ընդունմամբ այլ իրավական ակտերում փոփոխություններ կատարելու անհրաժեշտությունը բացակայում է:</w:t>
      </w:r>
    </w:p>
    <w:p w14:paraId="7D496008" w14:textId="77777777" w:rsidR="005D70B1" w:rsidRPr="00967416" w:rsidRDefault="005D70B1" w:rsidP="005D70B1">
      <w:pPr>
        <w:spacing w:line="360" w:lineRule="auto"/>
        <w:ind w:firstLine="562"/>
        <w:jc w:val="both"/>
      </w:pPr>
      <w:r w:rsidRPr="00967416">
        <w:rPr>
          <w:rFonts w:ascii="GHEA Grapalat" w:eastAsia="GHEA Grapalat" w:hAnsi="GHEA Grapalat" w:cs="GHEA Grapalat"/>
          <w:b/>
          <w:sz w:val="24"/>
          <w:u w:val="single"/>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02F61FA0" w14:textId="77777777" w:rsidR="005D70B1" w:rsidRPr="00045771" w:rsidRDefault="005D70B1" w:rsidP="005D70B1">
      <w:pPr>
        <w:spacing w:line="360" w:lineRule="auto"/>
        <w:ind w:firstLine="562"/>
        <w:jc w:val="both"/>
      </w:pPr>
      <w:r w:rsidRPr="00967416">
        <w:rPr>
          <w:rFonts w:ascii="GHEA Grapalat" w:eastAsia="GHEA Grapalat" w:hAnsi="GHEA Grapalat" w:cs="GHEA Grapalat"/>
          <w:sz w:val="24"/>
        </w:rPr>
        <w:t>Նախագծի ընդունումը բխում է «Հայաստանի Հանրապետության կրթության մինչև 2030 թվականի զարգացման պետական ծրագիրը» հաստատելու մասին» օրենքի հավելվածի 82-րդ կետի 4-րդ ենթակետի «դ» պարբերության դրույթից, ինչպես նաև Հայաստանի Հանրապետության կառավարության 2026 թվականի փետրվարի 26-ի N 228-Լ որոշմամբ հաստատված «Ակադեմիական քաղաք» ծրագրի իրականացման նպատակներից։</w:t>
      </w:r>
    </w:p>
    <w:p w14:paraId="271DDA33" w14:textId="4D119522" w:rsidR="00A910AC" w:rsidRPr="005D70B1" w:rsidRDefault="00A910AC" w:rsidP="005D70B1">
      <w:bookmarkStart w:id="0" w:name="_GoBack"/>
      <w:bookmarkEnd w:id="0"/>
    </w:p>
    <w:sectPr w:rsidR="00A910AC" w:rsidRPr="005D70B1" w:rsidSect="00222FF4">
      <w:footerReference w:type="default" r:id="rId8"/>
      <w:pgSz w:w="11906" w:h="16838" w:code="9"/>
      <w:pgMar w:top="1134" w:right="851" w:bottom="1134" w:left="1418" w:header="709" w:footer="264"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6785DA" w14:textId="77777777" w:rsidR="008E68F5" w:rsidRDefault="008E68F5" w:rsidP="00222FF4">
      <w:r>
        <w:separator/>
      </w:r>
    </w:p>
  </w:endnote>
  <w:endnote w:type="continuationSeparator" w:id="0">
    <w:p w14:paraId="3C8DD263" w14:textId="77777777" w:rsidR="008E68F5" w:rsidRDefault="008E68F5" w:rsidP="00222F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88803329"/>
      <w:docPartObj>
        <w:docPartGallery w:val="Page Numbers (Bottom of Page)"/>
        <w:docPartUnique/>
      </w:docPartObj>
    </w:sdtPr>
    <w:sdtEndPr/>
    <w:sdtContent>
      <w:p w14:paraId="57F83CEA" w14:textId="58CA51D4" w:rsidR="00222FF4" w:rsidRDefault="00222FF4">
        <w:pPr>
          <w:pStyle w:val="Footer"/>
          <w:jc w:val="center"/>
        </w:pPr>
        <w:r>
          <w:fldChar w:fldCharType="begin"/>
        </w:r>
        <w:r>
          <w:instrText>PAGE   \* MERGEFORMAT</w:instrText>
        </w:r>
        <w:r>
          <w:fldChar w:fldCharType="separate"/>
        </w:r>
        <w:r w:rsidR="005D70B1" w:rsidRPr="005D70B1">
          <w:rPr>
            <w:noProof/>
            <w:lang w:val="en-GB"/>
          </w:rPr>
          <w:t>7</w:t>
        </w:r>
        <w:r>
          <w:fldChar w:fldCharType="end"/>
        </w:r>
      </w:p>
    </w:sdtContent>
  </w:sdt>
  <w:p w14:paraId="75726743" w14:textId="77777777" w:rsidR="00222FF4" w:rsidRDefault="00222FF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C9D5E1" w14:textId="77777777" w:rsidR="008E68F5" w:rsidRDefault="008E68F5" w:rsidP="00222FF4">
      <w:r>
        <w:separator/>
      </w:r>
    </w:p>
  </w:footnote>
  <w:footnote w:type="continuationSeparator" w:id="0">
    <w:p w14:paraId="2F278B1F" w14:textId="77777777" w:rsidR="008E68F5" w:rsidRDefault="008E68F5" w:rsidP="00222FF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EA01C88"/>
    <w:multiLevelType w:val="hybridMultilevel"/>
    <w:tmpl w:val="621E85C0"/>
    <w:lvl w:ilvl="0" w:tplc="9130784C">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5C950F0F"/>
    <w:multiLevelType w:val="multilevel"/>
    <w:tmpl w:val="E7983D50"/>
    <w:lvl w:ilvl="0">
      <w:start w:val="1"/>
      <w:numFmt w:val="decimal"/>
      <w:lvlText w:val="%1."/>
      <w:lvlJc w:val="left"/>
      <w:pPr>
        <w:ind w:left="1080" w:hanging="360"/>
      </w:pPr>
      <w:rPr>
        <w:b/>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8"/>
  <w:proofState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4034"/>
    <w:rsid w:val="000266BB"/>
    <w:rsid w:val="00037F9E"/>
    <w:rsid w:val="00041667"/>
    <w:rsid w:val="00041812"/>
    <w:rsid w:val="00041CBE"/>
    <w:rsid w:val="00045771"/>
    <w:rsid w:val="0005132B"/>
    <w:rsid w:val="0006137F"/>
    <w:rsid w:val="00070ECE"/>
    <w:rsid w:val="0007250F"/>
    <w:rsid w:val="000810B4"/>
    <w:rsid w:val="00082B4C"/>
    <w:rsid w:val="000905A2"/>
    <w:rsid w:val="0009544E"/>
    <w:rsid w:val="000C055A"/>
    <w:rsid w:val="000D00B5"/>
    <w:rsid w:val="000D18C6"/>
    <w:rsid w:val="00100B12"/>
    <w:rsid w:val="00110EEC"/>
    <w:rsid w:val="00185602"/>
    <w:rsid w:val="001A6A83"/>
    <w:rsid w:val="001B22F1"/>
    <w:rsid w:val="001C13B2"/>
    <w:rsid w:val="001D5518"/>
    <w:rsid w:val="00222FF4"/>
    <w:rsid w:val="0023109F"/>
    <w:rsid w:val="00245879"/>
    <w:rsid w:val="0025003F"/>
    <w:rsid w:val="00261CB2"/>
    <w:rsid w:val="0029165B"/>
    <w:rsid w:val="002C2579"/>
    <w:rsid w:val="002C4028"/>
    <w:rsid w:val="002D7FED"/>
    <w:rsid w:val="0034249A"/>
    <w:rsid w:val="00347B67"/>
    <w:rsid w:val="00374512"/>
    <w:rsid w:val="00392880"/>
    <w:rsid w:val="003B797C"/>
    <w:rsid w:val="00401B7C"/>
    <w:rsid w:val="004202E9"/>
    <w:rsid w:val="00425F20"/>
    <w:rsid w:val="00470D73"/>
    <w:rsid w:val="00473FAB"/>
    <w:rsid w:val="00487D39"/>
    <w:rsid w:val="004C480D"/>
    <w:rsid w:val="004F0472"/>
    <w:rsid w:val="004F0CDB"/>
    <w:rsid w:val="00506351"/>
    <w:rsid w:val="0053472B"/>
    <w:rsid w:val="005363F9"/>
    <w:rsid w:val="005C4034"/>
    <w:rsid w:val="005D1484"/>
    <w:rsid w:val="005D70B1"/>
    <w:rsid w:val="005E45C2"/>
    <w:rsid w:val="00600251"/>
    <w:rsid w:val="00616FA4"/>
    <w:rsid w:val="006259BC"/>
    <w:rsid w:val="006916B6"/>
    <w:rsid w:val="00696D79"/>
    <w:rsid w:val="006A16D4"/>
    <w:rsid w:val="006A6ACE"/>
    <w:rsid w:val="006B6FE1"/>
    <w:rsid w:val="006C42F6"/>
    <w:rsid w:val="006D0247"/>
    <w:rsid w:val="006D130D"/>
    <w:rsid w:val="006D18A7"/>
    <w:rsid w:val="006E4845"/>
    <w:rsid w:val="00727EA4"/>
    <w:rsid w:val="00754092"/>
    <w:rsid w:val="0076567D"/>
    <w:rsid w:val="00774230"/>
    <w:rsid w:val="007E117F"/>
    <w:rsid w:val="007E4A44"/>
    <w:rsid w:val="00807D7F"/>
    <w:rsid w:val="00812E45"/>
    <w:rsid w:val="00833BF6"/>
    <w:rsid w:val="00834FDF"/>
    <w:rsid w:val="00866E51"/>
    <w:rsid w:val="00890630"/>
    <w:rsid w:val="008E68F5"/>
    <w:rsid w:val="008E7C9B"/>
    <w:rsid w:val="0091126D"/>
    <w:rsid w:val="00920635"/>
    <w:rsid w:val="009329E7"/>
    <w:rsid w:val="00945D2A"/>
    <w:rsid w:val="009654CB"/>
    <w:rsid w:val="009A30E2"/>
    <w:rsid w:val="009C120A"/>
    <w:rsid w:val="009D4850"/>
    <w:rsid w:val="00A01003"/>
    <w:rsid w:val="00A04475"/>
    <w:rsid w:val="00A13D7B"/>
    <w:rsid w:val="00A43E63"/>
    <w:rsid w:val="00A65A20"/>
    <w:rsid w:val="00A910AC"/>
    <w:rsid w:val="00AC5161"/>
    <w:rsid w:val="00B0487A"/>
    <w:rsid w:val="00B17A46"/>
    <w:rsid w:val="00B65A37"/>
    <w:rsid w:val="00B86EF2"/>
    <w:rsid w:val="00B94B3E"/>
    <w:rsid w:val="00BA493E"/>
    <w:rsid w:val="00BB5F27"/>
    <w:rsid w:val="00C16E69"/>
    <w:rsid w:val="00C96108"/>
    <w:rsid w:val="00C96957"/>
    <w:rsid w:val="00CB3EBF"/>
    <w:rsid w:val="00CC3C0A"/>
    <w:rsid w:val="00CD0D86"/>
    <w:rsid w:val="00CE130B"/>
    <w:rsid w:val="00CF1FEE"/>
    <w:rsid w:val="00CF6FDE"/>
    <w:rsid w:val="00D0492A"/>
    <w:rsid w:val="00D07EFC"/>
    <w:rsid w:val="00D14F39"/>
    <w:rsid w:val="00D4403B"/>
    <w:rsid w:val="00D45592"/>
    <w:rsid w:val="00D62736"/>
    <w:rsid w:val="00D62A22"/>
    <w:rsid w:val="00D65EED"/>
    <w:rsid w:val="00D66B7E"/>
    <w:rsid w:val="00D871D4"/>
    <w:rsid w:val="00D96E26"/>
    <w:rsid w:val="00DB1CCC"/>
    <w:rsid w:val="00DD30F8"/>
    <w:rsid w:val="00E12F72"/>
    <w:rsid w:val="00E351C9"/>
    <w:rsid w:val="00E415F9"/>
    <w:rsid w:val="00E44B13"/>
    <w:rsid w:val="00E51031"/>
    <w:rsid w:val="00E626AE"/>
    <w:rsid w:val="00EA18CD"/>
    <w:rsid w:val="00EB6180"/>
    <w:rsid w:val="00EC1DC3"/>
    <w:rsid w:val="00EC2F5A"/>
    <w:rsid w:val="00EF10D0"/>
    <w:rsid w:val="00EF13AA"/>
    <w:rsid w:val="00EF20C4"/>
    <w:rsid w:val="00F057FA"/>
    <w:rsid w:val="00F11358"/>
    <w:rsid w:val="00F57CD1"/>
    <w:rsid w:val="00F60AC5"/>
    <w:rsid w:val="00F60C61"/>
    <w:rsid w:val="00F80031"/>
    <w:rsid w:val="00F8052D"/>
    <w:rsid w:val="00F96DDA"/>
    <w:rsid w:val="00FA1788"/>
    <w:rsid w:val="00FB1115"/>
    <w:rsid w:val="00FB5EF1"/>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A597E8B"/>
  <w15:docId w15:val="{4027FBDC-CDAA-46C9-BD6A-DDB146AFDB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C4034"/>
    <w:pPr>
      <w:spacing w:after="0" w:line="240" w:lineRule="auto"/>
    </w:pPr>
    <w:rPr>
      <w:rFonts w:ascii="Arial Armenian" w:eastAsia="Times New Roman" w:hAnsi="Arial Armenian" w:cs="Times New Roman"/>
      <w:kern w:val="0"/>
      <w:sz w:val="20"/>
      <w:szCs w:val="20"/>
      <w:lang w:eastAsia="ru-RU"/>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ebb"/>
    <w:basedOn w:val="Normal"/>
    <w:link w:val="NormalWebChar"/>
    <w:uiPriority w:val="99"/>
    <w:unhideWhenUsed/>
    <w:qFormat/>
    <w:rsid w:val="005C4034"/>
    <w:pPr>
      <w:spacing w:before="100" w:beforeAutospacing="1" w:after="100" w:afterAutospacing="1"/>
    </w:pPr>
    <w:rPr>
      <w:rFonts w:ascii="Times New Roman" w:hAnsi="Times New Roman"/>
      <w:sz w:val="24"/>
      <w:szCs w:val="24"/>
      <w:lang w:eastAsia="en-US"/>
    </w:rPr>
  </w:style>
  <w:style w:type="character" w:styleId="Strong">
    <w:name w:val="Strong"/>
    <w:qFormat/>
    <w:rsid w:val="005C4034"/>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ebb Char"/>
    <w:link w:val="NormalWeb"/>
    <w:uiPriority w:val="99"/>
    <w:locked/>
    <w:rsid w:val="005C4034"/>
    <w:rPr>
      <w:rFonts w:ascii="Times New Roman" w:eastAsia="Times New Roman" w:hAnsi="Times New Roman" w:cs="Times New Roman"/>
      <w:kern w:val="0"/>
      <w:sz w:val="24"/>
      <w:szCs w:val="24"/>
      <w14:ligatures w14:val="none"/>
    </w:rPr>
  </w:style>
  <w:style w:type="paragraph" w:styleId="Revision">
    <w:name w:val="Revision"/>
    <w:hidden/>
    <w:uiPriority w:val="99"/>
    <w:semiHidden/>
    <w:rsid w:val="00616FA4"/>
    <w:pPr>
      <w:spacing w:after="0" w:line="240" w:lineRule="auto"/>
    </w:pPr>
    <w:rPr>
      <w:rFonts w:ascii="Arial Armenian" w:eastAsia="Times New Roman" w:hAnsi="Arial Armenian" w:cs="Times New Roman"/>
      <w:kern w:val="0"/>
      <w:sz w:val="20"/>
      <w:szCs w:val="20"/>
      <w:lang w:eastAsia="ru-RU"/>
      <w14:ligatures w14:val="none"/>
    </w:rPr>
  </w:style>
  <w:style w:type="character" w:customStyle="1" w:styleId="TitleChar">
    <w:name w:val="Title Char"/>
    <w:link w:val="Title"/>
    <w:rsid w:val="00920635"/>
    <w:rPr>
      <w:rFonts w:ascii="Times Armenian" w:hAnsi="Times Armenian"/>
      <w:sz w:val="28"/>
      <w:lang w:val="ru-RU"/>
    </w:rPr>
  </w:style>
  <w:style w:type="paragraph" w:styleId="Title">
    <w:name w:val="Title"/>
    <w:basedOn w:val="Normal"/>
    <w:link w:val="TitleChar"/>
    <w:qFormat/>
    <w:rsid w:val="00920635"/>
    <w:pPr>
      <w:spacing w:line="360" w:lineRule="auto"/>
      <w:jc w:val="center"/>
    </w:pPr>
    <w:rPr>
      <w:rFonts w:ascii="Times Armenian" w:eastAsiaTheme="minorHAnsi" w:hAnsi="Times Armenian" w:cstheme="minorBidi"/>
      <w:kern w:val="2"/>
      <w:sz w:val="28"/>
      <w:szCs w:val="22"/>
      <w:lang w:val="ru-RU" w:eastAsia="en-US"/>
      <w14:ligatures w14:val="standardContextual"/>
    </w:rPr>
  </w:style>
  <w:style w:type="character" w:customStyle="1" w:styleId="TitleChar1">
    <w:name w:val="Title Char1"/>
    <w:basedOn w:val="DefaultParagraphFont"/>
    <w:uiPriority w:val="10"/>
    <w:rsid w:val="00920635"/>
    <w:rPr>
      <w:rFonts w:asciiTheme="majorHAnsi" w:eastAsiaTheme="majorEastAsia" w:hAnsiTheme="majorHAnsi" w:cstheme="majorBidi"/>
      <w:spacing w:val="-10"/>
      <w:kern w:val="28"/>
      <w:sz w:val="56"/>
      <w:szCs w:val="56"/>
      <w:lang w:eastAsia="ru-RU"/>
      <w14:ligatures w14:val="none"/>
    </w:rPr>
  </w:style>
  <w:style w:type="character" w:customStyle="1" w:styleId="BodyText2Char">
    <w:name w:val="Body Text 2 Char"/>
    <w:link w:val="BodyText2"/>
    <w:rsid w:val="00D45592"/>
    <w:rPr>
      <w:lang w:val="ru-RU"/>
    </w:rPr>
  </w:style>
  <w:style w:type="paragraph" w:styleId="BodyText2">
    <w:name w:val="Body Text 2"/>
    <w:basedOn w:val="Normal"/>
    <w:link w:val="BodyText2Char"/>
    <w:rsid w:val="00D45592"/>
    <w:pPr>
      <w:spacing w:after="120" w:line="480" w:lineRule="auto"/>
    </w:pPr>
    <w:rPr>
      <w:rFonts w:asciiTheme="minorHAnsi" w:eastAsiaTheme="minorHAnsi" w:hAnsiTheme="minorHAnsi" w:cstheme="minorBidi"/>
      <w:kern w:val="2"/>
      <w:sz w:val="22"/>
      <w:szCs w:val="22"/>
      <w:lang w:val="ru-RU" w:eastAsia="en-US"/>
      <w14:ligatures w14:val="standardContextual"/>
    </w:rPr>
  </w:style>
  <w:style w:type="character" w:customStyle="1" w:styleId="BodyText2Char1">
    <w:name w:val="Body Text 2 Char1"/>
    <w:basedOn w:val="DefaultParagraphFont"/>
    <w:uiPriority w:val="99"/>
    <w:semiHidden/>
    <w:rsid w:val="00D45592"/>
    <w:rPr>
      <w:rFonts w:ascii="Arial Armenian" w:eastAsia="Times New Roman" w:hAnsi="Arial Armenian" w:cs="Times New Roman"/>
      <w:kern w:val="0"/>
      <w:sz w:val="20"/>
      <w:szCs w:val="20"/>
      <w:lang w:eastAsia="ru-RU"/>
      <w14:ligatures w14:val="none"/>
    </w:rPr>
  </w:style>
  <w:style w:type="paragraph" w:styleId="ListParagraph">
    <w:name w:val="List Paragraph"/>
    <w:basedOn w:val="Normal"/>
    <w:uiPriority w:val="34"/>
    <w:qFormat/>
    <w:rsid w:val="00A43E63"/>
    <w:pPr>
      <w:ind w:left="720"/>
      <w:contextualSpacing/>
    </w:pPr>
  </w:style>
  <w:style w:type="character" w:styleId="CommentReference">
    <w:name w:val="annotation reference"/>
    <w:rsid w:val="00E51031"/>
    <w:rPr>
      <w:sz w:val="16"/>
      <w:szCs w:val="16"/>
    </w:rPr>
  </w:style>
  <w:style w:type="paragraph" w:styleId="CommentText">
    <w:name w:val="annotation text"/>
    <w:basedOn w:val="Normal"/>
    <w:link w:val="CommentTextChar"/>
    <w:rsid w:val="00E51031"/>
    <w:rPr>
      <w:rFonts w:ascii="Times New Roman" w:eastAsia="Batang" w:hAnsi="Times New Roman"/>
      <w:lang w:val="ru-RU" w:eastAsia="ko-KR"/>
    </w:rPr>
  </w:style>
  <w:style w:type="character" w:customStyle="1" w:styleId="CommentTextChar">
    <w:name w:val="Comment Text Char"/>
    <w:basedOn w:val="DefaultParagraphFont"/>
    <w:link w:val="CommentText"/>
    <w:rsid w:val="00E51031"/>
    <w:rPr>
      <w:rFonts w:ascii="Times New Roman" w:eastAsia="Batang" w:hAnsi="Times New Roman" w:cs="Times New Roman"/>
      <w:kern w:val="0"/>
      <w:sz w:val="20"/>
      <w:szCs w:val="20"/>
      <w:lang w:val="ru-RU" w:eastAsia="ko-KR"/>
      <w14:ligatures w14:val="none"/>
    </w:rPr>
  </w:style>
  <w:style w:type="paragraph" w:styleId="BalloonText">
    <w:name w:val="Balloon Text"/>
    <w:basedOn w:val="Normal"/>
    <w:link w:val="BalloonTextChar"/>
    <w:uiPriority w:val="99"/>
    <w:semiHidden/>
    <w:unhideWhenUsed/>
    <w:rsid w:val="00E5103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51031"/>
    <w:rPr>
      <w:rFonts w:ascii="Segoe UI" w:eastAsia="Times New Roman" w:hAnsi="Segoe UI" w:cs="Segoe UI"/>
      <w:kern w:val="0"/>
      <w:sz w:val="18"/>
      <w:szCs w:val="18"/>
      <w:lang w:eastAsia="ru-RU"/>
      <w14:ligatures w14:val="none"/>
    </w:rPr>
  </w:style>
  <w:style w:type="paragraph" w:customStyle="1" w:styleId="mechtex">
    <w:name w:val="mechtex"/>
    <w:basedOn w:val="Normal"/>
    <w:link w:val="mechtex0"/>
    <w:qFormat/>
    <w:rsid w:val="004C480D"/>
    <w:pPr>
      <w:jc w:val="center"/>
    </w:pPr>
    <w:rPr>
      <w:sz w:val="22"/>
    </w:rPr>
  </w:style>
  <w:style w:type="character" w:customStyle="1" w:styleId="mechtex0">
    <w:name w:val="mechtex Знак"/>
    <w:link w:val="mechtex"/>
    <w:locked/>
    <w:rsid w:val="004C480D"/>
    <w:rPr>
      <w:rFonts w:ascii="Arial Armenian" w:eastAsia="Times New Roman" w:hAnsi="Arial Armenian" w:cs="Times New Roman"/>
      <w:kern w:val="0"/>
      <w:szCs w:val="20"/>
      <w:lang w:eastAsia="ru-RU"/>
      <w14:ligatures w14:val="none"/>
    </w:rPr>
  </w:style>
  <w:style w:type="paragraph" w:styleId="Header">
    <w:name w:val="header"/>
    <w:basedOn w:val="Normal"/>
    <w:link w:val="HeaderChar"/>
    <w:uiPriority w:val="99"/>
    <w:unhideWhenUsed/>
    <w:rsid w:val="00222FF4"/>
    <w:pPr>
      <w:tabs>
        <w:tab w:val="center" w:pos="4513"/>
        <w:tab w:val="right" w:pos="9026"/>
      </w:tabs>
    </w:pPr>
  </w:style>
  <w:style w:type="character" w:customStyle="1" w:styleId="HeaderChar">
    <w:name w:val="Header Char"/>
    <w:basedOn w:val="DefaultParagraphFont"/>
    <w:link w:val="Header"/>
    <w:uiPriority w:val="99"/>
    <w:rsid w:val="00222FF4"/>
    <w:rPr>
      <w:rFonts w:ascii="Arial Armenian" w:eastAsia="Times New Roman" w:hAnsi="Arial Armenian" w:cs="Times New Roman"/>
      <w:kern w:val="0"/>
      <w:sz w:val="20"/>
      <w:szCs w:val="20"/>
      <w:lang w:eastAsia="ru-RU"/>
      <w14:ligatures w14:val="none"/>
    </w:rPr>
  </w:style>
  <w:style w:type="paragraph" w:styleId="Footer">
    <w:name w:val="footer"/>
    <w:basedOn w:val="Normal"/>
    <w:link w:val="FooterChar"/>
    <w:uiPriority w:val="99"/>
    <w:unhideWhenUsed/>
    <w:rsid w:val="00222FF4"/>
    <w:pPr>
      <w:tabs>
        <w:tab w:val="center" w:pos="4513"/>
        <w:tab w:val="right" w:pos="9026"/>
      </w:tabs>
    </w:pPr>
  </w:style>
  <w:style w:type="character" w:customStyle="1" w:styleId="FooterChar">
    <w:name w:val="Footer Char"/>
    <w:basedOn w:val="DefaultParagraphFont"/>
    <w:link w:val="Footer"/>
    <w:uiPriority w:val="99"/>
    <w:rsid w:val="00222FF4"/>
    <w:rPr>
      <w:rFonts w:ascii="Arial Armenian" w:eastAsia="Times New Roman" w:hAnsi="Arial Armenian" w:cs="Times New Roman"/>
      <w:kern w:val="0"/>
      <w:sz w:val="20"/>
      <w:szCs w:val="20"/>
      <w:lang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87259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17F8C0-8306-4E29-8639-F3187FD151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7</Pages>
  <Words>1439</Words>
  <Characters>10888</Characters>
  <Application>Microsoft Office Word</Application>
  <DocSecurity>0</DocSecurity>
  <Lines>200</Lines>
  <Paragraphs>31</Paragraphs>
  <ScaleCrop>false</ScaleCrop>
  <HeadingPairs>
    <vt:vector size="2" baseType="variant">
      <vt:variant>
        <vt:lpstr>Title</vt:lpstr>
      </vt:variant>
      <vt:variant>
        <vt:i4>1</vt:i4>
      </vt:variant>
    </vt:vector>
  </HeadingPairs>
  <TitlesOfParts>
    <vt:vector size="1" baseType="lpstr">
      <vt:lpstr>2026 ՀԳՇ որոշման հիմնավորում</vt:lpstr>
    </vt:vector>
  </TitlesOfParts>
  <Company/>
  <LinksUpToDate>false</LinksUpToDate>
  <CharactersWithSpaces>12297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2026 ՀԳՇ որոշման հիմնավորում</dc:title>
  <dc:subject>Հանրության գերակա շահ ճանաչելու որոշման նախագծի հիմնավորում</dc:subject>
  <dc:creator>Ani Atoyan</dc:creator>
  <cp:keywords>https://mul2.gov.am/tasks/1392391/oneclick?token=65a5b33a8331bd3221d21d122bd2db39</cp:keywords>
  <dc:description/>
  <cp:lastModifiedBy>Lilit Sargsyan1</cp:lastModifiedBy>
  <cp:revision>39</cp:revision>
  <dcterms:created xsi:type="dcterms:W3CDTF">2026-07-06T11:26:00Z</dcterms:created>
  <dcterms:modified xsi:type="dcterms:W3CDTF">2026-10-14T13:28:00Z</dcterms:modified>
</cp:coreProperties>
</file>