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8C3D37" w14:textId="77777777" w:rsidR="000042F5" w:rsidRPr="00215BAD" w:rsidRDefault="000042F5" w:rsidP="00BD4B8D">
      <w:pPr>
        <w:spacing w:line="276" w:lineRule="auto"/>
        <w:jc w:val="center"/>
        <w:rPr>
          <w:rFonts w:ascii="GHEA Grapalat" w:hAnsi="GHEA Grapalat"/>
          <w:b/>
          <w:bCs/>
          <w:color w:val="000000" w:themeColor="text1"/>
          <w:sz w:val="24"/>
          <w:szCs w:val="24"/>
        </w:rPr>
      </w:pPr>
      <w:r w:rsidRPr="00215BAD">
        <w:rPr>
          <w:rFonts w:ascii="GHEA Grapalat" w:hAnsi="GHEA Grapalat"/>
          <w:b/>
          <w:bCs/>
          <w:color w:val="000000" w:themeColor="text1"/>
          <w:sz w:val="24"/>
          <w:szCs w:val="24"/>
        </w:rPr>
        <w:t>ՀԻՄՆԱՎՈՐՈՒՄ</w:t>
      </w:r>
    </w:p>
    <w:p w14:paraId="05151BA9" w14:textId="77777777" w:rsidR="000042F5" w:rsidRPr="00215BAD" w:rsidRDefault="000042F5" w:rsidP="00BD4B8D">
      <w:pPr>
        <w:spacing w:after="0" w:line="276" w:lineRule="auto"/>
        <w:ind w:firstLine="567"/>
        <w:jc w:val="center"/>
        <w:rPr>
          <w:rFonts w:ascii="GHEA Grapalat" w:eastAsia="Times New Roman" w:hAnsi="GHEA Grapalat" w:cs="Times New Roman"/>
          <w:b/>
          <w:bCs/>
          <w:color w:val="000000" w:themeColor="text1"/>
          <w:kern w:val="0"/>
          <w:sz w:val="24"/>
          <w:szCs w:val="24"/>
          <w14:ligatures w14:val="none"/>
        </w:rPr>
      </w:pPr>
      <w:r w:rsidRPr="00215BAD">
        <w:rPr>
          <w:rFonts w:ascii="GHEA Grapalat" w:eastAsia="Times New Roman" w:hAnsi="GHEA Grapalat" w:cs="Times New Roman"/>
          <w:b/>
          <w:bCs/>
          <w:color w:val="000000" w:themeColor="text1"/>
          <w:kern w:val="0"/>
          <w:sz w:val="24"/>
          <w:szCs w:val="24"/>
          <w14:ligatures w14:val="none"/>
        </w:rPr>
        <w:t>«ՀԱՅԱՍՏԱՆԻ ՀԱՆՐԱՊԵՏՈՒԹՅԱՆ ԿԱՌԱՎԱՐՈՒԹՅԱՆ 2020 ԹՎԱԿԱՆԻ ՄԱՐՏԻ 26-Ի N 355-Լ ՈՐՈՇՄԱՆ ՄԵՋ ՓՈՓՈԽՈՒԹՅՈՒՆՆԵՐ ԵՎ ԼՐԱՑՈՒՄՆԵՐ ԿԱՏԱՐԵԼՈՒ ՄԱՍԻՆ» ՀԱՅԱՍՏԱՆԻ ՀԱՆՐԱՊԵՏՈՒԹՅԱՆ ԿԱՌԱՎԱՐՈՒԹՅԱՆ ՈՐՈՇՄԱՆ ՆԱԽԱԳԾԻ</w:t>
      </w:r>
    </w:p>
    <w:p w14:paraId="15D2CA1C" w14:textId="77777777" w:rsidR="00F911AA" w:rsidRPr="00215BAD" w:rsidRDefault="00F911AA" w:rsidP="00BD4B8D">
      <w:pPr>
        <w:spacing w:line="276" w:lineRule="auto"/>
        <w:rPr>
          <w:rFonts w:ascii="GHEA Grapalat" w:hAnsi="GHEA Grapalat"/>
          <w:color w:val="000000" w:themeColor="text1"/>
          <w:sz w:val="24"/>
          <w:szCs w:val="24"/>
        </w:rPr>
      </w:pPr>
    </w:p>
    <w:p w14:paraId="52A051FD" w14:textId="77777777" w:rsidR="000042F5" w:rsidRPr="00215BAD" w:rsidRDefault="000042F5" w:rsidP="00BD4B8D">
      <w:pPr>
        <w:spacing w:line="276" w:lineRule="auto"/>
        <w:ind w:firstLine="540"/>
        <w:jc w:val="both"/>
        <w:rPr>
          <w:rFonts w:ascii="GHEA Grapalat" w:hAnsi="GHEA Grapalat"/>
          <w:b/>
          <w:bCs/>
          <w:color w:val="000000" w:themeColor="text1"/>
          <w:sz w:val="24"/>
          <w:szCs w:val="24"/>
        </w:rPr>
      </w:pPr>
      <w:r w:rsidRPr="00215BAD">
        <w:rPr>
          <w:rFonts w:ascii="GHEA Grapalat" w:hAnsi="GHEA Grapalat"/>
          <w:b/>
          <w:bCs/>
          <w:color w:val="000000" w:themeColor="text1"/>
          <w:sz w:val="24"/>
          <w:szCs w:val="24"/>
        </w:rPr>
        <w:t>1. Անհրաժեշտությունը</w:t>
      </w:r>
    </w:p>
    <w:p w14:paraId="6B762B21" w14:textId="77777777" w:rsidR="00DF16A5" w:rsidRPr="00215BAD" w:rsidRDefault="00B53D93" w:rsidP="00BD4B8D">
      <w:pPr>
        <w:spacing w:after="0" w:line="276" w:lineRule="auto"/>
        <w:ind w:firstLine="540"/>
        <w:jc w:val="both"/>
        <w:rPr>
          <w:rFonts w:ascii="GHEA Grapalat" w:hAnsi="GHEA Grapalat"/>
          <w:color w:val="000000" w:themeColor="text1"/>
          <w:sz w:val="24"/>
          <w:szCs w:val="24"/>
        </w:rPr>
      </w:pPr>
      <w:r w:rsidRPr="00215BAD">
        <w:rPr>
          <w:rFonts w:ascii="GHEA Grapalat" w:hAnsi="GHEA Grapalat"/>
          <w:color w:val="000000" w:themeColor="text1"/>
          <w:sz w:val="24"/>
          <w:szCs w:val="24"/>
        </w:rPr>
        <w:t>Նախագծի մշակումը պայմանավորված է ՀՀ կառավարության 2020 թվականի մարտի 26-ի N 355-Լ որոշմամբ հաստատված «Արտադրողականության խթանման նպատակային ծրագրի» (այսուհետ՝ Ծրագիր) գործիքակազմի արդիականացման և դրա արդյունավետության բարձրացման անհրաժեշտությամբ։</w:t>
      </w:r>
    </w:p>
    <w:p w14:paraId="2F61711F" w14:textId="77777777" w:rsidR="00B53D93" w:rsidRPr="00215BAD" w:rsidRDefault="00DF16A5" w:rsidP="00BD4B8D">
      <w:pPr>
        <w:spacing w:after="0" w:line="276" w:lineRule="auto"/>
        <w:ind w:firstLine="540"/>
        <w:jc w:val="both"/>
        <w:rPr>
          <w:rFonts w:ascii="GHEA Grapalat" w:hAnsi="GHEA Grapalat"/>
          <w:color w:val="000000" w:themeColor="text1"/>
          <w:sz w:val="24"/>
          <w:szCs w:val="24"/>
        </w:rPr>
      </w:pPr>
      <w:proofErr w:type="spellStart"/>
      <w:r w:rsidRPr="00215BAD">
        <w:rPr>
          <w:rFonts w:ascii="GHEA Grapalat" w:hAnsi="GHEA Grapalat"/>
          <w:color w:val="000000" w:themeColor="text1"/>
          <w:sz w:val="24"/>
          <w:szCs w:val="24"/>
        </w:rPr>
        <w:t>Նախագծի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ընդունման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անհրաժեշտությունը</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պայմանավորված</w:t>
      </w:r>
      <w:proofErr w:type="spellEnd"/>
      <w:r w:rsidRPr="00215BAD">
        <w:rPr>
          <w:rFonts w:ascii="GHEA Grapalat" w:hAnsi="GHEA Grapalat"/>
          <w:color w:val="000000" w:themeColor="text1"/>
          <w:sz w:val="24"/>
          <w:szCs w:val="24"/>
        </w:rPr>
        <w:t xml:space="preserve"> է ՀՀ </w:t>
      </w:r>
      <w:proofErr w:type="spellStart"/>
      <w:r w:rsidRPr="00215BAD">
        <w:rPr>
          <w:rFonts w:ascii="GHEA Grapalat" w:hAnsi="GHEA Grapalat"/>
          <w:color w:val="000000" w:themeColor="text1"/>
          <w:sz w:val="24"/>
          <w:szCs w:val="24"/>
        </w:rPr>
        <w:t>կառավարության</w:t>
      </w:r>
      <w:proofErr w:type="spellEnd"/>
      <w:r w:rsidRPr="00215BAD">
        <w:rPr>
          <w:rFonts w:ascii="GHEA Grapalat" w:hAnsi="GHEA Grapalat"/>
          <w:color w:val="000000" w:themeColor="text1"/>
          <w:sz w:val="24"/>
          <w:szCs w:val="24"/>
        </w:rPr>
        <w:t xml:space="preserve"> 2020 </w:t>
      </w:r>
      <w:proofErr w:type="spellStart"/>
      <w:r w:rsidRPr="00215BAD">
        <w:rPr>
          <w:rFonts w:ascii="GHEA Grapalat" w:hAnsi="GHEA Grapalat"/>
          <w:color w:val="000000" w:themeColor="text1"/>
          <w:sz w:val="24"/>
          <w:szCs w:val="24"/>
        </w:rPr>
        <w:t>թվականի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մարտի</w:t>
      </w:r>
      <w:proofErr w:type="spellEnd"/>
      <w:r w:rsidRPr="00215BAD">
        <w:rPr>
          <w:rFonts w:ascii="GHEA Grapalat" w:hAnsi="GHEA Grapalat"/>
          <w:color w:val="000000" w:themeColor="text1"/>
          <w:sz w:val="24"/>
          <w:szCs w:val="24"/>
        </w:rPr>
        <w:t xml:space="preserve"> 26-ի N 355-Լ </w:t>
      </w:r>
      <w:proofErr w:type="spellStart"/>
      <w:r w:rsidRPr="00215BAD">
        <w:rPr>
          <w:rFonts w:ascii="GHEA Grapalat" w:hAnsi="GHEA Grapalat"/>
          <w:color w:val="000000" w:themeColor="text1"/>
          <w:sz w:val="24"/>
          <w:szCs w:val="24"/>
        </w:rPr>
        <w:t>որոշմամբ</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հաստատված</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Արտադրողականության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խթանման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նպատակային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ծրագրի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իրականացման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ընթացքում</w:t>
      </w:r>
      <w:proofErr w:type="spellEnd"/>
      <w:r w:rsidRPr="00215BAD">
        <w:rPr>
          <w:rFonts w:ascii="GHEA Grapalat" w:hAnsi="GHEA Grapalat"/>
          <w:color w:val="000000" w:themeColor="text1"/>
          <w:sz w:val="24"/>
          <w:szCs w:val="24"/>
        </w:rPr>
        <w:t xml:space="preserve"> ի </w:t>
      </w:r>
      <w:proofErr w:type="spellStart"/>
      <w:r w:rsidRPr="00215BAD">
        <w:rPr>
          <w:rFonts w:ascii="GHEA Grapalat" w:hAnsi="GHEA Grapalat"/>
          <w:color w:val="000000" w:themeColor="text1"/>
          <w:sz w:val="24"/>
          <w:szCs w:val="24"/>
        </w:rPr>
        <w:t>հայտ</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եկած</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շարք</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գործնական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խնդիրների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կարգավորման</w:t>
      </w:r>
      <w:proofErr w:type="spellEnd"/>
      <w:r w:rsidRPr="00215BAD">
        <w:rPr>
          <w:rFonts w:ascii="GHEA Grapalat" w:hAnsi="GHEA Grapalat"/>
          <w:color w:val="000000" w:themeColor="text1"/>
          <w:sz w:val="24"/>
          <w:szCs w:val="24"/>
        </w:rPr>
        <w:t xml:space="preserve">, </w:t>
      </w:r>
      <w:r w:rsidR="00A80E58"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արդյունավետության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բարձրացման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պետական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աջակցության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թիրախայնության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ուժեղացման</w:t>
      </w:r>
      <w:proofErr w:type="spellEnd"/>
      <w:r w:rsidRPr="00215BAD">
        <w:rPr>
          <w:rFonts w:ascii="GHEA Grapalat" w:hAnsi="GHEA Grapalat"/>
          <w:color w:val="000000" w:themeColor="text1"/>
          <w:sz w:val="24"/>
          <w:szCs w:val="24"/>
        </w:rPr>
        <w:t xml:space="preserve"> և </w:t>
      </w:r>
      <w:r w:rsidR="00A80E58"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կիրառման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ընթացքում</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իրավական</w:t>
      </w:r>
      <w:proofErr w:type="spellEnd"/>
      <w:r w:rsidRPr="00215BAD">
        <w:rPr>
          <w:rFonts w:ascii="GHEA Grapalat" w:hAnsi="GHEA Grapalat"/>
          <w:color w:val="000000" w:themeColor="text1"/>
          <w:sz w:val="24"/>
          <w:szCs w:val="24"/>
        </w:rPr>
        <w:t xml:space="preserve"> որոշակիության ապահովման անհրաժեշտությամբ։</w:t>
      </w:r>
    </w:p>
    <w:p w14:paraId="483D8DE6" w14:textId="77777777" w:rsidR="00DF16A5" w:rsidRPr="00215BAD" w:rsidRDefault="00DF16A5" w:rsidP="00BD4B8D">
      <w:pPr>
        <w:spacing w:after="0" w:line="276" w:lineRule="auto"/>
        <w:ind w:firstLine="540"/>
        <w:jc w:val="both"/>
        <w:rPr>
          <w:rFonts w:ascii="GHEA Grapalat" w:hAnsi="GHEA Grapalat"/>
          <w:color w:val="000000" w:themeColor="text1"/>
          <w:sz w:val="24"/>
          <w:szCs w:val="24"/>
        </w:rPr>
      </w:pPr>
      <w:proofErr w:type="spellStart"/>
      <w:r w:rsidRPr="00215BAD">
        <w:rPr>
          <w:rFonts w:ascii="GHEA Grapalat" w:hAnsi="GHEA Grapalat"/>
          <w:color w:val="000000" w:themeColor="text1"/>
          <w:sz w:val="24"/>
          <w:szCs w:val="24"/>
        </w:rPr>
        <w:t>Նախագծով</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առաջարկվում</w:t>
      </w:r>
      <w:proofErr w:type="spellEnd"/>
      <w:r w:rsidRPr="00215BAD">
        <w:rPr>
          <w:rFonts w:ascii="GHEA Grapalat" w:hAnsi="GHEA Grapalat"/>
          <w:color w:val="000000" w:themeColor="text1"/>
          <w:sz w:val="24"/>
          <w:szCs w:val="24"/>
        </w:rPr>
        <w:t xml:space="preserve"> է </w:t>
      </w:r>
      <w:proofErr w:type="spellStart"/>
      <w:r w:rsidRPr="00215BAD">
        <w:rPr>
          <w:rFonts w:ascii="GHEA Grapalat" w:hAnsi="GHEA Grapalat"/>
          <w:color w:val="000000" w:themeColor="text1"/>
          <w:sz w:val="24"/>
          <w:szCs w:val="24"/>
        </w:rPr>
        <w:t>հստակեցնել</w:t>
      </w:r>
      <w:proofErr w:type="spellEnd"/>
      <w:r w:rsidRPr="00215BAD">
        <w:rPr>
          <w:rFonts w:ascii="GHEA Grapalat" w:hAnsi="GHEA Grapalat"/>
          <w:color w:val="000000" w:themeColor="text1"/>
          <w:sz w:val="24"/>
          <w:szCs w:val="24"/>
        </w:rPr>
        <w:t xml:space="preserve"> </w:t>
      </w:r>
      <w:r w:rsidR="00A80E58"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շարք</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դրույթներ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վերանայել</w:t>
      </w:r>
      <w:proofErr w:type="spellEnd"/>
      <w:r w:rsidRPr="00215BAD">
        <w:rPr>
          <w:rFonts w:ascii="GHEA Grapalat" w:hAnsi="GHEA Grapalat"/>
          <w:color w:val="000000" w:themeColor="text1"/>
          <w:sz w:val="24"/>
          <w:szCs w:val="24"/>
          <w:lang w:val="hy-AM"/>
        </w:rPr>
        <w:t xml:space="preserve"> սուբսիդավորման որոշ</w:t>
      </w:r>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պայմանները</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ինչպես</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նաև</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կատարել</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տեխնիկական</w:t>
      </w:r>
      <w:proofErr w:type="spellEnd"/>
      <w:r w:rsidRPr="00215BAD">
        <w:rPr>
          <w:rFonts w:ascii="GHEA Grapalat" w:hAnsi="GHEA Grapalat"/>
          <w:color w:val="000000" w:themeColor="text1"/>
          <w:sz w:val="24"/>
          <w:szCs w:val="24"/>
        </w:rPr>
        <w:t xml:space="preserve"> և </w:t>
      </w:r>
      <w:proofErr w:type="spellStart"/>
      <w:r w:rsidRPr="00215BAD">
        <w:rPr>
          <w:rFonts w:ascii="GHEA Grapalat" w:hAnsi="GHEA Grapalat"/>
          <w:color w:val="000000" w:themeColor="text1"/>
          <w:sz w:val="24"/>
          <w:szCs w:val="24"/>
        </w:rPr>
        <w:t>բովանդակային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փոփոխություններ</w:t>
      </w:r>
      <w:proofErr w:type="spellEnd"/>
      <w:r w:rsidRPr="00215BAD">
        <w:rPr>
          <w:rFonts w:ascii="GHEA Grapalat" w:hAnsi="GHEA Grapalat"/>
          <w:color w:val="000000" w:themeColor="text1"/>
          <w:sz w:val="24"/>
          <w:szCs w:val="24"/>
        </w:rPr>
        <w:t xml:space="preserve">՝ </w:t>
      </w:r>
      <w:r w:rsidR="00A80E58"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կիրառման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միասնական</w:t>
      </w:r>
      <w:proofErr w:type="spellEnd"/>
      <w:r w:rsidRPr="00215BAD">
        <w:rPr>
          <w:rFonts w:ascii="GHEA Grapalat" w:hAnsi="GHEA Grapalat"/>
          <w:color w:val="000000" w:themeColor="text1"/>
          <w:sz w:val="24"/>
          <w:szCs w:val="24"/>
        </w:rPr>
        <w:t xml:space="preserve"> </w:t>
      </w:r>
      <w:r w:rsidRPr="00215BAD">
        <w:rPr>
          <w:rFonts w:ascii="GHEA Grapalat" w:hAnsi="GHEA Grapalat"/>
          <w:color w:val="000000" w:themeColor="text1"/>
          <w:sz w:val="24"/>
          <w:szCs w:val="24"/>
          <w:lang w:val="hy-AM"/>
        </w:rPr>
        <w:t>մոտեցում</w:t>
      </w:r>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ապահովելու</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նպատակով</w:t>
      </w:r>
      <w:proofErr w:type="spellEnd"/>
      <w:r w:rsidRPr="00215BAD">
        <w:rPr>
          <w:rFonts w:ascii="GHEA Grapalat" w:hAnsi="GHEA Grapalat"/>
          <w:color w:val="000000" w:themeColor="text1"/>
          <w:sz w:val="24"/>
          <w:szCs w:val="24"/>
        </w:rPr>
        <w:t>։</w:t>
      </w:r>
    </w:p>
    <w:p w14:paraId="7C799003" w14:textId="77777777" w:rsidR="00B53D93" w:rsidRPr="00215BAD" w:rsidRDefault="00B53D93" w:rsidP="00BD4B8D">
      <w:pPr>
        <w:spacing w:after="0" w:line="276" w:lineRule="auto"/>
        <w:ind w:firstLine="540"/>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rPr>
        <w:t>Նախագիծը նպատակ ունի բարձրացնել պետական աջակցության թիրախայնությունը, ապահովել ֆինանսական շուկայում մրցակցության խթանումը</w:t>
      </w:r>
      <w:r w:rsidRPr="00215BAD">
        <w:rPr>
          <w:rFonts w:ascii="GHEA Grapalat" w:hAnsi="GHEA Grapalat"/>
          <w:color w:val="000000" w:themeColor="text1"/>
          <w:sz w:val="24"/>
          <w:szCs w:val="24"/>
          <w:lang w:val="hy-AM"/>
        </w:rPr>
        <w:t>։</w:t>
      </w:r>
    </w:p>
    <w:p w14:paraId="5E96ACAA" w14:textId="77777777" w:rsidR="00B20E61" w:rsidRPr="00215BAD" w:rsidRDefault="00B20E61" w:rsidP="00BD4B8D">
      <w:pPr>
        <w:spacing w:after="0" w:line="276" w:lineRule="auto"/>
        <w:ind w:firstLine="567"/>
        <w:jc w:val="both"/>
        <w:outlineLvl w:val="1"/>
        <w:rPr>
          <w:rFonts w:ascii="GHEA Grapalat" w:eastAsia="Times New Roman" w:hAnsi="GHEA Grapalat" w:cs="Times New Roman"/>
          <w:b/>
          <w:bCs/>
          <w:color w:val="000000" w:themeColor="text1"/>
          <w:kern w:val="0"/>
          <w:sz w:val="24"/>
          <w:szCs w:val="24"/>
          <w14:ligatures w14:val="none"/>
        </w:rPr>
      </w:pPr>
    </w:p>
    <w:p w14:paraId="556ACD0C" w14:textId="77777777" w:rsidR="000042F5" w:rsidRPr="00215BAD" w:rsidRDefault="000042F5" w:rsidP="00BD4B8D">
      <w:pPr>
        <w:spacing w:line="276" w:lineRule="auto"/>
        <w:ind w:firstLine="540"/>
        <w:jc w:val="both"/>
        <w:rPr>
          <w:rFonts w:ascii="GHEA Grapalat" w:hAnsi="GHEA Grapalat"/>
          <w:b/>
          <w:bCs/>
          <w:color w:val="000000" w:themeColor="text1"/>
          <w:sz w:val="24"/>
          <w:szCs w:val="24"/>
        </w:rPr>
      </w:pPr>
      <w:r w:rsidRPr="00215BAD">
        <w:rPr>
          <w:rFonts w:ascii="GHEA Grapalat" w:hAnsi="GHEA Grapalat"/>
          <w:b/>
          <w:bCs/>
          <w:color w:val="000000" w:themeColor="text1"/>
          <w:sz w:val="24"/>
          <w:szCs w:val="24"/>
        </w:rPr>
        <w:t>2. Ընթացիկ իրավիճակը և առկա խնդիրները</w:t>
      </w:r>
    </w:p>
    <w:p w14:paraId="7D4936A6" w14:textId="77777777" w:rsidR="000824E7" w:rsidRPr="00215BAD" w:rsidRDefault="000824E7" w:rsidP="00BD4B8D">
      <w:pPr>
        <w:spacing w:after="0" w:line="276" w:lineRule="auto"/>
        <w:ind w:firstLine="540"/>
        <w:jc w:val="both"/>
        <w:rPr>
          <w:rFonts w:ascii="GHEA Grapalat" w:hAnsi="GHEA Grapalat"/>
          <w:color w:val="000000" w:themeColor="text1"/>
          <w:sz w:val="24"/>
          <w:szCs w:val="24"/>
        </w:rPr>
      </w:pPr>
      <w:r w:rsidRPr="00215BAD">
        <w:rPr>
          <w:rFonts w:ascii="GHEA Grapalat" w:hAnsi="GHEA Grapalat"/>
          <w:color w:val="000000" w:themeColor="text1"/>
          <w:sz w:val="24"/>
          <w:szCs w:val="24"/>
        </w:rPr>
        <w:t xml:space="preserve">ՀՀ </w:t>
      </w:r>
      <w:proofErr w:type="spellStart"/>
      <w:r w:rsidRPr="00215BAD">
        <w:rPr>
          <w:rFonts w:ascii="GHEA Grapalat" w:hAnsi="GHEA Grapalat"/>
          <w:color w:val="000000" w:themeColor="text1"/>
          <w:sz w:val="24"/>
          <w:szCs w:val="24"/>
        </w:rPr>
        <w:t>կառավարության</w:t>
      </w:r>
      <w:proofErr w:type="spellEnd"/>
      <w:r w:rsidRPr="00215BAD">
        <w:rPr>
          <w:rFonts w:ascii="GHEA Grapalat" w:hAnsi="GHEA Grapalat"/>
          <w:color w:val="000000" w:themeColor="text1"/>
          <w:sz w:val="24"/>
          <w:szCs w:val="24"/>
        </w:rPr>
        <w:t xml:space="preserve"> 2020 </w:t>
      </w:r>
      <w:proofErr w:type="spellStart"/>
      <w:r w:rsidRPr="00215BAD">
        <w:rPr>
          <w:rFonts w:ascii="GHEA Grapalat" w:hAnsi="GHEA Grapalat"/>
          <w:color w:val="000000" w:themeColor="text1"/>
          <w:sz w:val="24"/>
          <w:szCs w:val="24"/>
        </w:rPr>
        <w:t>թվականի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մարտի</w:t>
      </w:r>
      <w:proofErr w:type="spellEnd"/>
      <w:r w:rsidRPr="00215BAD">
        <w:rPr>
          <w:rFonts w:ascii="GHEA Grapalat" w:hAnsi="GHEA Grapalat"/>
          <w:color w:val="000000" w:themeColor="text1"/>
          <w:sz w:val="24"/>
          <w:szCs w:val="24"/>
        </w:rPr>
        <w:t xml:space="preserve"> 26-ի </w:t>
      </w:r>
      <w:proofErr w:type="spellStart"/>
      <w:r w:rsidRPr="00215BAD">
        <w:rPr>
          <w:rFonts w:ascii="GHEA Grapalat" w:hAnsi="GHEA Grapalat"/>
          <w:color w:val="000000" w:themeColor="text1"/>
          <w:sz w:val="24"/>
          <w:szCs w:val="24"/>
        </w:rPr>
        <w:t>թիվ</w:t>
      </w:r>
      <w:proofErr w:type="spellEnd"/>
      <w:r w:rsidRPr="00215BAD">
        <w:rPr>
          <w:rFonts w:ascii="GHEA Grapalat" w:hAnsi="GHEA Grapalat"/>
          <w:color w:val="000000" w:themeColor="text1"/>
          <w:sz w:val="24"/>
          <w:szCs w:val="24"/>
        </w:rPr>
        <w:t xml:space="preserve"> 355-Լ </w:t>
      </w:r>
      <w:proofErr w:type="spellStart"/>
      <w:r w:rsidRPr="00215BAD">
        <w:rPr>
          <w:rFonts w:ascii="GHEA Grapalat" w:hAnsi="GHEA Grapalat"/>
          <w:color w:val="000000" w:themeColor="text1"/>
          <w:sz w:val="24"/>
          <w:szCs w:val="24"/>
        </w:rPr>
        <w:t>որոշմամբ</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հաստատված</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Արտադրողականության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խթանման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նպատակային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ծրագիրը</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վերջին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տարիներին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հանդիսացել</w:t>
      </w:r>
      <w:proofErr w:type="spellEnd"/>
      <w:r w:rsidRPr="00215BAD">
        <w:rPr>
          <w:rFonts w:ascii="GHEA Grapalat" w:hAnsi="GHEA Grapalat"/>
          <w:color w:val="000000" w:themeColor="text1"/>
          <w:sz w:val="24"/>
          <w:szCs w:val="24"/>
        </w:rPr>
        <w:t xml:space="preserve"> է </w:t>
      </w:r>
      <w:proofErr w:type="spellStart"/>
      <w:r w:rsidRPr="00215BAD">
        <w:rPr>
          <w:rFonts w:ascii="GHEA Grapalat" w:hAnsi="GHEA Grapalat"/>
          <w:color w:val="000000" w:themeColor="text1"/>
          <w:sz w:val="24"/>
          <w:szCs w:val="24"/>
        </w:rPr>
        <w:t>տնտեսավարողների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արտադրական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ներուժի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արդիականացման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նոր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տեխնոլոգիաների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ներդրման</w:t>
      </w:r>
      <w:proofErr w:type="spellEnd"/>
      <w:r w:rsidRPr="00215BAD">
        <w:rPr>
          <w:rFonts w:ascii="GHEA Grapalat" w:hAnsi="GHEA Grapalat"/>
          <w:color w:val="000000" w:themeColor="text1"/>
          <w:sz w:val="24"/>
          <w:szCs w:val="24"/>
        </w:rPr>
        <w:t xml:space="preserve"> և </w:t>
      </w:r>
      <w:proofErr w:type="spellStart"/>
      <w:r w:rsidRPr="00215BAD">
        <w:rPr>
          <w:rFonts w:ascii="GHEA Grapalat" w:hAnsi="GHEA Grapalat"/>
          <w:color w:val="000000" w:themeColor="text1"/>
          <w:sz w:val="24"/>
          <w:szCs w:val="24"/>
        </w:rPr>
        <w:t>ֆինանսական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միջոցների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հասանելիության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ապահովման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կարևորագույն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պետական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աջակցության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գործիքներից</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մեկը</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Ծրագրի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իրականացման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ընթացքում</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սակայն</w:t>
      </w:r>
      <w:proofErr w:type="spellEnd"/>
      <w:r w:rsidRPr="00215BAD">
        <w:rPr>
          <w:rFonts w:ascii="GHEA Grapalat" w:hAnsi="GHEA Grapalat"/>
          <w:color w:val="000000" w:themeColor="text1"/>
          <w:sz w:val="24"/>
          <w:szCs w:val="24"/>
        </w:rPr>
        <w:t xml:space="preserve">, ի </w:t>
      </w:r>
      <w:proofErr w:type="spellStart"/>
      <w:r w:rsidRPr="00215BAD">
        <w:rPr>
          <w:rFonts w:ascii="GHEA Grapalat" w:hAnsi="GHEA Grapalat"/>
          <w:color w:val="000000" w:themeColor="text1"/>
          <w:sz w:val="24"/>
          <w:szCs w:val="24"/>
        </w:rPr>
        <w:t>հայտ</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են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եկել</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շարք</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գործնական</w:t>
      </w:r>
      <w:proofErr w:type="spellEnd"/>
      <w:r w:rsidRPr="00215BAD">
        <w:rPr>
          <w:rFonts w:ascii="GHEA Grapalat" w:hAnsi="GHEA Grapalat"/>
          <w:color w:val="000000" w:themeColor="text1"/>
          <w:sz w:val="24"/>
          <w:szCs w:val="24"/>
        </w:rPr>
        <w:t xml:space="preserve"> և </w:t>
      </w:r>
      <w:proofErr w:type="spellStart"/>
      <w:r w:rsidRPr="00215BAD">
        <w:rPr>
          <w:rFonts w:ascii="GHEA Grapalat" w:hAnsi="GHEA Grapalat"/>
          <w:color w:val="000000" w:themeColor="text1"/>
          <w:sz w:val="24"/>
          <w:szCs w:val="24"/>
        </w:rPr>
        <w:t>իրավակիրառ</w:t>
      </w:r>
      <w:proofErr w:type="spellEnd"/>
      <w:r w:rsidRPr="00215BAD">
        <w:rPr>
          <w:rFonts w:ascii="GHEA Grapalat" w:hAnsi="GHEA Grapalat"/>
          <w:color w:val="000000" w:themeColor="text1"/>
          <w:sz w:val="24"/>
          <w:szCs w:val="24"/>
          <w:lang w:val="hy-AM"/>
        </w:rPr>
        <w:t xml:space="preserve"> բնույթի</w:t>
      </w:r>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խնդիրներ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որոնք</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անհրաժեշտություն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են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առաջացրել</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վերանայելու</w:t>
      </w:r>
      <w:proofErr w:type="spellEnd"/>
      <w:r w:rsidRPr="00215BAD">
        <w:rPr>
          <w:rFonts w:ascii="GHEA Grapalat" w:hAnsi="GHEA Grapalat"/>
          <w:color w:val="000000" w:themeColor="text1"/>
          <w:sz w:val="24"/>
          <w:szCs w:val="24"/>
        </w:rPr>
        <w:t xml:space="preserve"> և </w:t>
      </w:r>
      <w:proofErr w:type="spellStart"/>
      <w:r w:rsidRPr="00215BAD">
        <w:rPr>
          <w:rFonts w:ascii="GHEA Grapalat" w:hAnsi="GHEA Grapalat"/>
          <w:color w:val="000000" w:themeColor="text1"/>
          <w:sz w:val="24"/>
          <w:szCs w:val="24"/>
        </w:rPr>
        <w:t>հստակեցնելու</w:t>
      </w:r>
      <w:proofErr w:type="spellEnd"/>
      <w:r w:rsidRPr="00215BAD">
        <w:rPr>
          <w:rFonts w:ascii="GHEA Grapalat" w:hAnsi="GHEA Grapalat"/>
          <w:color w:val="000000" w:themeColor="text1"/>
          <w:sz w:val="24"/>
          <w:szCs w:val="24"/>
        </w:rPr>
        <w:t xml:space="preserve"> </w:t>
      </w:r>
      <w:r w:rsidR="009A5DF2"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առանձին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դրույթները</w:t>
      </w:r>
      <w:proofErr w:type="spellEnd"/>
      <w:r w:rsidRPr="00215BAD">
        <w:rPr>
          <w:rFonts w:ascii="GHEA Grapalat" w:hAnsi="GHEA Grapalat"/>
          <w:color w:val="000000" w:themeColor="text1"/>
          <w:sz w:val="24"/>
          <w:szCs w:val="24"/>
        </w:rPr>
        <w:t>։</w:t>
      </w:r>
    </w:p>
    <w:p w14:paraId="7CC270B8" w14:textId="77777777" w:rsidR="000824E7" w:rsidRPr="00215BAD" w:rsidRDefault="000824E7" w:rsidP="00BD4B8D">
      <w:pPr>
        <w:spacing w:after="0" w:line="276" w:lineRule="auto"/>
        <w:ind w:firstLine="540"/>
        <w:jc w:val="both"/>
        <w:rPr>
          <w:rFonts w:ascii="GHEA Grapalat" w:hAnsi="GHEA Grapalat"/>
          <w:color w:val="000000" w:themeColor="text1"/>
          <w:sz w:val="24"/>
          <w:szCs w:val="24"/>
        </w:rPr>
      </w:pPr>
      <w:proofErr w:type="spellStart"/>
      <w:r w:rsidRPr="00215BAD">
        <w:rPr>
          <w:rFonts w:ascii="GHEA Grapalat" w:hAnsi="GHEA Grapalat"/>
          <w:color w:val="000000" w:themeColor="text1"/>
          <w:sz w:val="24"/>
          <w:szCs w:val="24"/>
        </w:rPr>
        <w:t>Մասնավորապես</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գործող</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կարգավորումներում</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առկա</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են</w:t>
      </w:r>
      <w:proofErr w:type="spellEnd"/>
      <w:r w:rsidRPr="00215BAD">
        <w:rPr>
          <w:rFonts w:ascii="GHEA Grapalat" w:hAnsi="GHEA Grapalat"/>
          <w:color w:val="000000" w:themeColor="text1"/>
          <w:sz w:val="24"/>
          <w:szCs w:val="24"/>
        </w:rPr>
        <w:t xml:space="preserve"> </w:t>
      </w:r>
      <w:r w:rsidR="009A5DF2"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առանձին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պահանջների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կիրառման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վերաբերյալ</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իրավական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անորոշություններ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որոնք</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տարբեր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մեկնաբանությունների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տեղիք</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են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տալիս</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ինչպես</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ֆինանսական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կազմակերպությունների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այնպես</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էլ</w:t>
      </w:r>
      <w:proofErr w:type="spellEnd"/>
      <w:r w:rsidRPr="00215BAD">
        <w:rPr>
          <w:rFonts w:ascii="GHEA Grapalat" w:hAnsi="GHEA Grapalat"/>
          <w:color w:val="000000" w:themeColor="text1"/>
          <w:sz w:val="24"/>
          <w:szCs w:val="24"/>
        </w:rPr>
        <w:t xml:space="preserve"> </w:t>
      </w:r>
      <w:r w:rsidR="009A5DF2"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շահառուների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կողմից</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Միաժամանակ</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անհրաժեշտություն</w:t>
      </w:r>
      <w:proofErr w:type="spellEnd"/>
      <w:r w:rsidRPr="00215BAD">
        <w:rPr>
          <w:rFonts w:ascii="GHEA Grapalat" w:hAnsi="GHEA Grapalat"/>
          <w:color w:val="000000" w:themeColor="text1"/>
          <w:sz w:val="24"/>
          <w:szCs w:val="24"/>
        </w:rPr>
        <w:t xml:space="preserve"> է </w:t>
      </w:r>
      <w:proofErr w:type="spellStart"/>
      <w:r w:rsidRPr="00215BAD">
        <w:rPr>
          <w:rFonts w:ascii="GHEA Grapalat" w:hAnsi="GHEA Grapalat"/>
          <w:color w:val="000000" w:themeColor="text1"/>
          <w:sz w:val="24"/>
          <w:szCs w:val="24"/>
        </w:rPr>
        <w:t>առաջացել</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կատարել</w:t>
      </w:r>
      <w:proofErr w:type="spellEnd"/>
      <w:r w:rsidRPr="00215BAD">
        <w:rPr>
          <w:rFonts w:ascii="GHEA Grapalat" w:hAnsi="GHEA Grapalat"/>
          <w:color w:val="000000" w:themeColor="text1"/>
          <w:sz w:val="24"/>
          <w:szCs w:val="24"/>
        </w:rPr>
        <w:t xml:space="preserve"> </w:t>
      </w:r>
      <w:r w:rsidR="009A5DF2"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իրականացման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ընթացքում</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ձևավորված</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իրավակիրառ</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պրակտիկայից</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բխող</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շարք</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lastRenderedPageBreak/>
        <w:t>հստակեցումներ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պետական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աջակցության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նպատակային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օգտագործումն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ապահովելու</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վերահսկողության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արդյունավետությունը</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բարձրացնելու</w:t>
      </w:r>
      <w:proofErr w:type="spellEnd"/>
      <w:r w:rsidRPr="00215BAD">
        <w:rPr>
          <w:rFonts w:ascii="GHEA Grapalat" w:hAnsi="GHEA Grapalat"/>
          <w:color w:val="000000" w:themeColor="text1"/>
          <w:sz w:val="24"/>
          <w:szCs w:val="24"/>
        </w:rPr>
        <w:t xml:space="preserve"> և </w:t>
      </w:r>
      <w:r w:rsidR="009A5DF2" w:rsidRPr="00215BAD">
        <w:rPr>
          <w:rFonts w:ascii="GHEA Grapalat" w:hAnsi="GHEA Grapalat"/>
          <w:color w:val="000000" w:themeColor="text1"/>
          <w:sz w:val="24"/>
          <w:szCs w:val="24"/>
          <w:lang w:val="hy-AM"/>
        </w:rPr>
        <w:t>Ծ</w:t>
      </w:r>
      <w:proofErr w:type="spellStart"/>
      <w:r w:rsidRPr="00215BAD">
        <w:rPr>
          <w:rFonts w:ascii="GHEA Grapalat" w:hAnsi="GHEA Grapalat"/>
          <w:color w:val="000000" w:themeColor="text1"/>
          <w:sz w:val="24"/>
          <w:szCs w:val="24"/>
        </w:rPr>
        <w:t>րագրի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միասնական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կիրառումը</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երաշխավորելու</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նպատակով</w:t>
      </w:r>
      <w:proofErr w:type="spellEnd"/>
      <w:r w:rsidRPr="00215BAD">
        <w:rPr>
          <w:rFonts w:ascii="GHEA Grapalat" w:hAnsi="GHEA Grapalat"/>
          <w:color w:val="000000" w:themeColor="text1"/>
          <w:sz w:val="24"/>
          <w:szCs w:val="24"/>
        </w:rPr>
        <w:t>։</w:t>
      </w:r>
    </w:p>
    <w:p w14:paraId="4A6B2AC5" w14:textId="77777777" w:rsidR="00DB0C1E" w:rsidRPr="00215BAD" w:rsidRDefault="00DF02E9" w:rsidP="00BD4B8D">
      <w:pPr>
        <w:spacing w:after="0" w:line="276" w:lineRule="auto"/>
        <w:ind w:firstLine="540"/>
        <w:jc w:val="both"/>
        <w:rPr>
          <w:rFonts w:ascii="GHEA Grapalat" w:hAnsi="GHEA Grapalat"/>
          <w:color w:val="000000" w:themeColor="text1"/>
          <w:sz w:val="24"/>
          <w:szCs w:val="24"/>
        </w:rPr>
      </w:pPr>
      <w:r w:rsidRPr="00215BAD">
        <w:rPr>
          <w:rFonts w:ascii="GHEA Grapalat" w:hAnsi="GHEA Grapalat"/>
          <w:color w:val="000000" w:themeColor="text1"/>
          <w:sz w:val="24"/>
          <w:szCs w:val="24"/>
        </w:rPr>
        <w:t>Բացի այդ, վերջին տարիներին Հայաստանի Հանրապետությունում զգալիորեն աճել է վերականգնվող էներգիայի</w:t>
      </w:r>
      <w:r w:rsidRPr="00215BAD">
        <w:rPr>
          <w:rFonts w:ascii="GHEA Grapalat" w:hAnsi="GHEA Grapalat"/>
          <w:color w:val="000000" w:themeColor="text1"/>
          <w:sz w:val="24"/>
          <w:szCs w:val="24"/>
          <w:lang w:val="hy-AM"/>
        </w:rPr>
        <w:t xml:space="preserve"> համակարգերի</w:t>
      </w:r>
      <w:r w:rsidRPr="00215BAD">
        <w:rPr>
          <w:rFonts w:ascii="GHEA Grapalat" w:hAnsi="GHEA Grapalat"/>
          <w:color w:val="000000" w:themeColor="text1"/>
          <w:sz w:val="24"/>
          <w:szCs w:val="24"/>
        </w:rPr>
        <w:t xml:space="preserve"> կիրառումը տնտեսավարողների կողմից։ </w:t>
      </w:r>
    </w:p>
    <w:p w14:paraId="0C549F03" w14:textId="77777777" w:rsidR="000824E7" w:rsidRPr="00215BAD" w:rsidRDefault="00DF02E9" w:rsidP="00BD4B8D">
      <w:pPr>
        <w:spacing w:after="0" w:line="276" w:lineRule="auto"/>
        <w:ind w:firstLine="540"/>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rPr>
        <w:t xml:space="preserve">Միաժամանակ, արտադրված էլեկտրաէներգիայի արդյունավետ կուտակման և օգտագործման </w:t>
      </w:r>
      <w:r w:rsidRPr="00215BAD">
        <w:rPr>
          <w:rFonts w:ascii="GHEA Grapalat" w:hAnsi="GHEA Grapalat"/>
          <w:color w:val="000000" w:themeColor="text1"/>
          <w:sz w:val="24"/>
          <w:szCs w:val="24"/>
          <w:lang w:val="hy-AM"/>
        </w:rPr>
        <w:t>մասով առկա է խնդիր։ Մասնավորապես շատ տնտեսավարողներ չեն կարողանում ձեռք բերել անհրաժեշտ էլեկտրաէներգիայի կուտակման համակարգեր</w:t>
      </w:r>
      <w:r w:rsidR="009A5DF2" w:rsidRPr="00215BAD">
        <w:rPr>
          <w:rFonts w:ascii="GHEA Grapalat" w:hAnsi="GHEA Grapalat"/>
          <w:color w:val="000000" w:themeColor="text1"/>
          <w:sz w:val="24"/>
          <w:szCs w:val="24"/>
          <w:lang w:val="hy-AM"/>
        </w:rPr>
        <w:t>՝ դրանց</w:t>
      </w:r>
      <w:r w:rsidRPr="00215BAD">
        <w:rPr>
          <w:rFonts w:ascii="GHEA Grapalat" w:hAnsi="GHEA Grapalat"/>
          <w:color w:val="000000" w:themeColor="text1"/>
          <w:sz w:val="24"/>
          <w:szCs w:val="24"/>
          <w:lang w:val="hy-AM"/>
        </w:rPr>
        <w:t xml:space="preserve"> բարձր արժեքի պատճառով, ինչը սահմանափակում է տնտեսավարողների ներդրումային հնարավորությունները։ Մինչդեռ կուտակիչների ներդրումը հնարավորություն է տալիս բարձրացնել արդեն իսկ կատարված ներդրումների արդյունավետությունը, նվազեցնել էներգետիկ ծախսերը, բարձրացնել տնտեսավարողների մրցունակությունն ու արտադրողականությունը, ինչպես նաև նպաստել էլեկտրաէներգետիկական համակարգի կայունությանը և ինքնաբավությանը։</w:t>
      </w:r>
    </w:p>
    <w:p w14:paraId="2564E898" w14:textId="77777777" w:rsidR="00054C0B" w:rsidRPr="00215BAD" w:rsidRDefault="00824AE0" w:rsidP="00BD4B8D">
      <w:pPr>
        <w:spacing w:after="0" w:line="276" w:lineRule="auto"/>
        <w:ind w:firstLine="540"/>
        <w:jc w:val="both"/>
        <w:rPr>
          <w:rFonts w:ascii="GHEA Grapalat" w:hAnsi="GHEA Grapalat"/>
          <w:color w:val="000000" w:themeColor="text1"/>
          <w:sz w:val="24"/>
          <w:szCs w:val="24"/>
          <w:lang w:val="hy-AM"/>
        </w:rPr>
      </w:pPr>
      <w:r w:rsidRPr="00215BAD">
        <w:rPr>
          <w:rFonts w:ascii="GHEA Grapalat" w:hAnsi="GHEA Grapalat"/>
          <w:sz w:val="24"/>
          <w:szCs w:val="24"/>
          <w:lang w:val="hy-AM"/>
        </w:rPr>
        <w:t>Գործող կարգավորմամբ D (ԴԻ) բաժնից բացառված է 35.11.5 «Էլեկտրաէներգիայի արտադրություն արևային էլեկտրակայաններում» գործունեության տեսակը, ինչի հետևանքով այդ ոլորտում գործունեություն իրականացնող տնտեսավարողները չեն կարող օգտվել Ծրագրի աջակցությունից նաև այն ներդրումների համար, որոնք ուղղված չեն արևային կայանի կառուցմանը կամ դրա բաղադրիչների ձեռքբերմանը։ Նշված գործունեության տեսակի ներառումը հնարավորություն կտա ֆինանսավորել Ծրագրի 15-րդ կետի աղյուսակով նախատեսված օգտագործման նպատակները՝ 19-րդ կետով սահմանված սահմանափակումների պահպանմամբ։ Դա կարող է նպաստել արդեն իսկ գործող հզորությունների առավել արդյունավետ շահագործմանը, արտադրված էլեկտրաէներգիայի կուտակման և նպատակային օգտագործման հնարավորությունների ընդլայնմանը, արտադրական գործընթացների շարունակականությանը, ինչպես նաև տնտեսավարողների էներգետիկ ինքնաբավության և մրցունակության բարձրացմանը։</w:t>
      </w:r>
    </w:p>
    <w:p w14:paraId="2B3BD308" w14:textId="77777777" w:rsidR="000824E7" w:rsidRPr="00215BAD" w:rsidRDefault="000824E7" w:rsidP="00BD4B8D">
      <w:pPr>
        <w:spacing w:after="0" w:line="276" w:lineRule="auto"/>
        <w:ind w:firstLine="540"/>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lang w:val="hy-AM"/>
        </w:rPr>
        <w:t>Նշված հանգամանքներով պայմանավորված՝ անհրաժեշտություն է առաջացել կատարել համապատասխան փոփոխություններ և լրացումներ։</w:t>
      </w:r>
    </w:p>
    <w:p w14:paraId="311B9C25" w14:textId="77777777" w:rsidR="00A13471" w:rsidRPr="00215BAD" w:rsidRDefault="00A13471" w:rsidP="00BD4B8D">
      <w:pPr>
        <w:pStyle w:val="a4"/>
        <w:spacing w:before="0" w:beforeAutospacing="0" w:after="0" w:afterAutospacing="0" w:line="276" w:lineRule="auto"/>
        <w:jc w:val="both"/>
        <w:rPr>
          <w:rFonts w:ascii="GHEA Grapalat" w:hAnsi="GHEA Grapalat"/>
          <w:color w:val="000000" w:themeColor="text1"/>
          <w:lang w:val="hy-AM"/>
        </w:rPr>
      </w:pPr>
    </w:p>
    <w:p w14:paraId="0B4200CD" w14:textId="77777777" w:rsidR="000042F5" w:rsidRPr="00215BAD" w:rsidRDefault="000042F5" w:rsidP="00BD4B8D">
      <w:pPr>
        <w:spacing w:line="276" w:lineRule="auto"/>
        <w:ind w:firstLine="540"/>
        <w:jc w:val="both"/>
        <w:rPr>
          <w:rFonts w:ascii="GHEA Grapalat" w:hAnsi="GHEA Grapalat"/>
          <w:b/>
          <w:bCs/>
          <w:color w:val="000000" w:themeColor="text1"/>
          <w:sz w:val="24"/>
          <w:szCs w:val="24"/>
          <w:lang w:val="hy-AM"/>
        </w:rPr>
      </w:pPr>
      <w:r w:rsidRPr="00215BAD">
        <w:rPr>
          <w:rFonts w:ascii="GHEA Grapalat" w:hAnsi="GHEA Grapalat"/>
          <w:b/>
          <w:bCs/>
          <w:color w:val="000000" w:themeColor="text1"/>
          <w:sz w:val="24"/>
          <w:szCs w:val="24"/>
          <w:lang w:val="hy-AM"/>
        </w:rPr>
        <w:t>3. Կարգավորման առարկան և առաջարկվող լուծումները</w:t>
      </w:r>
    </w:p>
    <w:p w14:paraId="7E256547" w14:textId="77777777" w:rsidR="00D0528B" w:rsidRPr="00215BAD" w:rsidRDefault="00D0528B" w:rsidP="00BD4B8D">
      <w:pPr>
        <w:pStyle w:val="a3"/>
        <w:tabs>
          <w:tab w:val="left" w:pos="426"/>
        </w:tabs>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Նախագծով առաջարկվում է</w:t>
      </w:r>
      <w:r w:rsidRPr="00215BAD">
        <w:rPr>
          <w:rFonts w:ascii="Cambria Math" w:eastAsia="Times New Roman" w:hAnsi="Cambria Math" w:cs="Cambria Math"/>
          <w:color w:val="000000" w:themeColor="text1"/>
          <w:kern w:val="0"/>
          <w:sz w:val="24"/>
          <w:szCs w:val="24"/>
          <w:lang w:val="hy-AM"/>
          <w14:ligatures w14:val="none"/>
        </w:rPr>
        <w:t>․</w:t>
      </w:r>
    </w:p>
    <w:p w14:paraId="7BAB4675" w14:textId="77777777" w:rsidR="00DF16A5" w:rsidRPr="00215BAD" w:rsidRDefault="00DB0C1E" w:rsidP="00BD4B8D">
      <w:pPr>
        <w:pStyle w:val="a3"/>
        <w:numPr>
          <w:ilvl w:val="0"/>
          <w:numId w:val="2"/>
        </w:numPr>
        <w:tabs>
          <w:tab w:val="clear" w:pos="720"/>
          <w:tab w:val="left" w:pos="426"/>
          <w:tab w:val="num" w:pos="993"/>
        </w:tabs>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 xml:space="preserve">Հստակեցնել, որ </w:t>
      </w:r>
      <w:r w:rsidR="00593387" w:rsidRPr="00215BAD">
        <w:rPr>
          <w:rFonts w:ascii="GHEA Grapalat" w:eastAsia="Times New Roman" w:hAnsi="GHEA Grapalat" w:cs="Times New Roman"/>
          <w:color w:val="000000" w:themeColor="text1"/>
          <w:kern w:val="0"/>
          <w:sz w:val="24"/>
          <w:szCs w:val="24"/>
          <w:lang w:val="hy-AM"/>
          <w14:ligatures w14:val="none"/>
        </w:rPr>
        <w:t>Ծ</w:t>
      </w:r>
      <w:r w:rsidRPr="00215BAD">
        <w:rPr>
          <w:rFonts w:ascii="GHEA Grapalat" w:eastAsia="Times New Roman" w:hAnsi="GHEA Grapalat" w:cs="Times New Roman"/>
          <w:color w:val="000000" w:themeColor="text1"/>
          <w:kern w:val="0"/>
          <w:sz w:val="24"/>
          <w:szCs w:val="24"/>
          <w:lang w:val="hy-AM"/>
          <w14:ligatures w14:val="none"/>
        </w:rPr>
        <w:t>րագրի շրջանակներում ձեռք բերված մեքենասարքավորումները և դրանց բաղկացուցիչ մասերը սուբսիդավորման ամբողջ ժամանակահատվածում չեն կարող օտարվել, վարձակալության հանձնվել կամ այլ կերպ փոխանցվել երրորդ անձանց տիրապետմանը կամ օգտագործմանը, ինչը կնպաստի պետական աջակցության նպատակային օգտագործման ապահովմանը,</w:t>
      </w:r>
    </w:p>
    <w:p w14:paraId="74BAE578" w14:textId="77777777" w:rsidR="00DF16A5" w:rsidRPr="00215BAD" w:rsidRDefault="00F51773" w:rsidP="00BD4B8D">
      <w:pPr>
        <w:pStyle w:val="a3"/>
        <w:numPr>
          <w:ilvl w:val="0"/>
          <w:numId w:val="2"/>
        </w:numPr>
        <w:tabs>
          <w:tab w:val="clear" w:pos="720"/>
          <w:tab w:val="left" w:pos="426"/>
          <w:tab w:val="num" w:pos="993"/>
        </w:tabs>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lastRenderedPageBreak/>
        <w:t xml:space="preserve">Ծրագրի շրջանակներում սահմանել ավելի բարձր տոկոսադրույքի սուբսիդավորում Եվրասիական տնտեսական հանձնաժողովի խորհրդի 2021 թվականի սեպտեմբերի 14-ի թիվ 80 որոշմամբ հաստատված ԵԱՏՄ ԱՏԳ ԱԱ գործող խմբագրությամբ </w:t>
      </w:r>
      <w:r w:rsidR="00E318D0" w:rsidRPr="00215BAD">
        <w:rPr>
          <w:rFonts w:ascii="GHEA Grapalat" w:eastAsia="Times New Roman" w:hAnsi="GHEA Grapalat" w:cs="Times New Roman"/>
          <w:color w:val="000000" w:themeColor="text1"/>
          <w:kern w:val="0"/>
          <w:sz w:val="24"/>
          <w:szCs w:val="24"/>
          <w:lang w:val="hy-AM"/>
          <w14:ligatures w14:val="none"/>
        </w:rPr>
        <w:t xml:space="preserve">8507 ապրանքային դիրքում </w:t>
      </w:r>
      <w:r w:rsidRPr="00215BAD">
        <w:rPr>
          <w:rFonts w:ascii="GHEA Grapalat" w:eastAsia="Times New Roman" w:hAnsi="GHEA Grapalat" w:cs="Times New Roman"/>
          <w:color w:val="000000" w:themeColor="text1"/>
          <w:kern w:val="0"/>
          <w:sz w:val="24"/>
          <w:szCs w:val="24"/>
          <w:lang w:val="hy-AM"/>
          <w14:ligatures w14:val="none"/>
        </w:rPr>
        <w:t>ն</w:t>
      </w:r>
      <w:r w:rsidR="00E318D0" w:rsidRPr="00215BAD">
        <w:rPr>
          <w:rFonts w:ascii="GHEA Grapalat" w:eastAsia="Times New Roman" w:hAnsi="GHEA Grapalat" w:cs="Times New Roman"/>
          <w:color w:val="000000" w:themeColor="text1"/>
          <w:kern w:val="0"/>
          <w:sz w:val="24"/>
          <w:szCs w:val="24"/>
          <w:lang w:val="hy-AM"/>
          <w14:ligatures w14:val="none"/>
        </w:rPr>
        <w:t xml:space="preserve">երառված </w:t>
      </w:r>
      <w:r w:rsidRPr="00215BAD">
        <w:rPr>
          <w:rFonts w:ascii="GHEA Grapalat" w:eastAsia="Times New Roman" w:hAnsi="GHEA Grapalat" w:cs="Times New Roman"/>
          <w:color w:val="000000" w:themeColor="text1"/>
          <w:kern w:val="0"/>
          <w:sz w:val="24"/>
          <w:szCs w:val="24"/>
          <w:lang w:val="hy-AM"/>
          <w14:ligatures w14:val="none"/>
        </w:rPr>
        <w:t>էլեկտրական կուտակիչների (ակումուլյատորների) ձեռքբերման համար՝ պայմանով, որ դրանք կիրառվելու են բացառապես արևային</w:t>
      </w:r>
      <w:r w:rsidR="00E318D0" w:rsidRPr="00215BAD">
        <w:rPr>
          <w:rFonts w:ascii="GHEA Grapalat" w:eastAsia="Times New Roman" w:hAnsi="GHEA Grapalat" w:cs="Times New Roman"/>
          <w:color w:val="000000" w:themeColor="text1"/>
          <w:kern w:val="0"/>
          <w:sz w:val="24"/>
          <w:szCs w:val="24"/>
          <w:lang w:val="hy-AM"/>
          <w14:ligatures w14:val="none"/>
        </w:rPr>
        <w:t>/</w:t>
      </w:r>
      <w:r w:rsidRPr="00215BAD">
        <w:rPr>
          <w:rFonts w:ascii="GHEA Grapalat" w:eastAsia="Times New Roman" w:hAnsi="GHEA Grapalat" w:cs="Times New Roman"/>
          <w:color w:val="000000" w:themeColor="text1"/>
          <w:kern w:val="0"/>
          <w:sz w:val="24"/>
          <w:szCs w:val="24"/>
          <w:lang w:val="hy-AM"/>
          <w14:ligatures w14:val="none"/>
        </w:rPr>
        <w:t>ֆոտովոլտային կայանների կամ արևային պանելներից արտադրված էլեկտրաէներգիայի կուտակման համար, ինչպես նաև տվյալ ներդրումների համար սահմանել մինչև 84 ամիս սուբսիդավորման ժամկետ՝ վերականգնվող էներգիայի համակարգերի զարգացումը, էներգիայի կուտակման տեխնոլոգիաների ներդրումը և էներգետիկ արդյունավետության բարձրացումը խթանելու նպատակով,</w:t>
      </w:r>
    </w:p>
    <w:p w14:paraId="41022D3F" w14:textId="77777777" w:rsidR="00054C0B" w:rsidRPr="00215BAD" w:rsidRDefault="00824AE0" w:rsidP="00BD4B8D">
      <w:pPr>
        <w:pStyle w:val="a3"/>
        <w:numPr>
          <w:ilvl w:val="0"/>
          <w:numId w:val="2"/>
        </w:numPr>
        <w:tabs>
          <w:tab w:val="clear" w:pos="720"/>
          <w:tab w:val="left" w:pos="426"/>
          <w:tab w:val="num" w:pos="993"/>
        </w:tabs>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hAnsi="GHEA Grapalat"/>
          <w:sz w:val="24"/>
          <w:szCs w:val="24"/>
          <w:lang w:val="hy-AM"/>
        </w:rPr>
        <w:t>Ծրագրի 15-րդ կետի աղյուսակի D (ԴԻ) բաժնի շրջանակում ներառել նաև 35.11.5 «Էլեկտրաէներգիայի արտադրություն արևային էլեկտրակայաններում» գործունեության տեսակը՝ այդ ոլորտի տնտեսավարողներին հնարավորություն տալով օգտվել աղյուսակով նախատեսված ֆինանսավորման նպատակներից՝ 19-րդ կետով սահմանված՝ արևային կամ ֆոտովոլտային կայանների կառուցման և դրանց բաղադրիչների ֆինանսավորման սահմանափակումների պահպանմամբ, իսկ էլեկտրական կուտակիչների ձեռքբերման դեպքում՝ դրանց համար սահմանված հատուկ պայմաններով,</w:t>
      </w:r>
    </w:p>
    <w:p w14:paraId="0B8E9F15" w14:textId="77777777" w:rsidR="00DF16A5" w:rsidRPr="00215BAD" w:rsidRDefault="00DF16A5" w:rsidP="00BD4B8D">
      <w:pPr>
        <w:pStyle w:val="a3"/>
        <w:numPr>
          <w:ilvl w:val="0"/>
          <w:numId w:val="2"/>
        </w:numPr>
        <w:tabs>
          <w:tab w:val="clear" w:pos="720"/>
          <w:tab w:val="left" w:pos="426"/>
          <w:tab w:val="num" w:pos="993"/>
        </w:tabs>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 xml:space="preserve">հստակեցնել </w:t>
      </w:r>
      <w:r w:rsidR="001E0772" w:rsidRPr="00215BAD">
        <w:rPr>
          <w:rFonts w:ascii="GHEA Grapalat" w:eastAsia="Times New Roman" w:hAnsi="GHEA Grapalat" w:cs="Times New Roman"/>
          <w:color w:val="000000" w:themeColor="text1"/>
          <w:kern w:val="0"/>
          <w:sz w:val="24"/>
          <w:szCs w:val="24"/>
          <w:lang w:val="hy-AM"/>
          <w14:ligatures w14:val="none"/>
        </w:rPr>
        <w:t>Ծ</w:t>
      </w:r>
      <w:r w:rsidRPr="00215BAD">
        <w:rPr>
          <w:rFonts w:ascii="GHEA Grapalat" w:eastAsia="Times New Roman" w:hAnsi="GHEA Grapalat" w:cs="Times New Roman"/>
          <w:color w:val="000000" w:themeColor="text1"/>
          <w:kern w:val="0"/>
          <w:sz w:val="24"/>
          <w:szCs w:val="24"/>
          <w:lang w:val="hy-AM"/>
          <w14:ligatures w14:val="none"/>
        </w:rPr>
        <w:t>րագրով նախատեսված սուբսիդավորվող վարկերի և լիզինգի առավելագույն սահմանաչափերի կիրառման կանոնները,</w:t>
      </w:r>
    </w:p>
    <w:p w14:paraId="7979B042" w14:textId="77777777" w:rsidR="00DF16A5" w:rsidRPr="00215BAD" w:rsidRDefault="00DF16A5" w:rsidP="00BD4B8D">
      <w:pPr>
        <w:pStyle w:val="a3"/>
        <w:numPr>
          <w:ilvl w:val="0"/>
          <w:numId w:val="2"/>
        </w:numPr>
        <w:tabs>
          <w:tab w:val="clear" w:pos="720"/>
          <w:tab w:val="left" w:pos="426"/>
          <w:tab w:val="num" w:pos="993"/>
        </w:tabs>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 xml:space="preserve">սահմանել կարգավորումներ՝ ապահովելով </w:t>
      </w:r>
      <w:r w:rsidR="001E0772" w:rsidRPr="00215BAD">
        <w:rPr>
          <w:rFonts w:ascii="GHEA Grapalat" w:eastAsia="Times New Roman" w:hAnsi="GHEA Grapalat" w:cs="Times New Roman"/>
          <w:color w:val="000000" w:themeColor="text1"/>
          <w:kern w:val="0"/>
          <w:sz w:val="24"/>
          <w:szCs w:val="24"/>
          <w:lang w:val="hy-AM"/>
          <w14:ligatures w14:val="none"/>
        </w:rPr>
        <w:t>Ծ</w:t>
      </w:r>
      <w:r w:rsidRPr="00215BAD">
        <w:rPr>
          <w:rFonts w:ascii="GHEA Grapalat" w:eastAsia="Times New Roman" w:hAnsi="GHEA Grapalat" w:cs="Times New Roman"/>
          <w:color w:val="000000" w:themeColor="text1"/>
          <w:kern w:val="0"/>
          <w:sz w:val="24"/>
          <w:szCs w:val="24"/>
          <w:lang w:val="hy-AM"/>
          <w14:ligatures w14:val="none"/>
        </w:rPr>
        <w:t>րագրի շրջանակներում վարկառուների և լիզինգառուների վերաբերյալ, այդ թվում՝ առևտրային, բանկային և օրենքով պահպանվող այլ գաղտնիք պարունակող տեղեկությունների՝ ՀՀ պետական վերահսկողական ծառայությանը տրամադրման իրավական հիմքը՝ վերջինիս օրենքով վերապահված լիազորությունների իրականացման շրջանակում, ինչպես նաև նախատեսվում է տնտեսավարողի համաձայնության պարտադիր ամրագրումը ֆինանսական կազմակերպության հետ կնքվող պայմանագրում,</w:t>
      </w:r>
    </w:p>
    <w:p w14:paraId="4C6BC6B1" w14:textId="77777777" w:rsidR="00B746E5" w:rsidRPr="00215BAD" w:rsidRDefault="00D0528B" w:rsidP="00BD4B8D">
      <w:pPr>
        <w:pStyle w:val="a3"/>
        <w:numPr>
          <w:ilvl w:val="0"/>
          <w:numId w:val="2"/>
        </w:numPr>
        <w:tabs>
          <w:tab w:val="clear" w:pos="720"/>
          <w:tab w:val="left" w:pos="426"/>
          <w:tab w:val="num" w:pos="993"/>
        </w:tabs>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 xml:space="preserve">Ծրագրի աջակցության շրջանակից հանել Եվրասիական տնտեսական հանձնաժողովի խորհրդի 2021 թվականի սեպտեմբերի 14-ի թիվ 80 որոշմամբ հաստատված ԵԱՏՄ ԱՏԳ ԱԱ գործող խմբագրությամբ նախատեսված </w:t>
      </w:r>
      <w:bookmarkStart w:id="0" w:name="_Hlk234588274"/>
      <w:r w:rsidRPr="00215BAD">
        <w:rPr>
          <w:rFonts w:ascii="GHEA Grapalat" w:eastAsia="Times New Roman" w:hAnsi="GHEA Grapalat" w:cs="Times New Roman"/>
          <w:color w:val="000000" w:themeColor="text1"/>
          <w:kern w:val="0"/>
          <w:sz w:val="24"/>
          <w:szCs w:val="24"/>
          <w:lang w:val="hy-AM"/>
          <w14:ligatures w14:val="none"/>
        </w:rPr>
        <w:t xml:space="preserve">8501 71 000 0, 8501 72 000 0, 8501 81 000 0, 8541 42 000 0, 8541 43 000 0 </w:t>
      </w:r>
      <w:bookmarkEnd w:id="0"/>
      <w:r w:rsidRPr="00215BAD">
        <w:rPr>
          <w:rFonts w:ascii="GHEA Grapalat" w:eastAsia="Times New Roman" w:hAnsi="GHEA Grapalat" w:cs="Times New Roman"/>
          <w:color w:val="000000" w:themeColor="text1"/>
          <w:kern w:val="0"/>
          <w:sz w:val="24"/>
          <w:szCs w:val="24"/>
          <w:lang w:val="hy-AM"/>
          <w14:ligatures w14:val="none"/>
        </w:rPr>
        <w:t>ծածկագրերով ապրանքների ձեռք բերումը,</w:t>
      </w:r>
    </w:p>
    <w:p w14:paraId="5DB251BC" w14:textId="77777777" w:rsidR="00DF16A5" w:rsidRPr="00215BAD" w:rsidRDefault="00DF16A5" w:rsidP="00BD4B8D">
      <w:pPr>
        <w:pStyle w:val="a3"/>
        <w:numPr>
          <w:ilvl w:val="0"/>
          <w:numId w:val="2"/>
        </w:numPr>
        <w:tabs>
          <w:tab w:val="clear" w:pos="720"/>
          <w:tab w:val="left" w:pos="426"/>
          <w:tab w:val="num" w:pos="993"/>
        </w:tabs>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սահմանել անցումային կարգավորումներ՝ մինչև որոշման ուժի մեջ մտնելը հաստատված կամ կնքված վարկային և լիզինգային պայմանագրերի նկատմամբ գործող պայմանների պահպանման, ինչպես նաև դեռևս չհաստատված հայտերի նկատմամբ նոր կարգավորումների կիրառման նպատակով, ինչը կապահովի իրավական որոշակիության և իրավաչափ ակնկալիքների պահպանման սկզբունքների իրականացումը։</w:t>
      </w:r>
    </w:p>
    <w:p w14:paraId="1CF6868B" w14:textId="77777777" w:rsidR="0041460D" w:rsidRPr="00215BAD" w:rsidRDefault="0041460D" w:rsidP="00BD4B8D">
      <w:pPr>
        <w:pStyle w:val="a3"/>
        <w:spacing w:after="0" w:line="276" w:lineRule="auto"/>
        <w:ind w:left="0" w:firstLine="450"/>
        <w:jc w:val="both"/>
        <w:rPr>
          <w:rFonts w:ascii="GHEA Grapalat" w:eastAsia="Times New Roman" w:hAnsi="GHEA Grapalat" w:cs="Times New Roman"/>
          <w:color w:val="000000" w:themeColor="text1"/>
          <w:kern w:val="0"/>
          <w:sz w:val="24"/>
          <w:szCs w:val="24"/>
          <w:lang w:val="hy-AM"/>
          <w14:ligatures w14:val="none"/>
        </w:rPr>
      </w:pPr>
    </w:p>
    <w:p w14:paraId="389455E4" w14:textId="77777777" w:rsidR="000042F5" w:rsidRPr="00215BAD" w:rsidRDefault="000042F5" w:rsidP="00BD4B8D">
      <w:pPr>
        <w:spacing w:line="276" w:lineRule="auto"/>
        <w:ind w:firstLine="450"/>
        <w:jc w:val="both"/>
        <w:rPr>
          <w:rFonts w:ascii="GHEA Grapalat" w:hAnsi="GHEA Grapalat"/>
          <w:b/>
          <w:bCs/>
          <w:color w:val="000000" w:themeColor="text1"/>
          <w:sz w:val="24"/>
          <w:szCs w:val="24"/>
          <w:lang w:val="hy-AM"/>
        </w:rPr>
      </w:pPr>
      <w:r w:rsidRPr="00215BAD">
        <w:rPr>
          <w:rFonts w:ascii="GHEA Grapalat" w:hAnsi="GHEA Grapalat"/>
          <w:b/>
          <w:bCs/>
          <w:color w:val="000000" w:themeColor="text1"/>
          <w:sz w:val="24"/>
          <w:szCs w:val="24"/>
          <w:lang w:val="hy-AM"/>
        </w:rPr>
        <w:t>4. Ակնկալվող արդյունքները</w:t>
      </w:r>
    </w:p>
    <w:p w14:paraId="2DAFEC0A" w14:textId="77777777" w:rsidR="000614F0" w:rsidRPr="00215BAD" w:rsidRDefault="00DF16A5" w:rsidP="00BD4B8D">
      <w:pPr>
        <w:spacing w:after="0" w:line="276" w:lineRule="auto"/>
        <w:ind w:firstLine="45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 xml:space="preserve">Նախագծի ընդունման արդյունքում ակնկալվում է բարձրացնել </w:t>
      </w:r>
      <w:r w:rsidR="0036150F" w:rsidRPr="00215BAD">
        <w:rPr>
          <w:rFonts w:ascii="GHEA Grapalat" w:eastAsia="Times New Roman" w:hAnsi="GHEA Grapalat" w:cs="Times New Roman"/>
          <w:color w:val="000000" w:themeColor="text1"/>
          <w:kern w:val="0"/>
          <w:sz w:val="24"/>
          <w:szCs w:val="24"/>
          <w:lang w:val="hy-AM"/>
          <w14:ligatures w14:val="none"/>
        </w:rPr>
        <w:t>Ծ</w:t>
      </w:r>
      <w:r w:rsidRPr="00215BAD">
        <w:rPr>
          <w:rFonts w:ascii="GHEA Grapalat" w:eastAsia="Times New Roman" w:hAnsi="GHEA Grapalat" w:cs="Times New Roman"/>
          <w:color w:val="000000" w:themeColor="text1"/>
          <w:kern w:val="0"/>
          <w:sz w:val="24"/>
          <w:szCs w:val="24"/>
          <w:lang w:val="hy-AM"/>
          <w14:ligatures w14:val="none"/>
        </w:rPr>
        <w:t xml:space="preserve">րագրի արդյունավետությունը, ապահովել պետական աջակցության միջոցների առավել նպատակային </w:t>
      </w:r>
      <w:r w:rsidRPr="00215BAD">
        <w:rPr>
          <w:rFonts w:ascii="GHEA Grapalat" w:eastAsia="Times New Roman" w:hAnsi="GHEA Grapalat" w:cs="Times New Roman"/>
          <w:color w:val="000000" w:themeColor="text1"/>
          <w:kern w:val="0"/>
          <w:sz w:val="24"/>
          <w:szCs w:val="24"/>
          <w:lang w:val="hy-AM"/>
          <w14:ligatures w14:val="none"/>
        </w:rPr>
        <w:lastRenderedPageBreak/>
        <w:t xml:space="preserve">օգտագործումը, բարելավել </w:t>
      </w:r>
      <w:r w:rsidR="0036150F" w:rsidRPr="00215BAD">
        <w:rPr>
          <w:rFonts w:ascii="GHEA Grapalat" w:eastAsia="Times New Roman" w:hAnsi="GHEA Grapalat" w:cs="Times New Roman"/>
          <w:color w:val="000000" w:themeColor="text1"/>
          <w:kern w:val="0"/>
          <w:sz w:val="24"/>
          <w:szCs w:val="24"/>
          <w:lang w:val="hy-AM"/>
          <w14:ligatures w14:val="none"/>
        </w:rPr>
        <w:t>Ծ</w:t>
      </w:r>
      <w:r w:rsidRPr="00215BAD">
        <w:rPr>
          <w:rFonts w:ascii="GHEA Grapalat" w:eastAsia="Times New Roman" w:hAnsi="GHEA Grapalat" w:cs="Times New Roman"/>
          <w:color w:val="000000" w:themeColor="text1"/>
          <w:kern w:val="0"/>
          <w:sz w:val="24"/>
          <w:szCs w:val="24"/>
          <w:lang w:val="hy-AM"/>
          <w14:ligatures w14:val="none"/>
        </w:rPr>
        <w:t>րագրի նկատմամբ վերահսկողության և հաշվետվողականության մեխանիզմները, ինչպես նաև նպաստել տնտեսավարողների կողմից նոր տեխնոլոգիաների ներդրմանը, վերականգնվող էներգիայի կիրառման ընդլայնմանը և արտադրողականության բարձրացմանը։ Նշվածը կնպաստի ռազմավարական նշանակություն ունեցող ոլորտների՝ էներգահամակարգի տեխնիկական հուսալիության բարձրացմանը, ինչպես նաև «կանաչ» և շրջանաձև տնտեսության սկզբունքների ներդրմանը։ Միաժամանակ կբարձրանա ներդրումային միջավայրի ճկունությունը, կընդլայնվեն տնտեսավարողների ֆինանսական հնարավորությունները և կխթանվի արտադրողականության աճը։</w:t>
      </w:r>
    </w:p>
    <w:p w14:paraId="50FEF7CD" w14:textId="77777777" w:rsidR="006F0231" w:rsidRPr="00215BAD" w:rsidRDefault="006F0231" w:rsidP="00BD4B8D">
      <w:pPr>
        <w:spacing w:after="0" w:line="276" w:lineRule="auto"/>
        <w:ind w:firstLine="450"/>
        <w:jc w:val="both"/>
        <w:rPr>
          <w:rFonts w:ascii="GHEA Grapalat" w:eastAsia="Times New Roman" w:hAnsi="GHEA Grapalat" w:cs="Times New Roman"/>
          <w:color w:val="000000" w:themeColor="text1"/>
          <w:kern w:val="0"/>
          <w:sz w:val="24"/>
          <w:szCs w:val="24"/>
          <w:lang w:val="hy-AM"/>
          <w14:ligatures w14:val="none"/>
        </w:rPr>
      </w:pPr>
    </w:p>
    <w:p w14:paraId="607547D7" w14:textId="77777777" w:rsidR="007537A0" w:rsidRPr="00215BAD" w:rsidRDefault="007537A0" w:rsidP="00BD4B8D">
      <w:pPr>
        <w:spacing w:after="0" w:line="276" w:lineRule="auto"/>
        <w:ind w:firstLine="450"/>
        <w:jc w:val="both"/>
        <w:rPr>
          <w:rFonts w:ascii="GHEA Grapalat" w:hAnsi="GHEA Grapalat"/>
          <w:b/>
          <w:bCs/>
          <w:color w:val="000000" w:themeColor="text1"/>
          <w:sz w:val="24"/>
          <w:szCs w:val="24"/>
          <w:lang w:val="hy-AM"/>
        </w:rPr>
      </w:pPr>
      <w:r w:rsidRPr="00215BAD">
        <w:rPr>
          <w:rFonts w:ascii="GHEA Grapalat" w:hAnsi="GHEA Grapalat"/>
          <w:b/>
          <w:bCs/>
          <w:color w:val="000000" w:themeColor="text1"/>
          <w:sz w:val="24"/>
          <w:szCs w:val="24"/>
          <w:lang w:val="hy-AM"/>
        </w:rPr>
        <w:t>5. էլեկտրական կուտակիչների (ակումուլյատորներ) գծով ֆինանսական ազդեցության ամփոփ գնահատականը</w:t>
      </w:r>
    </w:p>
    <w:p w14:paraId="0E51F12E" w14:textId="77777777" w:rsidR="00510C90" w:rsidRPr="00215BAD" w:rsidRDefault="00510C90" w:rsidP="00BD4B8D">
      <w:pPr>
        <w:spacing w:after="0" w:line="276" w:lineRule="auto"/>
        <w:ind w:firstLine="450"/>
        <w:jc w:val="both"/>
        <w:rPr>
          <w:rFonts w:ascii="GHEA Grapalat" w:hAnsi="GHEA Grapalat"/>
          <w:color w:val="000000" w:themeColor="text1"/>
          <w:sz w:val="24"/>
          <w:szCs w:val="24"/>
          <w:lang w:val="hy-AM"/>
        </w:rPr>
      </w:pPr>
      <w:bookmarkStart w:id="1" w:name="_Hlk231200813"/>
      <w:r w:rsidRPr="00215BAD">
        <w:rPr>
          <w:rFonts w:ascii="GHEA Grapalat" w:hAnsi="GHEA Grapalat"/>
          <w:color w:val="000000" w:themeColor="text1"/>
          <w:sz w:val="24"/>
          <w:szCs w:val="24"/>
          <w:lang w:val="hy-AM"/>
        </w:rPr>
        <w:t>Հայաստանի Հանրապետությունում արևային էներգետիկայի ոլորտը վերջին տարիներին արձանագրել է զգալի աճ։ 2022–2026 թվականների ընթացքում ինքնավար արևային կայանների քանակը 10,282-ից հասել է 54,776-ի՝ ավելանալով շուրջ 433%-ով, իսկ ընդհանուր հզորությունը 196.87 ՄՎտ-ից հասել է 698.4 ՄՎտ-ի՝ ավելանալով շուրջ 255%-ով։</w:t>
      </w:r>
    </w:p>
    <w:p w14:paraId="789E1EAA" w14:textId="77777777" w:rsidR="00510C90" w:rsidRPr="00215BAD" w:rsidRDefault="00510C90" w:rsidP="00BD4B8D">
      <w:pPr>
        <w:spacing w:after="0" w:line="276" w:lineRule="auto"/>
        <w:ind w:firstLine="450"/>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lang w:val="hy-AM"/>
        </w:rPr>
        <w:t>Չնայած ոլորտի արագ ընդլայնմանը՝ արտադրված էլեկտրաէներգիայի կուտակման ենթակառուցվածքները դեռևս բավարար չափով զարգացած չեն։ Արևային կայանների զգալի մասը գործում է առանց կուտակիչ համակարգերի, ինչի հետևանքով տնտեսավարողները չեն կարողանում ամբողջությամբ օգտագործել իրենց արտադրած էլեկտրաէներգիան, նվազեցնել էներգետիկ ծախսերը և բարձրացնել էներգետիկ ինքնավարության մակարդակը։</w:t>
      </w:r>
    </w:p>
    <w:bookmarkEnd w:id="1"/>
    <w:p w14:paraId="650B5F5C" w14:textId="77777777" w:rsidR="00510C90" w:rsidRPr="00215BAD" w:rsidRDefault="00510C90" w:rsidP="00BD4B8D">
      <w:pPr>
        <w:pStyle w:val="a3"/>
        <w:numPr>
          <w:ilvl w:val="0"/>
          <w:numId w:val="15"/>
        </w:numPr>
        <w:spacing w:after="0" w:line="276" w:lineRule="auto"/>
        <w:ind w:left="0" w:firstLine="450"/>
        <w:jc w:val="both"/>
        <w:rPr>
          <w:rFonts w:ascii="GHEA Grapalat" w:hAnsi="GHEA Grapalat"/>
          <w:b/>
          <w:bCs/>
          <w:i/>
          <w:iCs/>
          <w:color w:val="000000" w:themeColor="text1"/>
          <w:sz w:val="24"/>
          <w:szCs w:val="24"/>
          <w:lang w:val="hy-AM"/>
        </w:rPr>
      </w:pPr>
      <w:r w:rsidRPr="00215BAD">
        <w:rPr>
          <w:rFonts w:ascii="GHEA Grapalat" w:hAnsi="GHEA Grapalat"/>
          <w:b/>
          <w:bCs/>
          <w:i/>
          <w:iCs/>
          <w:color w:val="000000" w:themeColor="text1"/>
          <w:sz w:val="24"/>
          <w:szCs w:val="24"/>
          <w:lang w:val="hy-AM"/>
        </w:rPr>
        <w:t>Ոլորտի ընդհանուր բնութագիր (ՏԿԵՆ տվյալներ)</w:t>
      </w:r>
    </w:p>
    <w:tbl>
      <w:tblPr>
        <w:tblStyle w:val="a6"/>
        <w:tblW w:w="0" w:type="auto"/>
        <w:tblLook w:val="04A0" w:firstRow="1" w:lastRow="0" w:firstColumn="1" w:lastColumn="0" w:noHBand="0" w:noVBand="1"/>
      </w:tblPr>
      <w:tblGrid>
        <w:gridCol w:w="6745"/>
        <w:gridCol w:w="1620"/>
        <w:gridCol w:w="2065"/>
      </w:tblGrid>
      <w:tr w:rsidR="00207D7C" w:rsidRPr="00215BAD" w14:paraId="0A3F4429" w14:textId="77777777" w:rsidTr="00510C90">
        <w:tc>
          <w:tcPr>
            <w:tcW w:w="6745" w:type="dxa"/>
            <w:vAlign w:val="center"/>
          </w:tcPr>
          <w:p w14:paraId="00563327"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Ցուցանիշ</w:t>
            </w:r>
          </w:p>
        </w:tc>
        <w:tc>
          <w:tcPr>
            <w:tcW w:w="1620" w:type="dxa"/>
            <w:vAlign w:val="center"/>
          </w:tcPr>
          <w:p w14:paraId="05F513C6"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2022թ.</w:t>
            </w:r>
          </w:p>
        </w:tc>
        <w:tc>
          <w:tcPr>
            <w:tcW w:w="2065" w:type="dxa"/>
            <w:vAlign w:val="center"/>
          </w:tcPr>
          <w:p w14:paraId="260433AD"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01.05.2026թ.</w:t>
            </w:r>
          </w:p>
        </w:tc>
      </w:tr>
      <w:tr w:rsidR="00207D7C" w:rsidRPr="00215BAD" w14:paraId="41083610" w14:textId="77777777" w:rsidTr="00510C90">
        <w:tc>
          <w:tcPr>
            <w:tcW w:w="6745" w:type="dxa"/>
            <w:vAlign w:val="center"/>
          </w:tcPr>
          <w:p w14:paraId="3826910E" w14:textId="77777777" w:rsidR="00510C90" w:rsidRPr="00215BAD" w:rsidRDefault="00510C90" w:rsidP="00BD4B8D">
            <w:pPr>
              <w:spacing w:line="276" w:lineRule="auto"/>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rPr>
              <w:t>Ինքնավար կայաններ (քանակ)</w:t>
            </w:r>
          </w:p>
        </w:tc>
        <w:tc>
          <w:tcPr>
            <w:tcW w:w="1620" w:type="dxa"/>
            <w:vAlign w:val="center"/>
          </w:tcPr>
          <w:p w14:paraId="3A97921A"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10,282</w:t>
            </w:r>
          </w:p>
        </w:tc>
        <w:tc>
          <w:tcPr>
            <w:tcW w:w="2065" w:type="dxa"/>
            <w:vAlign w:val="center"/>
          </w:tcPr>
          <w:p w14:paraId="63CCC0AA"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54,776</w:t>
            </w:r>
          </w:p>
        </w:tc>
      </w:tr>
      <w:tr w:rsidR="00207D7C" w:rsidRPr="00215BAD" w14:paraId="7874BB37" w14:textId="77777777" w:rsidTr="00510C90">
        <w:tc>
          <w:tcPr>
            <w:tcW w:w="6745" w:type="dxa"/>
            <w:vAlign w:val="center"/>
          </w:tcPr>
          <w:p w14:paraId="730EEAC3" w14:textId="77777777" w:rsidR="00510C90" w:rsidRPr="00215BAD" w:rsidRDefault="00510C90" w:rsidP="00BD4B8D">
            <w:pPr>
              <w:spacing w:line="276" w:lineRule="auto"/>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rPr>
              <w:t>Ընդհանուր հզորություն (ՄՎտ)</w:t>
            </w:r>
          </w:p>
        </w:tc>
        <w:tc>
          <w:tcPr>
            <w:tcW w:w="1620" w:type="dxa"/>
            <w:vAlign w:val="center"/>
          </w:tcPr>
          <w:p w14:paraId="1E512AB6"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196.87</w:t>
            </w:r>
          </w:p>
        </w:tc>
        <w:tc>
          <w:tcPr>
            <w:tcW w:w="2065" w:type="dxa"/>
            <w:vAlign w:val="center"/>
          </w:tcPr>
          <w:p w14:paraId="2AE042F0"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698.4 (+255%)</w:t>
            </w:r>
          </w:p>
        </w:tc>
      </w:tr>
      <w:tr w:rsidR="00207D7C" w:rsidRPr="00215BAD" w14:paraId="7972C771" w14:textId="77777777" w:rsidTr="00510C90">
        <w:tc>
          <w:tcPr>
            <w:tcW w:w="6745" w:type="dxa"/>
            <w:vAlign w:val="center"/>
          </w:tcPr>
          <w:p w14:paraId="313F1881" w14:textId="77777777" w:rsidR="00510C90" w:rsidRPr="00215BAD" w:rsidRDefault="00510C90" w:rsidP="00BD4B8D">
            <w:pPr>
              <w:spacing w:line="276" w:lineRule="auto"/>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lang w:val="hy-AM"/>
              </w:rPr>
              <w:t>Որից կայաններ (~10%) ձեռք բերված տնտեսավարողների կողմից</w:t>
            </w:r>
          </w:p>
        </w:tc>
        <w:tc>
          <w:tcPr>
            <w:tcW w:w="1620" w:type="dxa"/>
            <w:vAlign w:val="center"/>
          </w:tcPr>
          <w:p w14:paraId="5C9BD983"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~1,028</w:t>
            </w:r>
          </w:p>
        </w:tc>
        <w:tc>
          <w:tcPr>
            <w:tcW w:w="2065" w:type="dxa"/>
            <w:vAlign w:val="center"/>
          </w:tcPr>
          <w:p w14:paraId="61F46FD2"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~5,500</w:t>
            </w:r>
          </w:p>
        </w:tc>
      </w:tr>
      <w:tr w:rsidR="00207D7C" w:rsidRPr="00215BAD" w14:paraId="0FBEB4CB" w14:textId="77777777" w:rsidTr="00510C90">
        <w:tc>
          <w:tcPr>
            <w:tcW w:w="6745" w:type="dxa"/>
            <w:vAlign w:val="center"/>
          </w:tcPr>
          <w:p w14:paraId="435A396E" w14:textId="77777777" w:rsidR="00510C90" w:rsidRPr="00215BAD" w:rsidRDefault="00510C90" w:rsidP="00BD4B8D">
            <w:pPr>
              <w:spacing w:line="276" w:lineRule="auto"/>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rPr>
              <w:t>Կայաններ կուտակիչով (գնահատ.)</w:t>
            </w:r>
          </w:p>
        </w:tc>
        <w:tc>
          <w:tcPr>
            <w:tcW w:w="1620" w:type="dxa"/>
            <w:vAlign w:val="center"/>
          </w:tcPr>
          <w:p w14:paraId="775A02B4"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w:t>
            </w:r>
          </w:p>
        </w:tc>
        <w:tc>
          <w:tcPr>
            <w:tcW w:w="2065" w:type="dxa"/>
            <w:vAlign w:val="center"/>
          </w:tcPr>
          <w:p w14:paraId="5326BA1C"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~1,650 (30%)</w:t>
            </w:r>
          </w:p>
        </w:tc>
      </w:tr>
      <w:tr w:rsidR="00510C90" w:rsidRPr="00215BAD" w14:paraId="15664453" w14:textId="77777777" w:rsidTr="00510C90">
        <w:tc>
          <w:tcPr>
            <w:tcW w:w="6745" w:type="dxa"/>
            <w:vAlign w:val="center"/>
          </w:tcPr>
          <w:p w14:paraId="222A8373" w14:textId="77777777" w:rsidR="00510C90" w:rsidRPr="00215BAD" w:rsidRDefault="00510C90" w:rsidP="00BD4B8D">
            <w:pPr>
              <w:spacing w:line="276" w:lineRule="auto"/>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rPr>
              <w:t>Կայաններ առանց կուտակիչի</w:t>
            </w:r>
          </w:p>
        </w:tc>
        <w:tc>
          <w:tcPr>
            <w:tcW w:w="1620" w:type="dxa"/>
            <w:vAlign w:val="center"/>
          </w:tcPr>
          <w:p w14:paraId="540192FD"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w:t>
            </w:r>
          </w:p>
        </w:tc>
        <w:tc>
          <w:tcPr>
            <w:tcW w:w="2065" w:type="dxa"/>
            <w:vAlign w:val="center"/>
          </w:tcPr>
          <w:p w14:paraId="5B70E74C" w14:textId="77777777" w:rsidR="00510C90" w:rsidRPr="00215BAD" w:rsidRDefault="00510C90"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~3,850 (70%)</w:t>
            </w:r>
          </w:p>
        </w:tc>
      </w:tr>
    </w:tbl>
    <w:p w14:paraId="0F57E558" w14:textId="77777777" w:rsidR="00DA0119" w:rsidRPr="00215BAD" w:rsidRDefault="00DA0119" w:rsidP="00BD4B8D">
      <w:pPr>
        <w:spacing w:after="0" w:line="276" w:lineRule="auto"/>
        <w:ind w:firstLine="450"/>
        <w:jc w:val="both"/>
        <w:rPr>
          <w:rFonts w:ascii="GHEA Grapalat" w:hAnsi="GHEA Grapalat"/>
          <w:color w:val="000000" w:themeColor="text1"/>
          <w:sz w:val="24"/>
          <w:szCs w:val="24"/>
          <w:lang w:val="hy-AM"/>
        </w:rPr>
      </w:pPr>
    </w:p>
    <w:p w14:paraId="3A06157F" w14:textId="77777777" w:rsidR="00510C90" w:rsidRPr="00215BAD" w:rsidRDefault="00510C90" w:rsidP="00BD4B8D">
      <w:pPr>
        <w:spacing w:after="0" w:line="276" w:lineRule="auto"/>
        <w:ind w:firstLine="450"/>
        <w:jc w:val="both"/>
        <w:rPr>
          <w:rFonts w:ascii="GHEA Grapalat" w:hAnsi="GHEA Grapalat"/>
          <w:b/>
          <w:bCs/>
          <w:color w:val="000000" w:themeColor="text1"/>
          <w:sz w:val="24"/>
          <w:szCs w:val="24"/>
          <w:lang w:val="hy-AM"/>
        </w:rPr>
      </w:pPr>
      <w:r w:rsidRPr="00215BAD">
        <w:rPr>
          <w:rFonts w:ascii="GHEA Grapalat" w:hAnsi="GHEA Grapalat"/>
          <w:color w:val="000000" w:themeColor="text1"/>
          <w:sz w:val="24"/>
          <w:szCs w:val="24"/>
          <w:lang w:val="hy-AM"/>
        </w:rPr>
        <w:t>ՏԿԵՆ տվյալների համաձայն՝ 2022 թվականին Հայաստանի Հանրապետությունում գործել է 10,282 ինքնավար արևային կայան՝ 196.87 ՄՎտ ընդհանուր հզորությամբ։ 2026 թվականի մայիսի 1-ի դրությամբ ինքնավար կայանների քանակը կազմել է 54,776, իսկ ընդհանուր հզորությունը՝ 698.4 ՄՎտ։</w:t>
      </w:r>
    </w:p>
    <w:p w14:paraId="16736947" w14:textId="77777777" w:rsidR="00510C90" w:rsidRPr="00215BAD" w:rsidRDefault="00510C90" w:rsidP="00BD4B8D">
      <w:pPr>
        <w:spacing w:after="0" w:line="276" w:lineRule="auto"/>
        <w:ind w:firstLine="450"/>
        <w:jc w:val="both"/>
        <w:rPr>
          <w:rFonts w:ascii="GHEA Grapalat" w:hAnsi="GHEA Grapalat"/>
          <w:b/>
          <w:bCs/>
          <w:color w:val="000000" w:themeColor="text1"/>
          <w:sz w:val="24"/>
          <w:szCs w:val="24"/>
          <w:lang w:val="hy-AM"/>
        </w:rPr>
      </w:pPr>
      <w:r w:rsidRPr="00215BAD">
        <w:rPr>
          <w:rFonts w:ascii="GHEA Grapalat" w:hAnsi="GHEA Grapalat"/>
          <w:color w:val="000000" w:themeColor="text1"/>
          <w:sz w:val="24"/>
          <w:szCs w:val="24"/>
          <w:lang w:val="hy-AM"/>
        </w:rPr>
        <w:t>Գնահատվում է, որ ինքնավար կայանների շուրջ 10%-ը կարող է դիտարկվել որպես տնտեսավարողների կողմից շահագործվող կայան։ Ըստ այդմ՝ 2026 թվականի մայիսի 1-ի դրությամբ բիզնես նպատակներով շահագործվող ինքնավար կայանների գնահատված քանակը կազմում է շուրջ 5,500։</w:t>
      </w:r>
    </w:p>
    <w:p w14:paraId="649A8ED9" w14:textId="77777777" w:rsidR="00510C90" w:rsidRPr="00215BAD" w:rsidRDefault="00510C90" w:rsidP="00BD4B8D">
      <w:pPr>
        <w:spacing w:after="0" w:line="276" w:lineRule="auto"/>
        <w:ind w:firstLine="450"/>
        <w:jc w:val="both"/>
        <w:rPr>
          <w:rFonts w:ascii="GHEA Grapalat" w:hAnsi="GHEA Grapalat"/>
          <w:b/>
          <w:bCs/>
          <w:color w:val="000000" w:themeColor="text1"/>
          <w:sz w:val="24"/>
          <w:szCs w:val="24"/>
          <w:lang w:val="hy-AM"/>
        </w:rPr>
      </w:pPr>
      <w:r w:rsidRPr="00215BAD">
        <w:rPr>
          <w:rFonts w:ascii="GHEA Grapalat" w:hAnsi="GHEA Grapalat"/>
          <w:color w:val="000000" w:themeColor="text1"/>
          <w:sz w:val="24"/>
          <w:szCs w:val="24"/>
          <w:lang w:val="hy-AM"/>
        </w:rPr>
        <w:lastRenderedPageBreak/>
        <w:t>Նախնական գնահատմամբ՝ նշված կայանների մոտ 30%-ը կարող է ունենալ կուտակիչ համակարգ, իսկ շուրջ 70%-ը՝ գործել առանց կուտակիչի։ Այս պարագայում կուտակիչների ներդրման պոտենցիալ պահանջարկը կարող է կազմել շուրջ 3,850 բիզնես կայան։</w:t>
      </w:r>
    </w:p>
    <w:p w14:paraId="186714AB" w14:textId="77777777" w:rsidR="00486CDB" w:rsidRPr="00215BAD" w:rsidRDefault="00486CDB" w:rsidP="00BD4B8D">
      <w:pPr>
        <w:spacing w:after="0" w:line="276" w:lineRule="auto"/>
        <w:ind w:firstLine="450"/>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lang w:val="hy-AM"/>
        </w:rPr>
        <w:t>Բացի ինքնավար (ինքնասպառման) կայաններից, ուշադրության է արժանի նաև այն հանգամանքը, որ 2026 թվականի մայիսի 1-ի դրությամբ գործող 103 արտաքին արևային էլեկտրակայաններից 41-ը (ընդհանուր 215.396 ՄՎտ հզորությամբ) գործում են առանց էլեկտրաէներգիայի գնման երաշխիքի և, հետևաբար, նույնպես առերեսվում են էլեկտրաէներգիայի կուտակման խնդրին։ Միաժամանակ, հաշվի առնելով, որ նշված կայանների միջին հզորությունը (մոտ 5.25 ՄՎտ մեկ կայանքի հաշվով) էականորեն գերազանցում է ինքնավար կայանների համար գնահատված 10–15 կՎտժ հզորությամբ փոքր բիզնեսի կուտակիչների մասշտաբը, դրանց համար անհրաժեշտ կուտակիչ համակարգերի արժեքը և, համապատասխանաբար, հնարավոր սուբսիդավորման ծավալը ներառված չեն 3,850 ինքնավար կայանների համար կատարված հիմնական հաշվարկներում։</w:t>
      </w:r>
    </w:p>
    <w:p w14:paraId="4590A4EF" w14:textId="77777777" w:rsidR="003D2EC9" w:rsidRPr="00215BAD" w:rsidRDefault="003D2EC9" w:rsidP="00BD4B8D">
      <w:pPr>
        <w:spacing w:after="0" w:line="276" w:lineRule="auto"/>
        <w:ind w:firstLine="450"/>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lang w:val="hy-AM"/>
        </w:rPr>
        <w:t xml:space="preserve">Արտաքին արևային էլեկտրակայանների մասով կատարվել է առանձին ցուցչային գնահատում՝ հիմք ընդունելով, որ կուտակիչի հզորությունը կազմում է կայանի անվանական հզորության 30%-ը՝ 2-ժամյա տևողությամբ։ Ըստ այդմ՝ կուտակիչ համակարգերի ընդհանուր հզորությունը գնահատվում է շուրջ 64.6 ՄՎտ, իսկ էներգատարողությունը՝ շուրջ 129.2 ՄՎտժ։ </w:t>
      </w:r>
      <w:r w:rsidR="005775B5" w:rsidRPr="00215BAD">
        <w:rPr>
          <w:rFonts w:ascii="GHEA Grapalat" w:hAnsi="GHEA Grapalat"/>
          <w:color w:val="000000" w:themeColor="text1"/>
          <w:sz w:val="24"/>
          <w:szCs w:val="24"/>
          <w:lang w:val="hy-AM"/>
        </w:rPr>
        <w:br/>
      </w:r>
      <w:r w:rsidRPr="00215BAD">
        <w:rPr>
          <w:rFonts w:ascii="GHEA Grapalat" w:hAnsi="GHEA Grapalat"/>
          <w:color w:val="000000" w:themeColor="text1"/>
          <w:sz w:val="24"/>
          <w:szCs w:val="24"/>
          <w:lang w:val="hy-AM"/>
        </w:rPr>
        <w:t>Հաշվարկներում արդյունաբերական մասշտաբի կուտակիչային համակարգի (BESS) միջին տեղակայված արժեքը ընդունվել է մոտ 150 ԱՄՆ դոլար/կՎտժ, իսկ փոխարժեքը՝ 370 ՀՀ դրամ/ԱՄՆ դոլար։</w:t>
      </w:r>
    </w:p>
    <w:p w14:paraId="5914433C" w14:textId="77777777" w:rsidR="005775B5" w:rsidRPr="00215BAD" w:rsidRDefault="003D2EC9" w:rsidP="00BD4B8D">
      <w:pPr>
        <w:spacing w:after="0" w:line="276" w:lineRule="auto"/>
        <w:ind w:firstLine="450"/>
        <w:jc w:val="both"/>
        <w:rPr>
          <w:rFonts w:ascii="GHEA Grapalat" w:hAnsi="GHEA Grapalat"/>
          <w:color w:val="000000" w:themeColor="text1"/>
          <w:sz w:val="24"/>
          <w:szCs w:val="24"/>
          <w:lang w:val="hy-AM"/>
        </w:rPr>
      </w:pPr>
      <w:r w:rsidRPr="00215BAD">
        <w:rPr>
          <w:rFonts w:ascii="GHEA Grapalat" w:hAnsi="GHEA Grapalat"/>
          <w:color w:val="000000" w:themeColor="text1"/>
          <w:sz w:val="24"/>
          <w:szCs w:val="24"/>
          <w:lang w:val="hy-AM"/>
        </w:rPr>
        <w:t>Կատարված գնահատումների համաձայն՝ նշված 41 կայանների համար անհրաժեշտ կուտակիչային համակարգերի ներդրման ընդհանուր արժեքը կարող է կազմել շուրջ 7.2 մլրդ ՀՀ դրամ։ 3,850 ինքնավար կայանների համար կիրառված հաշվարկային մեթոդաբանության պահպանման դեպքում՝ 50% մասնակցության մակարդակ, վարկի և լիզինգի 50/50 բաշխում, ՀՀ դրամով վարկերի և լիզինգի համար համապատասխանաբար 8% և 10% սուբսիդավորման դրույքաչափեր և 84-ամսյա ժամկետ</w:t>
      </w:r>
      <w:r w:rsidR="005775B5" w:rsidRPr="00215BAD">
        <w:rPr>
          <w:rFonts w:ascii="GHEA Grapalat" w:hAnsi="GHEA Grapalat"/>
          <w:color w:val="000000" w:themeColor="text1"/>
          <w:sz w:val="24"/>
          <w:szCs w:val="24"/>
          <w:lang w:val="hy-AM"/>
        </w:rPr>
        <w:t>։</w:t>
      </w:r>
    </w:p>
    <w:p w14:paraId="7964298A" w14:textId="77777777" w:rsidR="00510C90" w:rsidRPr="00215BAD" w:rsidRDefault="00510C90" w:rsidP="00BD4B8D">
      <w:pPr>
        <w:spacing w:after="0" w:line="276" w:lineRule="auto"/>
        <w:ind w:firstLine="450"/>
        <w:jc w:val="both"/>
        <w:rPr>
          <w:rFonts w:ascii="GHEA Grapalat" w:hAnsi="GHEA Grapalat"/>
          <w:b/>
          <w:bCs/>
          <w:color w:val="000000" w:themeColor="text1"/>
          <w:sz w:val="24"/>
          <w:szCs w:val="24"/>
          <w:lang w:val="hy-AM"/>
        </w:rPr>
      </w:pPr>
      <w:r w:rsidRPr="00215BAD">
        <w:rPr>
          <w:rFonts w:ascii="GHEA Grapalat" w:hAnsi="GHEA Grapalat"/>
          <w:color w:val="000000" w:themeColor="text1"/>
          <w:sz w:val="24"/>
          <w:szCs w:val="24"/>
          <w:lang w:val="hy-AM"/>
        </w:rPr>
        <w:t>Կուտակիչների կիրառումը կարևոր նշանակություն ունի արևային ինքնավար կայանների արդյունավետության բարձրացման համար։ Դրանք հնարավորություն են տալիս տնտեսավարողներին կուտակել ցերեկային ժամերին արտադրված էլեկտրաէներգիան և օգտագործել այն այն ժամանակահատվածներում, երբ արևային արտադրությունը նվազում է կամ բացակայում է։</w:t>
      </w:r>
    </w:p>
    <w:p w14:paraId="129A7DAF" w14:textId="77777777" w:rsidR="00510C90" w:rsidRPr="00215BAD" w:rsidRDefault="00510C90" w:rsidP="00BD4B8D">
      <w:pPr>
        <w:spacing w:line="276" w:lineRule="auto"/>
        <w:ind w:firstLine="450"/>
        <w:jc w:val="both"/>
        <w:rPr>
          <w:rFonts w:ascii="GHEA Grapalat" w:hAnsi="GHEA Grapalat"/>
          <w:b/>
          <w:bCs/>
          <w:color w:val="000000" w:themeColor="text1"/>
          <w:sz w:val="24"/>
          <w:szCs w:val="24"/>
          <w:lang w:val="hy-AM"/>
        </w:rPr>
      </w:pPr>
      <w:r w:rsidRPr="00215BAD">
        <w:rPr>
          <w:rFonts w:ascii="GHEA Grapalat" w:hAnsi="GHEA Grapalat"/>
          <w:color w:val="000000" w:themeColor="text1"/>
          <w:sz w:val="24"/>
          <w:szCs w:val="24"/>
          <w:lang w:val="hy-AM"/>
        </w:rPr>
        <w:t>Կուտակիչների ներդրումը կարող է նպաստել՝</w:t>
      </w:r>
    </w:p>
    <w:p w14:paraId="4BD46170" w14:textId="77777777" w:rsidR="00510C90" w:rsidRPr="00215BAD" w:rsidRDefault="00510C90" w:rsidP="00BD4B8D">
      <w:pPr>
        <w:pStyle w:val="a3"/>
        <w:numPr>
          <w:ilvl w:val="0"/>
          <w:numId w:val="12"/>
        </w:numPr>
        <w:spacing w:line="276" w:lineRule="auto"/>
        <w:ind w:left="0" w:firstLine="450"/>
        <w:jc w:val="both"/>
        <w:rPr>
          <w:rFonts w:ascii="GHEA Grapalat" w:hAnsi="GHEA Grapalat"/>
          <w:b/>
          <w:bCs/>
          <w:color w:val="000000" w:themeColor="text1"/>
          <w:sz w:val="24"/>
          <w:szCs w:val="24"/>
        </w:rPr>
      </w:pPr>
      <w:r w:rsidRPr="00215BAD">
        <w:rPr>
          <w:rFonts w:ascii="GHEA Grapalat" w:hAnsi="GHEA Grapalat"/>
          <w:color w:val="000000" w:themeColor="text1"/>
          <w:sz w:val="24"/>
          <w:szCs w:val="24"/>
        </w:rPr>
        <w:t>տնտեսավարողների էլեկտրաէներգիայի ծախսերի նվազեցմանը,</w:t>
      </w:r>
    </w:p>
    <w:p w14:paraId="2DAAEEBD" w14:textId="77777777" w:rsidR="00510C90" w:rsidRPr="00215BAD" w:rsidRDefault="00510C90" w:rsidP="00BD4B8D">
      <w:pPr>
        <w:pStyle w:val="a3"/>
        <w:numPr>
          <w:ilvl w:val="0"/>
          <w:numId w:val="12"/>
        </w:numPr>
        <w:spacing w:line="276" w:lineRule="auto"/>
        <w:ind w:left="0" w:firstLine="450"/>
        <w:jc w:val="both"/>
        <w:rPr>
          <w:rFonts w:ascii="GHEA Grapalat" w:hAnsi="GHEA Grapalat"/>
          <w:b/>
          <w:bCs/>
          <w:color w:val="000000" w:themeColor="text1"/>
          <w:sz w:val="24"/>
          <w:szCs w:val="24"/>
        </w:rPr>
      </w:pPr>
      <w:r w:rsidRPr="00215BAD">
        <w:rPr>
          <w:rFonts w:ascii="GHEA Grapalat" w:hAnsi="GHEA Grapalat"/>
          <w:color w:val="000000" w:themeColor="text1"/>
          <w:sz w:val="24"/>
          <w:szCs w:val="24"/>
        </w:rPr>
        <w:t>արտադրված էլեկտրաէներգիայի առավել արդյունավետ օգտագործմանը,</w:t>
      </w:r>
    </w:p>
    <w:p w14:paraId="11959577" w14:textId="77777777" w:rsidR="00510C90" w:rsidRPr="00215BAD" w:rsidRDefault="00510C90" w:rsidP="00BD4B8D">
      <w:pPr>
        <w:pStyle w:val="a3"/>
        <w:numPr>
          <w:ilvl w:val="0"/>
          <w:numId w:val="12"/>
        </w:numPr>
        <w:spacing w:line="276" w:lineRule="auto"/>
        <w:ind w:left="0" w:firstLine="450"/>
        <w:jc w:val="both"/>
        <w:rPr>
          <w:rFonts w:ascii="GHEA Grapalat" w:hAnsi="GHEA Grapalat"/>
          <w:b/>
          <w:bCs/>
          <w:color w:val="000000" w:themeColor="text1"/>
          <w:sz w:val="24"/>
          <w:szCs w:val="24"/>
        </w:rPr>
      </w:pPr>
      <w:r w:rsidRPr="00215BAD">
        <w:rPr>
          <w:rFonts w:ascii="GHEA Grapalat" w:hAnsi="GHEA Grapalat"/>
          <w:color w:val="000000" w:themeColor="text1"/>
          <w:sz w:val="24"/>
          <w:szCs w:val="24"/>
        </w:rPr>
        <w:t>էներգետիկ ինքնավարության և դիմակայունության բարձրացմանը,</w:t>
      </w:r>
    </w:p>
    <w:p w14:paraId="3293B0AD" w14:textId="77777777" w:rsidR="00510C90" w:rsidRPr="00215BAD" w:rsidRDefault="00510C90" w:rsidP="00BD4B8D">
      <w:pPr>
        <w:pStyle w:val="a3"/>
        <w:numPr>
          <w:ilvl w:val="0"/>
          <w:numId w:val="12"/>
        </w:numPr>
        <w:spacing w:line="276" w:lineRule="auto"/>
        <w:ind w:left="0" w:firstLine="450"/>
        <w:jc w:val="both"/>
        <w:rPr>
          <w:rFonts w:ascii="GHEA Grapalat" w:hAnsi="GHEA Grapalat"/>
          <w:b/>
          <w:bCs/>
          <w:color w:val="000000" w:themeColor="text1"/>
          <w:sz w:val="24"/>
          <w:szCs w:val="24"/>
        </w:rPr>
      </w:pPr>
      <w:r w:rsidRPr="00215BAD">
        <w:rPr>
          <w:rFonts w:ascii="GHEA Grapalat" w:hAnsi="GHEA Grapalat"/>
          <w:color w:val="000000" w:themeColor="text1"/>
          <w:sz w:val="24"/>
          <w:szCs w:val="24"/>
        </w:rPr>
        <w:t>էլեկտրացանցի բեռնվածության հավասարակշռմանը,</w:t>
      </w:r>
    </w:p>
    <w:p w14:paraId="66EDAA65" w14:textId="77777777" w:rsidR="00510C90" w:rsidRPr="00215BAD" w:rsidRDefault="00510C90" w:rsidP="00BD4B8D">
      <w:pPr>
        <w:pStyle w:val="a3"/>
        <w:numPr>
          <w:ilvl w:val="0"/>
          <w:numId w:val="12"/>
        </w:numPr>
        <w:spacing w:line="276" w:lineRule="auto"/>
        <w:ind w:left="0" w:firstLine="450"/>
        <w:jc w:val="both"/>
        <w:rPr>
          <w:rFonts w:ascii="GHEA Grapalat" w:hAnsi="GHEA Grapalat"/>
          <w:b/>
          <w:bCs/>
          <w:color w:val="000000" w:themeColor="text1"/>
          <w:sz w:val="24"/>
          <w:szCs w:val="24"/>
        </w:rPr>
      </w:pPr>
      <w:r w:rsidRPr="00215BAD">
        <w:rPr>
          <w:rFonts w:ascii="GHEA Grapalat" w:hAnsi="GHEA Grapalat"/>
          <w:color w:val="000000" w:themeColor="text1"/>
          <w:sz w:val="24"/>
          <w:szCs w:val="24"/>
        </w:rPr>
        <w:lastRenderedPageBreak/>
        <w:t>արտադրական և ծառայությունների մատուցման գործընթացների շարունակականության ապահովմանը։</w:t>
      </w:r>
    </w:p>
    <w:p w14:paraId="46AEE4D2" w14:textId="77777777" w:rsidR="00510C90" w:rsidRPr="00215BAD" w:rsidRDefault="00510C90" w:rsidP="00BD4B8D">
      <w:pPr>
        <w:spacing w:after="0" w:line="276" w:lineRule="auto"/>
        <w:ind w:firstLine="450"/>
        <w:jc w:val="both"/>
        <w:rPr>
          <w:rFonts w:ascii="GHEA Grapalat" w:hAnsi="GHEA Grapalat"/>
          <w:b/>
          <w:bCs/>
          <w:color w:val="000000" w:themeColor="text1"/>
          <w:sz w:val="24"/>
          <w:szCs w:val="24"/>
        </w:rPr>
      </w:pPr>
      <w:r w:rsidRPr="00215BAD">
        <w:rPr>
          <w:rFonts w:ascii="GHEA Grapalat" w:hAnsi="GHEA Grapalat"/>
          <w:color w:val="000000" w:themeColor="text1"/>
          <w:sz w:val="24"/>
          <w:szCs w:val="24"/>
        </w:rPr>
        <w:t>Հաշվի առնելով ինքնավար արևային կայանների քանակական և հզորության արագ աճը՝ կուտակիչների հասանելիության ապահովումը դառնում է ոլորտի հետագա զարգացման բնական և անհրաժեշտ փուլ։</w:t>
      </w:r>
    </w:p>
    <w:p w14:paraId="3E8D16FE" w14:textId="77777777" w:rsidR="00510C90" w:rsidRPr="00215BAD" w:rsidRDefault="00510C90" w:rsidP="00BD4B8D">
      <w:pPr>
        <w:spacing w:after="0" w:line="276" w:lineRule="auto"/>
        <w:ind w:firstLine="450"/>
        <w:jc w:val="both"/>
        <w:rPr>
          <w:rFonts w:ascii="GHEA Grapalat" w:hAnsi="GHEA Grapalat"/>
          <w:color w:val="000000" w:themeColor="text1"/>
          <w:sz w:val="24"/>
          <w:szCs w:val="24"/>
        </w:rPr>
      </w:pPr>
      <w:r w:rsidRPr="00215BAD">
        <w:rPr>
          <w:rFonts w:ascii="GHEA Grapalat" w:hAnsi="GHEA Grapalat"/>
          <w:color w:val="000000" w:themeColor="text1"/>
          <w:sz w:val="24"/>
          <w:szCs w:val="24"/>
        </w:rPr>
        <w:t xml:space="preserve">Միջազգային շուկայում լիթիումային (LiFePO4) կուտակիչների բջիջների (cell-level) արժեքը միջինում կազմում է շուրջ 100–150 ԱՄՆ դոլար/կՎտժ, կամ միջինում՝ շուրջ 120 ԱՄՆ դոլար/կՎտժ։ Սակայն ՀՀ շուկայում տնտեսավարողների կողմից ձեռք բերվող կուտակիչ համակարգերը ներառում են ոչ միայն մարտկոցային բջիջները, այլ նաև այլ նաև ինվերտորային համակարգերի հետ համատեղելի ինտեգրված համակարգ, մարտկոցի կառավարման համակարգ (BMS), պահարանային լուծումներ, մոնտաժային </w:t>
      </w:r>
      <w:proofErr w:type="spellStart"/>
      <w:r w:rsidRPr="00215BAD">
        <w:rPr>
          <w:rFonts w:ascii="GHEA Grapalat" w:hAnsi="GHEA Grapalat"/>
          <w:color w:val="000000" w:themeColor="text1"/>
          <w:sz w:val="24"/>
          <w:szCs w:val="24"/>
        </w:rPr>
        <w:t>աշխատանքներ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լոգիստիկ</w:t>
      </w:r>
      <w:proofErr w:type="spellEnd"/>
      <w:r w:rsidRPr="00215BAD">
        <w:rPr>
          <w:rFonts w:ascii="GHEA Grapalat" w:hAnsi="GHEA Grapalat"/>
          <w:color w:val="000000" w:themeColor="text1"/>
          <w:sz w:val="24"/>
          <w:szCs w:val="24"/>
        </w:rPr>
        <w:t xml:space="preserve"> և </w:t>
      </w:r>
      <w:proofErr w:type="spellStart"/>
      <w:r w:rsidRPr="00215BAD">
        <w:rPr>
          <w:rFonts w:ascii="GHEA Grapalat" w:hAnsi="GHEA Grapalat"/>
          <w:color w:val="000000" w:themeColor="text1"/>
          <w:sz w:val="24"/>
          <w:szCs w:val="24"/>
        </w:rPr>
        <w:t>հարկային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ծախսեր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Արդյունքում</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բիզնես</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նպատակներով</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կիրառվող</w:t>
      </w:r>
      <w:proofErr w:type="spellEnd"/>
      <w:r w:rsidRPr="00215BAD">
        <w:rPr>
          <w:rFonts w:ascii="GHEA Grapalat" w:hAnsi="GHEA Grapalat"/>
          <w:color w:val="000000" w:themeColor="text1"/>
          <w:sz w:val="24"/>
          <w:szCs w:val="24"/>
        </w:rPr>
        <w:t xml:space="preserve"> 10–15 </w:t>
      </w:r>
      <w:proofErr w:type="spellStart"/>
      <w:r w:rsidRPr="00215BAD">
        <w:rPr>
          <w:rFonts w:ascii="GHEA Grapalat" w:hAnsi="GHEA Grapalat"/>
          <w:color w:val="000000" w:themeColor="text1"/>
          <w:sz w:val="24"/>
          <w:szCs w:val="24"/>
        </w:rPr>
        <w:t>կՎտժ</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հզորությամբ</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ամբողջական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կուտակիչ</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համակարգերի</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արժեքը</w:t>
      </w:r>
      <w:proofErr w:type="spellEnd"/>
      <w:r w:rsidRPr="00215BAD">
        <w:rPr>
          <w:rFonts w:ascii="GHEA Grapalat" w:hAnsi="GHEA Grapalat"/>
          <w:color w:val="000000" w:themeColor="text1"/>
          <w:sz w:val="24"/>
          <w:szCs w:val="24"/>
        </w:rPr>
        <w:t xml:space="preserve"> ՀՀ-</w:t>
      </w:r>
      <w:proofErr w:type="spellStart"/>
      <w:r w:rsidRPr="00215BAD">
        <w:rPr>
          <w:rFonts w:ascii="GHEA Grapalat" w:hAnsi="GHEA Grapalat"/>
          <w:color w:val="000000" w:themeColor="text1"/>
          <w:sz w:val="24"/>
          <w:szCs w:val="24"/>
        </w:rPr>
        <w:t>ում</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միջինում</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կազմում</w:t>
      </w:r>
      <w:proofErr w:type="spellEnd"/>
      <w:r w:rsidRPr="00215BAD">
        <w:rPr>
          <w:rFonts w:ascii="GHEA Grapalat" w:hAnsi="GHEA Grapalat"/>
          <w:color w:val="000000" w:themeColor="text1"/>
          <w:sz w:val="24"/>
          <w:szCs w:val="24"/>
        </w:rPr>
        <w:t xml:space="preserve"> է </w:t>
      </w:r>
      <w:proofErr w:type="spellStart"/>
      <w:r w:rsidRPr="00215BAD">
        <w:rPr>
          <w:rFonts w:ascii="GHEA Grapalat" w:hAnsi="GHEA Grapalat"/>
          <w:color w:val="000000" w:themeColor="text1"/>
          <w:sz w:val="24"/>
          <w:szCs w:val="24"/>
        </w:rPr>
        <w:t>շուրջ</w:t>
      </w:r>
      <w:proofErr w:type="spellEnd"/>
      <w:r w:rsidRPr="00215BAD">
        <w:rPr>
          <w:rFonts w:ascii="GHEA Grapalat" w:hAnsi="GHEA Grapalat"/>
          <w:color w:val="000000" w:themeColor="text1"/>
          <w:sz w:val="24"/>
          <w:szCs w:val="24"/>
        </w:rPr>
        <w:t xml:space="preserve"> 5–7 </w:t>
      </w:r>
      <w:proofErr w:type="spellStart"/>
      <w:r w:rsidRPr="00215BAD">
        <w:rPr>
          <w:rFonts w:ascii="GHEA Grapalat" w:hAnsi="GHEA Grapalat"/>
          <w:color w:val="000000" w:themeColor="text1"/>
          <w:sz w:val="24"/>
          <w:szCs w:val="24"/>
        </w:rPr>
        <w:t>մլն</w:t>
      </w:r>
      <w:proofErr w:type="spellEnd"/>
      <w:r w:rsidRPr="00215BAD">
        <w:rPr>
          <w:rFonts w:ascii="GHEA Grapalat" w:hAnsi="GHEA Grapalat"/>
          <w:color w:val="000000" w:themeColor="text1"/>
          <w:sz w:val="24"/>
          <w:szCs w:val="24"/>
        </w:rPr>
        <w:t xml:space="preserve"> ՀՀ </w:t>
      </w:r>
      <w:proofErr w:type="spellStart"/>
      <w:r w:rsidRPr="00215BAD">
        <w:rPr>
          <w:rFonts w:ascii="GHEA Grapalat" w:hAnsi="GHEA Grapalat"/>
          <w:color w:val="000000" w:themeColor="text1"/>
          <w:sz w:val="24"/>
          <w:szCs w:val="24"/>
        </w:rPr>
        <w:t>դրամ</w:t>
      </w:r>
      <w:proofErr w:type="spellEnd"/>
      <w:r w:rsidRPr="00215BAD">
        <w:rPr>
          <w:rFonts w:ascii="GHEA Grapalat" w:hAnsi="GHEA Grapalat"/>
          <w:color w:val="000000" w:themeColor="text1"/>
          <w:sz w:val="24"/>
          <w:szCs w:val="24"/>
        </w:rPr>
        <w:t>։</w:t>
      </w:r>
    </w:p>
    <w:p w14:paraId="45B7EBC9" w14:textId="77777777" w:rsidR="00E5156E" w:rsidRPr="00215BAD" w:rsidRDefault="00E5156E" w:rsidP="00BD4B8D">
      <w:pPr>
        <w:spacing w:after="0" w:line="276" w:lineRule="auto"/>
        <w:ind w:firstLine="450"/>
        <w:jc w:val="both"/>
        <w:rPr>
          <w:rFonts w:ascii="GHEA Grapalat" w:hAnsi="GHEA Grapalat"/>
          <w:b/>
          <w:bCs/>
          <w:color w:val="000000" w:themeColor="text1"/>
          <w:sz w:val="24"/>
          <w:szCs w:val="24"/>
        </w:rPr>
      </w:pPr>
    </w:p>
    <w:p w14:paraId="3BDD4BDF" w14:textId="77777777" w:rsidR="00510C90" w:rsidRPr="00215BAD" w:rsidRDefault="00510C90" w:rsidP="00BD4B8D">
      <w:pPr>
        <w:pStyle w:val="a3"/>
        <w:numPr>
          <w:ilvl w:val="0"/>
          <w:numId w:val="15"/>
        </w:numPr>
        <w:spacing w:line="276" w:lineRule="auto"/>
        <w:rPr>
          <w:rFonts w:ascii="GHEA Grapalat" w:hAnsi="GHEA Grapalat"/>
          <w:b/>
          <w:bCs/>
          <w:i/>
          <w:iCs/>
          <w:color w:val="000000" w:themeColor="text1"/>
          <w:sz w:val="24"/>
          <w:szCs w:val="24"/>
        </w:rPr>
      </w:pPr>
      <w:r w:rsidRPr="00215BAD">
        <w:rPr>
          <w:rFonts w:ascii="GHEA Grapalat" w:hAnsi="GHEA Grapalat"/>
          <w:b/>
          <w:bCs/>
          <w:i/>
          <w:iCs/>
          <w:color w:val="000000" w:themeColor="text1"/>
          <w:sz w:val="24"/>
          <w:szCs w:val="24"/>
        </w:rPr>
        <w:t>Ծրագրի առաջարկվող պայմաններ կուտակիչների համար</w:t>
      </w:r>
    </w:p>
    <w:tbl>
      <w:tblPr>
        <w:tblStyle w:val="a6"/>
        <w:tblW w:w="0" w:type="auto"/>
        <w:tblLook w:val="04A0" w:firstRow="1" w:lastRow="0" w:firstColumn="1" w:lastColumn="0" w:noHBand="0" w:noVBand="1"/>
      </w:tblPr>
      <w:tblGrid>
        <w:gridCol w:w="4765"/>
        <w:gridCol w:w="3060"/>
        <w:gridCol w:w="2605"/>
      </w:tblGrid>
      <w:tr w:rsidR="00207D7C" w:rsidRPr="00215BAD" w14:paraId="735BF244" w14:textId="77777777" w:rsidTr="00510C90">
        <w:tc>
          <w:tcPr>
            <w:tcW w:w="4765" w:type="dxa"/>
          </w:tcPr>
          <w:p w14:paraId="33B47949" w14:textId="77777777" w:rsidR="00510C90" w:rsidRPr="00215BAD" w:rsidRDefault="00510C90" w:rsidP="00BD4B8D">
            <w:pPr>
              <w:spacing w:line="276" w:lineRule="auto"/>
              <w:jc w:val="center"/>
              <w:rPr>
                <w:rFonts w:ascii="GHEA Grapalat" w:hAnsi="GHEA Grapalat"/>
                <w:b/>
                <w:bCs/>
                <w:color w:val="000000" w:themeColor="text1"/>
                <w:sz w:val="24"/>
                <w:szCs w:val="24"/>
              </w:rPr>
            </w:pPr>
            <w:r w:rsidRPr="00215BAD">
              <w:rPr>
                <w:rFonts w:ascii="GHEA Grapalat" w:hAnsi="GHEA Grapalat"/>
                <w:b/>
                <w:bCs/>
                <w:color w:val="000000" w:themeColor="text1"/>
                <w:sz w:val="24"/>
                <w:szCs w:val="24"/>
              </w:rPr>
              <w:t>Պարամետր</w:t>
            </w:r>
          </w:p>
        </w:tc>
        <w:tc>
          <w:tcPr>
            <w:tcW w:w="3060" w:type="dxa"/>
          </w:tcPr>
          <w:p w14:paraId="2D9DC61B" w14:textId="77777777" w:rsidR="00510C90" w:rsidRPr="00215BAD" w:rsidRDefault="00510C90" w:rsidP="00BD4B8D">
            <w:pPr>
              <w:spacing w:line="276" w:lineRule="auto"/>
              <w:jc w:val="center"/>
              <w:rPr>
                <w:rFonts w:ascii="GHEA Grapalat" w:hAnsi="GHEA Grapalat"/>
                <w:b/>
                <w:bCs/>
                <w:color w:val="000000" w:themeColor="text1"/>
                <w:sz w:val="24"/>
                <w:szCs w:val="24"/>
              </w:rPr>
            </w:pPr>
            <w:r w:rsidRPr="00215BAD">
              <w:rPr>
                <w:rFonts w:ascii="GHEA Grapalat" w:hAnsi="GHEA Grapalat"/>
                <w:b/>
                <w:bCs/>
                <w:color w:val="000000" w:themeColor="text1"/>
                <w:sz w:val="24"/>
                <w:szCs w:val="24"/>
              </w:rPr>
              <w:t>Արժույթ</w:t>
            </w:r>
          </w:p>
        </w:tc>
        <w:tc>
          <w:tcPr>
            <w:tcW w:w="2605" w:type="dxa"/>
          </w:tcPr>
          <w:p w14:paraId="18C5B275" w14:textId="77777777" w:rsidR="00510C90" w:rsidRPr="00215BAD" w:rsidRDefault="00510C90" w:rsidP="00BD4B8D">
            <w:pPr>
              <w:spacing w:line="276" w:lineRule="auto"/>
              <w:jc w:val="center"/>
              <w:rPr>
                <w:rFonts w:ascii="GHEA Grapalat" w:hAnsi="GHEA Grapalat"/>
                <w:b/>
                <w:bCs/>
                <w:color w:val="000000" w:themeColor="text1"/>
                <w:sz w:val="24"/>
                <w:szCs w:val="24"/>
              </w:rPr>
            </w:pPr>
            <w:r w:rsidRPr="00215BAD">
              <w:rPr>
                <w:rFonts w:ascii="GHEA Grapalat" w:hAnsi="GHEA Grapalat"/>
                <w:b/>
                <w:bCs/>
                <w:color w:val="000000" w:themeColor="text1"/>
                <w:sz w:val="24"/>
                <w:szCs w:val="24"/>
              </w:rPr>
              <w:t>Սուբսիդավ. չափ</w:t>
            </w:r>
          </w:p>
        </w:tc>
      </w:tr>
      <w:tr w:rsidR="00207D7C" w:rsidRPr="00215BAD" w14:paraId="2859D9EA" w14:textId="77777777" w:rsidTr="00510C90">
        <w:tc>
          <w:tcPr>
            <w:tcW w:w="4765" w:type="dxa"/>
          </w:tcPr>
          <w:p w14:paraId="296A0AA6" w14:textId="77777777" w:rsidR="00510C90" w:rsidRPr="00215BAD" w:rsidRDefault="00510C90" w:rsidP="00BD4B8D">
            <w:pPr>
              <w:spacing w:line="276" w:lineRule="auto"/>
              <w:jc w:val="both"/>
              <w:rPr>
                <w:rFonts w:ascii="GHEA Grapalat" w:hAnsi="GHEA Grapalat"/>
                <w:color w:val="000000" w:themeColor="text1"/>
                <w:sz w:val="24"/>
                <w:szCs w:val="24"/>
              </w:rPr>
            </w:pPr>
            <w:r w:rsidRPr="00215BAD">
              <w:rPr>
                <w:rFonts w:ascii="GHEA Grapalat" w:hAnsi="GHEA Grapalat"/>
                <w:color w:val="000000" w:themeColor="text1"/>
                <w:sz w:val="24"/>
                <w:szCs w:val="24"/>
              </w:rPr>
              <w:t>Կուտակիչ (մեք.սարք.) — վարկ</w:t>
            </w:r>
          </w:p>
        </w:tc>
        <w:tc>
          <w:tcPr>
            <w:tcW w:w="3060" w:type="dxa"/>
          </w:tcPr>
          <w:p w14:paraId="6427442A"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ՀՀ դրամ</w:t>
            </w:r>
          </w:p>
        </w:tc>
        <w:tc>
          <w:tcPr>
            <w:tcW w:w="2605" w:type="dxa"/>
          </w:tcPr>
          <w:p w14:paraId="516EF27F"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8%</w:t>
            </w:r>
          </w:p>
        </w:tc>
      </w:tr>
      <w:tr w:rsidR="00207D7C" w:rsidRPr="00215BAD" w14:paraId="6FD1E66E" w14:textId="77777777" w:rsidTr="00510C90">
        <w:tc>
          <w:tcPr>
            <w:tcW w:w="4765" w:type="dxa"/>
          </w:tcPr>
          <w:p w14:paraId="1A09AF71" w14:textId="77777777" w:rsidR="00510C90" w:rsidRPr="00215BAD" w:rsidRDefault="00510C90" w:rsidP="00BD4B8D">
            <w:pPr>
              <w:spacing w:line="276" w:lineRule="auto"/>
              <w:jc w:val="both"/>
              <w:rPr>
                <w:rFonts w:ascii="GHEA Grapalat" w:hAnsi="GHEA Grapalat"/>
                <w:color w:val="000000" w:themeColor="text1"/>
                <w:sz w:val="24"/>
                <w:szCs w:val="24"/>
              </w:rPr>
            </w:pPr>
            <w:r w:rsidRPr="00215BAD">
              <w:rPr>
                <w:rFonts w:ascii="GHEA Grapalat" w:hAnsi="GHEA Grapalat"/>
                <w:color w:val="000000" w:themeColor="text1"/>
                <w:sz w:val="24"/>
                <w:szCs w:val="24"/>
              </w:rPr>
              <w:t>Կուտակիչ (մեք.սարք.) — լիզինգ</w:t>
            </w:r>
          </w:p>
        </w:tc>
        <w:tc>
          <w:tcPr>
            <w:tcW w:w="3060" w:type="dxa"/>
          </w:tcPr>
          <w:p w14:paraId="009C35D5"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ՀՀ դրամ</w:t>
            </w:r>
          </w:p>
        </w:tc>
        <w:tc>
          <w:tcPr>
            <w:tcW w:w="2605" w:type="dxa"/>
          </w:tcPr>
          <w:p w14:paraId="03C9CD34"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10%</w:t>
            </w:r>
          </w:p>
        </w:tc>
      </w:tr>
      <w:tr w:rsidR="00207D7C" w:rsidRPr="00215BAD" w14:paraId="6A8B463F" w14:textId="77777777" w:rsidTr="00510C90">
        <w:tc>
          <w:tcPr>
            <w:tcW w:w="4765" w:type="dxa"/>
          </w:tcPr>
          <w:p w14:paraId="62820B8B" w14:textId="77777777" w:rsidR="00510C90" w:rsidRPr="00215BAD" w:rsidRDefault="00510C90" w:rsidP="00BD4B8D">
            <w:pPr>
              <w:spacing w:line="276" w:lineRule="auto"/>
              <w:jc w:val="both"/>
              <w:rPr>
                <w:rFonts w:ascii="GHEA Grapalat" w:hAnsi="GHEA Grapalat"/>
                <w:color w:val="000000" w:themeColor="text1"/>
                <w:sz w:val="24"/>
                <w:szCs w:val="24"/>
              </w:rPr>
            </w:pPr>
            <w:r w:rsidRPr="00215BAD">
              <w:rPr>
                <w:rFonts w:ascii="GHEA Grapalat" w:hAnsi="GHEA Grapalat"/>
                <w:color w:val="000000" w:themeColor="text1"/>
                <w:sz w:val="24"/>
                <w:szCs w:val="24"/>
              </w:rPr>
              <w:t>Կուտակիչ — վարկ</w:t>
            </w:r>
          </w:p>
        </w:tc>
        <w:tc>
          <w:tcPr>
            <w:tcW w:w="3060" w:type="dxa"/>
          </w:tcPr>
          <w:p w14:paraId="3201BE92"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Արտարժույթ</w:t>
            </w:r>
          </w:p>
        </w:tc>
        <w:tc>
          <w:tcPr>
            <w:tcW w:w="2605" w:type="dxa"/>
          </w:tcPr>
          <w:p w14:paraId="07F8B02C"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6%</w:t>
            </w:r>
          </w:p>
        </w:tc>
      </w:tr>
      <w:tr w:rsidR="00207D7C" w:rsidRPr="00215BAD" w14:paraId="1528591E" w14:textId="77777777" w:rsidTr="00510C90">
        <w:tc>
          <w:tcPr>
            <w:tcW w:w="4765" w:type="dxa"/>
          </w:tcPr>
          <w:p w14:paraId="7C12DCEA" w14:textId="77777777" w:rsidR="00510C90" w:rsidRPr="00215BAD" w:rsidRDefault="00510C90" w:rsidP="00BD4B8D">
            <w:pPr>
              <w:spacing w:line="276" w:lineRule="auto"/>
              <w:jc w:val="both"/>
              <w:rPr>
                <w:rFonts w:ascii="GHEA Grapalat" w:hAnsi="GHEA Grapalat"/>
                <w:color w:val="000000" w:themeColor="text1"/>
                <w:sz w:val="24"/>
                <w:szCs w:val="24"/>
              </w:rPr>
            </w:pPr>
            <w:r w:rsidRPr="00215BAD">
              <w:rPr>
                <w:rFonts w:ascii="GHEA Grapalat" w:hAnsi="GHEA Grapalat"/>
                <w:color w:val="000000" w:themeColor="text1"/>
                <w:sz w:val="24"/>
                <w:szCs w:val="24"/>
              </w:rPr>
              <w:t>Կուտակիչ — լիզինգ</w:t>
            </w:r>
          </w:p>
        </w:tc>
        <w:tc>
          <w:tcPr>
            <w:tcW w:w="3060" w:type="dxa"/>
          </w:tcPr>
          <w:p w14:paraId="7AB1EAC6"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Արտարժույթ</w:t>
            </w:r>
          </w:p>
        </w:tc>
        <w:tc>
          <w:tcPr>
            <w:tcW w:w="2605" w:type="dxa"/>
          </w:tcPr>
          <w:p w14:paraId="1688B22E"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8%</w:t>
            </w:r>
          </w:p>
        </w:tc>
      </w:tr>
      <w:tr w:rsidR="00207D7C" w:rsidRPr="00215BAD" w14:paraId="631516CC" w14:textId="77777777" w:rsidTr="00510C90">
        <w:tc>
          <w:tcPr>
            <w:tcW w:w="4765" w:type="dxa"/>
          </w:tcPr>
          <w:p w14:paraId="47EF9589" w14:textId="77777777" w:rsidR="00510C90" w:rsidRPr="00215BAD" w:rsidRDefault="00510C90" w:rsidP="00BD4B8D">
            <w:pPr>
              <w:spacing w:line="276" w:lineRule="auto"/>
              <w:jc w:val="both"/>
              <w:rPr>
                <w:rFonts w:ascii="GHEA Grapalat" w:hAnsi="GHEA Grapalat"/>
                <w:color w:val="000000" w:themeColor="text1"/>
                <w:sz w:val="24"/>
                <w:szCs w:val="24"/>
              </w:rPr>
            </w:pPr>
            <w:r w:rsidRPr="00215BAD">
              <w:rPr>
                <w:rFonts w:ascii="GHEA Grapalat" w:hAnsi="GHEA Grapalat"/>
                <w:color w:val="000000" w:themeColor="text1"/>
                <w:sz w:val="24"/>
                <w:szCs w:val="24"/>
              </w:rPr>
              <w:t>Սուբսիդ. ժամկետ</w:t>
            </w:r>
          </w:p>
        </w:tc>
        <w:tc>
          <w:tcPr>
            <w:tcW w:w="3060" w:type="dxa"/>
          </w:tcPr>
          <w:p w14:paraId="4D48871B" w14:textId="77777777" w:rsidR="00510C90" w:rsidRPr="00215BAD" w:rsidRDefault="00510C90" w:rsidP="00BD4B8D">
            <w:pPr>
              <w:spacing w:line="276" w:lineRule="auto"/>
              <w:jc w:val="center"/>
              <w:rPr>
                <w:rFonts w:ascii="GHEA Grapalat" w:hAnsi="GHEA Grapalat"/>
                <w:color w:val="000000" w:themeColor="text1"/>
                <w:sz w:val="24"/>
                <w:szCs w:val="24"/>
              </w:rPr>
            </w:pPr>
            <w:r w:rsidRPr="00215BAD">
              <w:rPr>
                <w:rFonts w:ascii="GHEA Grapalat" w:hAnsi="GHEA Grapalat"/>
                <w:color w:val="000000" w:themeColor="text1"/>
                <w:sz w:val="24"/>
                <w:szCs w:val="24"/>
              </w:rPr>
              <w:t>մինչև 84 ամիս</w:t>
            </w:r>
          </w:p>
        </w:tc>
        <w:tc>
          <w:tcPr>
            <w:tcW w:w="2605" w:type="dxa"/>
          </w:tcPr>
          <w:p w14:paraId="7273E495" w14:textId="77777777" w:rsidR="00510C90" w:rsidRPr="00215BAD" w:rsidRDefault="00510C90" w:rsidP="00BD4B8D">
            <w:pPr>
              <w:spacing w:line="276" w:lineRule="auto"/>
              <w:jc w:val="center"/>
              <w:rPr>
                <w:rFonts w:ascii="GHEA Grapalat" w:hAnsi="GHEA Grapalat"/>
                <w:color w:val="000000" w:themeColor="text1"/>
                <w:sz w:val="24"/>
                <w:szCs w:val="24"/>
              </w:rPr>
            </w:pPr>
          </w:p>
        </w:tc>
      </w:tr>
    </w:tbl>
    <w:p w14:paraId="3B1874E3" w14:textId="77777777" w:rsidR="00510C90" w:rsidRPr="00215BAD" w:rsidRDefault="00510C90" w:rsidP="00BD4B8D">
      <w:pPr>
        <w:spacing w:line="276" w:lineRule="auto"/>
        <w:jc w:val="both"/>
        <w:rPr>
          <w:rFonts w:ascii="GHEA Grapalat" w:hAnsi="GHEA Grapalat"/>
          <w:color w:val="000000" w:themeColor="text1"/>
          <w:sz w:val="24"/>
          <w:szCs w:val="24"/>
        </w:rPr>
      </w:pPr>
    </w:p>
    <w:p w14:paraId="34490E12" w14:textId="77777777" w:rsidR="00B36CCF" w:rsidRPr="00215BAD" w:rsidRDefault="001D2AEF" w:rsidP="00BD4B8D">
      <w:pPr>
        <w:spacing w:line="276" w:lineRule="auto"/>
        <w:ind w:firstLine="450"/>
        <w:jc w:val="both"/>
        <w:rPr>
          <w:rFonts w:ascii="GHEA Grapalat" w:hAnsi="GHEA Grapalat"/>
          <w:b/>
          <w:bCs/>
          <w:color w:val="000000" w:themeColor="text1"/>
          <w:sz w:val="24"/>
          <w:szCs w:val="24"/>
        </w:rPr>
      </w:pPr>
      <w:r w:rsidRPr="00215BAD">
        <w:rPr>
          <w:rFonts w:ascii="GHEA Grapalat" w:hAnsi="GHEA Grapalat"/>
          <w:b/>
          <w:bCs/>
          <w:color w:val="000000" w:themeColor="text1"/>
          <w:sz w:val="24"/>
          <w:szCs w:val="24"/>
        </w:rPr>
        <w:t>Ֆինանսական հաշվարկ</w:t>
      </w:r>
    </w:p>
    <w:p w14:paraId="71AD87B3" w14:textId="77777777" w:rsidR="00B36CCF" w:rsidRPr="00215BAD" w:rsidRDefault="001D2AEF" w:rsidP="00BD4B8D">
      <w:pPr>
        <w:spacing w:after="0" w:line="276" w:lineRule="auto"/>
        <w:ind w:firstLine="540"/>
        <w:jc w:val="both"/>
        <w:rPr>
          <w:rFonts w:ascii="GHEA Grapalat" w:eastAsia="Times New Roman" w:hAnsi="GHEA Grapalat" w:cs="Times New Roman"/>
          <w:color w:val="000000" w:themeColor="text1"/>
          <w:sz w:val="24"/>
          <w:szCs w:val="24"/>
        </w:rPr>
      </w:pPr>
      <w:proofErr w:type="spellStart"/>
      <w:r w:rsidRPr="00215BAD">
        <w:rPr>
          <w:rFonts w:ascii="GHEA Grapalat" w:eastAsia="Times New Roman" w:hAnsi="GHEA Grapalat" w:cs="Times New Roman"/>
          <w:color w:val="000000" w:themeColor="text1"/>
          <w:sz w:val="24"/>
          <w:szCs w:val="24"/>
        </w:rPr>
        <w:t>Հաշվարկներում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որպես</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թիրախային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խումբ</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դիտարկվել</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են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ոչ</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թե</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Հայաստանի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Հանրապետությունում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գործող</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բոլոր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ինքնավար</w:t>
      </w:r>
      <w:proofErr w:type="spellEnd"/>
      <w:r w:rsidRPr="00215BAD">
        <w:rPr>
          <w:rFonts w:ascii="GHEA Grapalat" w:eastAsia="Times New Roman" w:hAnsi="GHEA Grapalat" w:cs="Times New Roman"/>
          <w:color w:val="000000" w:themeColor="text1"/>
          <w:sz w:val="24"/>
          <w:szCs w:val="24"/>
        </w:rPr>
        <w:t xml:space="preserve"> և </w:t>
      </w:r>
      <w:proofErr w:type="spellStart"/>
      <w:r w:rsidRPr="00215BAD">
        <w:rPr>
          <w:rFonts w:ascii="GHEA Grapalat" w:eastAsia="Times New Roman" w:hAnsi="GHEA Grapalat" w:cs="Times New Roman"/>
          <w:color w:val="000000" w:themeColor="text1"/>
          <w:sz w:val="24"/>
          <w:szCs w:val="24"/>
        </w:rPr>
        <w:t>արտաքին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արևային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կայանները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այլ</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միայն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տնտեսավարողների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կողմից</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շահագործվող</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կայանները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քանի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որ</w:t>
      </w:r>
      <w:proofErr w:type="spellEnd"/>
      <w:r w:rsidRPr="00215BAD">
        <w:rPr>
          <w:rFonts w:ascii="GHEA Grapalat" w:eastAsia="Times New Roman" w:hAnsi="GHEA Grapalat" w:cs="Times New Roman"/>
          <w:color w:val="000000" w:themeColor="text1"/>
          <w:sz w:val="24"/>
          <w:szCs w:val="24"/>
        </w:rPr>
        <w:t xml:space="preserve"> </w:t>
      </w:r>
      <w:r w:rsidR="00770F3E" w:rsidRPr="00215BAD">
        <w:rPr>
          <w:rFonts w:ascii="GHEA Grapalat" w:eastAsia="Times New Roman" w:hAnsi="GHEA Grapalat" w:cs="Times New Roman"/>
          <w:color w:val="000000" w:themeColor="text1"/>
          <w:sz w:val="24"/>
          <w:szCs w:val="24"/>
          <w:lang w:val="hy-AM"/>
        </w:rPr>
        <w:t>Ծ</w:t>
      </w:r>
      <w:proofErr w:type="spellStart"/>
      <w:r w:rsidRPr="00215BAD">
        <w:rPr>
          <w:rFonts w:ascii="GHEA Grapalat" w:eastAsia="Times New Roman" w:hAnsi="GHEA Grapalat" w:cs="Times New Roman"/>
          <w:color w:val="000000" w:themeColor="text1"/>
          <w:sz w:val="24"/>
          <w:szCs w:val="24"/>
        </w:rPr>
        <w:t>րագիրը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կիրառելի</w:t>
      </w:r>
      <w:proofErr w:type="spellEnd"/>
      <w:r w:rsidRPr="00215BAD">
        <w:rPr>
          <w:rFonts w:ascii="GHEA Grapalat" w:eastAsia="Times New Roman" w:hAnsi="GHEA Grapalat" w:cs="Times New Roman"/>
          <w:color w:val="000000" w:themeColor="text1"/>
          <w:sz w:val="24"/>
          <w:szCs w:val="24"/>
        </w:rPr>
        <w:t xml:space="preserve"> է </w:t>
      </w:r>
      <w:proofErr w:type="spellStart"/>
      <w:r w:rsidRPr="00215BAD">
        <w:rPr>
          <w:rFonts w:ascii="GHEA Grapalat" w:eastAsia="Times New Roman" w:hAnsi="GHEA Grapalat" w:cs="Times New Roman"/>
          <w:color w:val="000000" w:themeColor="text1"/>
          <w:sz w:val="24"/>
          <w:szCs w:val="24"/>
        </w:rPr>
        <w:t>տնտեսավարող</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սուբյեկտների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նկատմամբ</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Երկու</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թիրախային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խմբերի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ինքնավար</w:t>
      </w:r>
      <w:proofErr w:type="spellEnd"/>
      <w:r w:rsidRPr="00215BAD">
        <w:rPr>
          <w:rFonts w:ascii="GHEA Grapalat" w:eastAsia="Times New Roman" w:hAnsi="GHEA Grapalat" w:cs="Times New Roman"/>
          <w:color w:val="000000" w:themeColor="text1"/>
          <w:sz w:val="24"/>
          <w:szCs w:val="24"/>
        </w:rPr>
        <w:t xml:space="preserve"> և </w:t>
      </w:r>
      <w:proofErr w:type="spellStart"/>
      <w:r w:rsidRPr="00215BAD">
        <w:rPr>
          <w:rFonts w:ascii="GHEA Grapalat" w:eastAsia="Times New Roman" w:hAnsi="GHEA Grapalat" w:cs="Times New Roman"/>
          <w:color w:val="000000" w:themeColor="text1"/>
          <w:sz w:val="24"/>
          <w:szCs w:val="24"/>
        </w:rPr>
        <w:t>համակարգային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արտաքին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կայանների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համար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կիրառվում</w:t>
      </w:r>
      <w:proofErr w:type="spellEnd"/>
      <w:r w:rsidRPr="00215BAD">
        <w:rPr>
          <w:rFonts w:ascii="GHEA Grapalat" w:eastAsia="Times New Roman" w:hAnsi="GHEA Grapalat" w:cs="Times New Roman"/>
          <w:color w:val="000000" w:themeColor="text1"/>
          <w:sz w:val="24"/>
          <w:szCs w:val="24"/>
        </w:rPr>
        <w:t xml:space="preserve"> է </w:t>
      </w:r>
      <w:proofErr w:type="spellStart"/>
      <w:r w:rsidRPr="00215BAD">
        <w:rPr>
          <w:rFonts w:ascii="GHEA Grapalat" w:eastAsia="Times New Roman" w:hAnsi="GHEA Grapalat" w:cs="Times New Roman"/>
          <w:color w:val="000000" w:themeColor="text1"/>
          <w:sz w:val="24"/>
          <w:szCs w:val="24"/>
        </w:rPr>
        <w:t>միասնական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հաշվարկային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բանաձև</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Ընդհանուր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ներդրում</w:t>
      </w:r>
      <w:proofErr w:type="spellEnd"/>
      <w:r w:rsidRPr="00215BAD">
        <w:rPr>
          <w:rFonts w:ascii="GHEA Grapalat" w:eastAsia="Times New Roman" w:hAnsi="GHEA Grapalat" w:cs="Times New Roman"/>
          <w:color w:val="000000" w:themeColor="text1"/>
          <w:sz w:val="24"/>
          <w:szCs w:val="24"/>
        </w:rPr>
        <w:t xml:space="preserve"> = </w:t>
      </w:r>
      <w:proofErr w:type="spellStart"/>
      <w:r w:rsidRPr="00215BAD">
        <w:rPr>
          <w:rFonts w:ascii="GHEA Grapalat" w:eastAsia="Times New Roman" w:hAnsi="GHEA Grapalat" w:cs="Times New Roman"/>
          <w:color w:val="000000" w:themeColor="text1"/>
          <w:sz w:val="24"/>
          <w:szCs w:val="24"/>
        </w:rPr>
        <w:t>Շահառուների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քանակ</w:t>
      </w:r>
      <w:proofErr w:type="spellEnd"/>
      <w:r w:rsidRPr="00215BAD">
        <w:rPr>
          <w:rFonts w:ascii="GHEA Grapalat" w:eastAsia="Times New Roman" w:hAnsi="GHEA Grapalat" w:cs="Times New Roman"/>
          <w:color w:val="000000" w:themeColor="text1"/>
          <w:sz w:val="24"/>
          <w:szCs w:val="24"/>
        </w:rPr>
        <w:t xml:space="preserve"> × </w:t>
      </w:r>
      <w:proofErr w:type="spellStart"/>
      <w:r w:rsidRPr="00215BAD">
        <w:rPr>
          <w:rFonts w:ascii="GHEA Grapalat" w:eastAsia="Times New Roman" w:hAnsi="GHEA Grapalat" w:cs="Times New Roman"/>
          <w:color w:val="000000" w:themeColor="text1"/>
          <w:sz w:val="24"/>
          <w:szCs w:val="24"/>
        </w:rPr>
        <w:t>Կուտակիչի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հզորություն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կՎտժ</w:t>
      </w:r>
      <w:proofErr w:type="spellEnd"/>
      <w:r w:rsidRPr="00215BAD">
        <w:rPr>
          <w:rFonts w:ascii="GHEA Grapalat" w:eastAsia="Times New Roman" w:hAnsi="GHEA Grapalat" w:cs="Times New Roman"/>
          <w:color w:val="000000" w:themeColor="text1"/>
          <w:sz w:val="24"/>
          <w:szCs w:val="24"/>
        </w:rPr>
        <w:t xml:space="preserve">) × </w:t>
      </w:r>
      <w:proofErr w:type="spellStart"/>
      <w:r w:rsidRPr="00215BAD">
        <w:rPr>
          <w:rFonts w:ascii="GHEA Grapalat" w:eastAsia="Times New Roman" w:hAnsi="GHEA Grapalat" w:cs="Times New Roman"/>
          <w:color w:val="000000" w:themeColor="text1"/>
          <w:sz w:val="24"/>
          <w:szCs w:val="24"/>
        </w:rPr>
        <w:t>Միավոր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գին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դրամ</w:t>
      </w:r>
      <w:proofErr w:type="spellEnd"/>
      <w:r w:rsidRPr="00215BAD">
        <w:rPr>
          <w:rFonts w:ascii="GHEA Grapalat" w:eastAsia="Times New Roman" w:hAnsi="GHEA Grapalat" w:cs="Times New Roman"/>
          <w:color w:val="000000" w:themeColor="text1"/>
          <w:sz w:val="24"/>
          <w:szCs w:val="24"/>
        </w:rPr>
        <w:t>/</w:t>
      </w:r>
      <w:proofErr w:type="spellStart"/>
      <w:r w:rsidRPr="00215BAD">
        <w:rPr>
          <w:rFonts w:ascii="GHEA Grapalat" w:eastAsia="Times New Roman" w:hAnsi="GHEA Grapalat" w:cs="Times New Roman"/>
          <w:color w:val="000000" w:themeColor="text1"/>
          <w:sz w:val="24"/>
          <w:szCs w:val="24"/>
        </w:rPr>
        <w:t>կՎտժ</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որտեղ</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միավոր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գինը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արտացոլում</w:t>
      </w:r>
      <w:proofErr w:type="spellEnd"/>
      <w:r w:rsidRPr="00215BAD">
        <w:rPr>
          <w:rFonts w:ascii="GHEA Grapalat" w:eastAsia="Times New Roman" w:hAnsi="GHEA Grapalat" w:cs="Times New Roman"/>
          <w:color w:val="000000" w:themeColor="text1"/>
          <w:sz w:val="24"/>
          <w:szCs w:val="24"/>
        </w:rPr>
        <w:t xml:space="preserve"> է </w:t>
      </w:r>
      <w:proofErr w:type="spellStart"/>
      <w:r w:rsidRPr="00215BAD">
        <w:rPr>
          <w:rFonts w:ascii="GHEA Grapalat" w:eastAsia="Times New Roman" w:hAnsi="GHEA Grapalat" w:cs="Times New Roman"/>
          <w:color w:val="000000" w:themeColor="text1"/>
          <w:sz w:val="24"/>
          <w:szCs w:val="24"/>
        </w:rPr>
        <w:t>համապատասխան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շուկայական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սեգմենտի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փոքր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բիզնես-կուտակիչ</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կամ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արդյունաբերական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մասշտաբի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կուտակիչային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համակարգ</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իրական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արժեքը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Ֆինանսավորման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կառուցվածքում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երկու</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խմբերի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համար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էլ</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ենթադրվել</w:t>
      </w:r>
      <w:proofErr w:type="spellEnd"/>
      <w:r w:rsidRPr="00215BAD">
        <w:rPr>
          <w:rFonts w:ascii="GHEA Grapalat" w:eastAsia="Times New Roman" w:hAnsi="GHEA Grapalat" w:cs="Times New Roman"/>
          <w:color w:val="000000" w:themeColor="text1"/>
          <w:sz w:val="24"/>
          <w:szCs w:val="24"/>
        </w:rPr>
        <w:t xml:space="preserve"> է, </w:t>
      </w:r>
      <w:proofErr w:type="spellStart"/>
      <w:r w:rsidRPr="00215BAD">
        <w:rPr>
          <w:rFonts w:ascii="GHEA Grapalat" w:eastAsia="Times New Roman" w:hAnsi="GHEA Grapalat" w:cs="Times New Roman"/>
          <w:color w:val="000000" w:themeColor="text1"/>
          <w:sz w:val="24"/>
          <w:szCs w:val="24"/>
        </w:rPr>
        <w:t>որ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ներդրումային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պորտֆելի</w:t>
      </w:r>
      <w:proofErr w:type="spellEnd"/>
      <w:r w:rsidRPr="00215BAD">
        <w:rPr>
          <w:rFonts w:ascii="GHEA Grapalat" w:eastAsia="Times New Roman" w:hAnsi="GHEA Grapalat" w:cs="Times New Roman"/>
          <w:color w:val="000000" w:themeColor="text1"/>
          <w:sz w:val="24"/>
          <w:szCs w:val="24"/>
        </w:rPr>
        <w:t xml:space="preserve"> 50%-ը </w:t>
      </w:r>
      <w:proofErr w:type="spellStart"/>
      <w:r w:rsidRPr="00215BAD">
        <w:rPr>
          <w:rFonts w:ascii="GHEA Grapalat" w:eastAsia="Times New Roman" w:hAnsi="GHEA Grapalat" w:cs="Times New Roman"/>
          <w:color w:val="000000" w:themeColor="text1"/>
          <w:sz w:val="24"/>
          <w:szCs w:val="24"/>
        </w:rPr>
        <w:t>կիրականացվի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վարկային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գործիքով</w:t>
      </w:r>
      <w:proofErr w:type="spellEnd"/>
      <w:r w:rsidRPr="00215BAD">
        <w:rPr>
          <w:rFonts w:ascii="GHEA Grapalat" w:eastAsia="Times New Roman" w:hAnsi="GHEA Grapalat" w:cs="Times New Roman"/>
          <w:color w:val="000000" w:themeColor="text1"/>
          <w:sz w:val="24"/>
          <w:szCs w:val="24"/>
        </w:rPr>
        <w:t xml:space="preserve"> (8%), </w:t>
      </w:r>
      <w:proofErr w:type="spellStart"/>
      <w:r w:rsidRPr="00215BAD">
        <w:rPr>
          <w:rFonts w:ascii="GHEA Grapalat" w:eastAsia="Times New Roman" w:hAnsi="GHEA Grapalat" w:cs="Times New Roman"/>
          <w:color w:val="000000" w:themeColor="text1"/>
          <w:sz w:val="24"/>
          <w:szCs w:val="24"/>
        </w:rPr>
        <w:t>իսկ</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մյուս</w:t>
      </w:r>
      <w:proofErr w:type="spellEnd"/>
      <w:r w:rsidRPr="00215BAD">
        <w:rPr>
          <w:rFonts w:ascii="GHEA Grapalat" w:eastAsia="Times New Roman" w:hAnsi="GHEA Grapalat" w:cs="Times New Roman"/>
          <w:color w:val="000000" w:themeColor="text1"/>
          <w:sz w:val="24"/>
          <w:szCs w:val="24"/>
        </w:rPr>
        <w:t xml:space="preserve"> 50%-ը՝ </w:t>
      </w:r>
      <w:proofErr w:type="spellStart"/>
      <w:r w:rsidRPr="00215BAD">
        <w:rPr>
          <w:rFonts w:ascii="GHEA Grapalat" w:eastAsia="Times New Roman" w:hAnsi="GHEA Grapalat" w:cs="Times New Roman"/>
          <w:color w:val="000000" w:themeColor="text1"/>
          <w:sz w:val="24"/>
          <w:szCs w:val="24"/>
        </w:rPr>
        <w:t>լիզինգի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միջոցով</w:t>
      </w:r>
      <w:proofErr w:type="spellEnd"/>
      <w:r w:rsidRPr="00215BAD">
        <w:rPr>
          <w:rFonts w:ascii="GHEA Grapalat" w:eastAsia="Times New Roman" w:hAnsi="GHEA Grapalat" w:cs="Times New Roman"/>
          <w:color w:val="000000" w:themeColor="text1"/>
          <w:sz w:val="24"/>
          <w:szCs w:val="24"/>
        </w:rPr>
        <w:t xml:space="preserve"> (10%), </w:t>
      </w:r>
      <w:proofErr w:type="spellStart"/>
      <w:r w:rsidRPr="00215BAD">
        <w:rPr>
          <w:rFonts w:ascii="GHEA Grapalat" w:eastAsia="Times New Roman" w:hAnsi="GHEA Grapalat" w:cs="Times New Roman"/>
          <w:color w:val="000000" w:themeColor="text1"/>
          <w:sz w:val="24"/>
          <w:szCs w:val="24"/>
        </w:rPr>
        <w:t>մինչև</w:t>
      </w:r>
      <w:proofErr w:type="spellEnd"/>
      <w:r w:rsidRPr="00215BAD">
        <w:rPr>
          <w:rFonts w:ascii="GHEA Grapalat" w:eastAsia="Times New Roman" w:hAnsi="GHEA Grapalat" w:cs="Times New Roman"/>
          <w:color w:val="000000" w:themeColor="text1"/>
          <w:sz w:val="24"/>
          <w:szCs w:val="24"/>
        </w:rPr>
        <w:t xml:space="preserve"> 84 </w:t>
      </w:r>
      <w:proofErr w:type="spellStart"/>
      <w:r w:rsidRPr="00215BAD">
        <w:rPr>
          <w:rFonts w:ascii="GHEA Grapalat" w:eastAsia="Times New Roman" w:hAnsi="GHEA Grapalat" w:cs="Times New Roman"/>
          <w:color w:val="000000" w:themeColor="text1"/>
          <w:sz w:val="24"/>
          <w:szCs w:val="24"/>
        </w:rPr>
        <w:t>ամիս</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ժամկետով</w:t>
      </w:r>
      <w:proofErr w:type="spellEnd"/>
      <w:r w:rsidRPr="00215BAD">
        <w:rPr>
          <w:rFonts w:ascii="GHEA Grapalat" w:eastAsia="Times New Roman" w:hAnsi="GHEA Grapalat" w:cs="Times New Roman"/>
          <w:color w:val="000000" w:themeColor="text1"/>
          <w:sz w:val="24"/>
          <w:szCs w:val="24"/>
        </w:rPr>
        <w:t xml:space="preserve"> և </w:t>
      </w:r>
      <w:proofErr w:type="spellStart"/>
      <w:r w:rsidRPr="00215BAD">
        <w:rPr>
          <w:rFonts w:ascii="GHEA Grapalat" w:eastAsia="Times New Roman" w:hAnsi="GHEA Grapalat" w:cs="Times New Roman"/>
          <w:color w:val="000000" w:themeColor="text1"/>
          <w:sz w:val="24"/>
          <w:szCs w:val="24"/>
        </w:rPr>
        <w:t>միջինացված</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մոտեցմամբ</w:t>
      </w:r>
      <w:proofErr w:type="spellEnd"/>
      <w:r w:rsidRPr="00215BAD">
        <w:rPr>
          <w:rFonts w:ascii="GHEA Grapalat" w:eastAsia="Times New Roman" w:hAnsi="GHEA Grapalat" w:cs="Times New Roman"/>
          <w:color w:val="000000" w:themeColor="text1"/>
          <w:sz w:val="24"/>
          <w:szCs w:val="24"/>
        </w:rPr>
        <w:t>։</w:t>
      </w:r>
    </w:p>
    <w:p w14:paraId="293BE2F4" w14:textId="77777777" w:rsidR="00B36CCF" w:rsidRPr="00215BAD" w:rsidRDefault="001D2AEF" w:rsidP="00BD4B8D">
      <w:pPr>
        <w:spacing w:after="0" w:line="276" w:lineRule="auto"/>
        <w:ind w:firstLine="450"/>
        <w:jc w:val="both"/>
        <w:rPr>
          <w:rFonts w:ascii="GHEA Grapalat" w:eastAsia="Times New Roman" w:hAnsi="GHEA Grapalat" w:cs="Times New Roman"/>
          <w:b/>
          <w:bCs/>
          <w:i/>
          <w:iCs/>
          <w:color w:val="000000" w:themeColor="text1"/>
          <w:sz w:val="24"/>
          <w:szCs w:val="24"/>
        </w:rPr>
      </w:pPr>
      <w:r w:rsidRPr="00215BAD">
        <w:rPr>
          <w:rFonts w:ascii="GHEA Grapalat" w:eastAsia="Times New Roman" w:hAnsi="GHEA Grapalat" w:cs="Times New Roman"/>
          <w:b/>
          <w:bCs/>
          <w:i/>
          <w:iCs/>
          <w:color w:val="000000" w:themeColor="text1"/>
          <w:sz w:val="24"/>
          <w:szCs w:val="24"/>
        </w:rPr>
        <w:t>Ինքնավար կայաններ</w:t>
      </w:r>
    </w:p>
    <w:p w14:paraId="797E671B" w14:textId="77777777" w:rsidR="00B36CCF" w:rsidRPr="00215BAD" w:rsidRDefault="001D2AEF" w:rsidP="00BD4B8D">
      <w:pPr>
        <w:spacing w:after="0" w:line="276" w:lineRule="auto"/>
        <w:ind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color w:val="000000" w:themeColor="text1"/>
          <w:sz w:val="24"/>
          <w:szCs w:val="24"/>
        </w:rPr>
        <w:lastRenderedPageBreak/>
        <w:t xml:space="preserve">Հաշվարկը հիմնված է տնտեսավարողների կողմից շահագործվող շուրջ 3,850 ինքնավար արևային կայանների գնահատված թիրախային խմբի վրա՝ ենթադրելով 50% մասնակցության մակարդակ կամ շուրջ 1,925 շահառու։ Որպես միջին կուտակիչ համակարգի հզորություն ընդունվել է 12,5 կՎտժ, իսկ միավոր </w:t>
      </w:r>
      <w:proofErr w:type="spellStart"/>
      <w:r w:rsidRPr="00215BAD">
        <w:rPr>
          <w:rFonts w:ascii="GHEA Grapalat" w:eastAsia="Times New Roman" w:hAnsi="GHEA Grapalat" w:cs="Times New Roman"/>
          <w:color w:val="000000" w:themeColor="text1"/>
          <w:sz w:val="24"/>
          <w:szCs w:val="24"/>
        </w:rPr>
        <w:t>գին</w:t>
      </w:r>
      <w:proofErr w:type="spellEnd"/>
      <w:r w:rsidRPr="00215BAD">
        <w:rPr>
          <w:rFonts w:ascii="GHEA Grapalat" w:eastAsia="Times New Roman" w:hAnsi="GHEA Grapalat" w:cs="Times New Roman"/>
          <w:color w:val="000000" w:themeColor="text1"/>
          <w:sz w:val="24"/>
          <w:szCs w:val="24"/>
        </w:rPr>
        <w:t xml:space="preserve">՝ 480 000 </w:t>
      </w:r>
      <w:proofErr w:type="spellStart"/>
      <w:r w:rsidRPr="00215BAD">
        <w:rPr>
          <w:rFonts w:ascii="GHEA Grapalat" w:eastAsia="Times New Roman" w:hAnsi="GHEA Grapalat" w:cs="Times New Roman"/>
          <w:color w:val="000000" w:themeColor="text1"/>
          <w:sz w:val="24"/>
          <w:szCs w:val="24"/>
        </w:rPr>
        <w:t>դրամ</w:t>
      </w:r>
      <w:proofErr w:type="spellEnd"/>
      <w:r w:rsidRPr="00215BAD">
        <w:rPr>
          <w:rFonts w:ascii="GHEA Grapalat" w:eastAsia="Times New Roman" w:hAnsi="GHEA Grapalat" w:cs="Times New Roman"/>
          <w:color w:val="000000" w:themeColor="text1"/>
          <w:sz w:val="24"/>
          <w:szCs w:val="24"/>
        </w:rPr>
        <w:t>/</w:t>
      </w:r>
      <w:proofErr w:type="spellStart"/>
      <w:r w:rsidRPr="00215BAD">
        <w:rPr>
          <w:rFonts w:ascii="GHEA Grapalat" w:eastAsia="Times New Roman" w:hAnsi="GHEA Grapalat" w:cs="Times New Roman"/>
          <w:color w:val="000000" w:themeColor="text1"/>
          <w:sz w:val="24"/>
          <w:szCs w:val="24"/>
        </w:rPr>
        <w:t>կՎտժ</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բխում</w:t>
      </w:r>
      <w:proofErr w:type="spellEnd"/>
      <w:r w:rsidRPr="00215BAD">
        <w:rPr>
          <w:rFonts w:ascii="GHEA Grapalat" w:eastAsia="Times New Roman" w:hAnsi="GHEA Grapalat" w:cs="Times New Roman"/>
          <w:color w:val="000000" w:themeColor="text1"/>
          <w:sz w:val="24"/>
          <w:szCs w:val="24"/>
        </w:rPr>
        <w:t xml:space="preserve"> է 6 </w:t>
      </w:r>
      <w:proofErr w:type="spellStart"/>
      <w:r w:rsidRPr="00215BAD">
        <w:rPr>
          <w:rFonts w:ascii="GHEA Grapalat" w:eastAsia="Times New Roman" w:hAnsi="GHEA Grapalat" w:cs="Times New Roman"/>
          <w:color w:val="000000" w:themeColor="text1"/>
          <w:sz w:val="24"/>
          <w:szCs w:val="24"/>
        </w:rPr>
        <w:t>մլն</w:t>
      </w:r>
      <w:proofErr w:type="spellEnd"/>
      <w:r w:rsidRPr="00215BAD">
        <w:rPr>
          <w:rFonts w:ascii="GHEA Grapalat" w:eastAsia="Times New Roman" w:hAnsi="GHEA Grapalat" w:cs="Times New Roman"/>
          <w:color w:val="000000" w:themeColor="text1"/>
          <w:sz w:val="24"/>
          <w:szCs w:val="24"/>
        </w:rPr>
        <w:t xml:space="preserve"> ՀՀ </w:t>
      </w:r>
      <w:proofErr w:type="spellStart"/>
      <w:r w:rsidRPr="00215BAD">
        <w:rPr>
          <w:rFonts w:ascii="GHEA Grapalat" w:eastAsia="Times New Roman" w:hAnsi="GHEA Grapalat" w:cs="Times New Roman"/>
          <w:color w:val="000000" w:themeColor="text1"/>
          <w:sz w:val="24"/>
          <w:szCs w:val="24"/>
        </w:rPr>
        <w:t>դրամ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արժողությամբ</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միջին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համակարգից</w:t>
      </w:r>
      <w:proofErr w:type="spellEnd"/>
      <w:r w:rsidRPr="00215BAD">
        <w:rPr>
          <w:rFonts w:ascii="GHEA Grapalat" w:eastAsia="Times New Roman" w:hAnsi="GHEA Grapalat" w:cs="Times New Roman"/>
          <w:color w:val="000000" w:themeColor="text1"/>
          <w:sz w:val="24"/>
          <w:szCs w:val="24"/>
        </w:rPr>
        <w:t xml:space="preserve"> և </w:t>
      </w:r>
      <w:proofErr w:type="spellStart"/>
      <w:r w:rsidRPr="00215BAD">
        <w:rPr>
          <w:rFonts w:ascii="GHEA Grapalat" w:eastAsia="Times New Roman" w:hAnsi="GHEA Grapalat" w:cs="Times New Roman"/>
          <w:color w:val="000000" w:themeColor="text1"/>
          <w:sz w:val="24"/>
          <w:szCs w:val="24"/>
        </w:rPr>
        <w:t>ներառում</w:t>
      </w:r>
      <w:proofErr w:type="spellEnd"/>
      <w:r w:rsidRPr="00215BAD">
        <w:rPr>
          <w:rFonts w:ascii="GHEA Grapalat" w:eastAsia="Times New Roman" w:hAnsi="GHEA Grapalat" w:cs="Times New Roman"/>
          <w:color w:val="000000" w:themeColor="text1"/>
          <w:sz w:val="24"/>
          <w:szCs w:val="24"/>
        </w:rPr>
        <w:t xml:space="preserve"> է BMS, </w:t>
      </w:r>
      <w:proofErr w:type="spellStart"/>
      <w:r w:rsidRPr="00215BAD">
        <w:rPr>
          <w:rFonts w:ascii="GHEA Grapalat" w:eastAsia="Times New Roman" w:hAnsi="GHEA Grapalat" w:cs="Times New Roman"/>
          <w:color w:val="000000" w:themeColor="text1"/>
          <w:sz w:val="24"/>
          <w:szCs w:val="24"/>
        </w:rPr>
        <w:t>ինվերտոր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մոնտաժային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լոգիստիկ</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ու</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հարկային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ծախսերը</w:t>
      </w:r>
      <w:proofErr w:type="spellEnd"/>
      <w:r w:rsidRPr="00215BAD">
        <w:rPr>
          <w:rFonts w:ascii="GHEA Grapalat" w:eastAsia="Times New Roman" w:hAnsi="GHEA Grapalat" w:cs="Times New Roman"/>
          <w:color w:val="000000" w:themeColor="text1"/>
          <w:sz w:val="24"/>
          <w:szCs w:val="24"/>
        </w:rPr>
        <w:t>։</w:t>
      </w:r>
    </w:p>
    <w:p w14:paraId="0146670E" w14:textId="77777777" w:rsidR="00E5156E" w:rsidRPr="00215BAD" w:rsidRDefault="00E5156E" w:rsidP="00BD4B8D">
      <w:pPr>
        <w:spacing w:after="0" w:line="276" w:lineRule="auto"/>
        <w:ind w:firstLine="540"/>
        <w:jc w:val="both"/>
        <w:rPr>
          <w:rFonts w:ascii="GHEA Grapalat" w:eastAsia="Times New Roman" w:hAnsi="GHEA Grapalat" w:cs="Times New Roman"/>
          <w:color w:val="000000" w:themeColor="text1"/>
          <w:sz w:val="24"/>
          <w:szCs w:val="24"/>
        </w:rPr>
      </w:pPr>
    </w:p>
    <w:tbl>
      <w:tblPr>
        <w:tblStyle w:val="a6"/>
        <w:tblW w:w="10430" w:type="dxa"/>
        <w:tblLook w:val="04A0" w:firstRow="1" w:lastRow="0" w:firstColumn="1" w:lastColumn="0" w:noHBand="0" w:noVBand="1"/>
      </w:tblPr>
      <w:tblGrid>
        <w:gridCol w:w="4315"/>
        <w:gridCol w:w="1980"/>
        <w:gridCol w:w="2070"/>
        <w:gridCol w:w="2065"/>
      </w:tblGrid>
      <w:tr w:rsidR="00207D7C" w:rsidRPr="00215BAD" w14:paraId="5A8C37E0" w14:textId="77777777" w:rsidTr="005F7531">
        <w:tc>
          <w:tcPr>
            <w:tcW w:w="4315" w:type="dxa"/>
            <w:vAlign w:val="center"/>
          </w:tcPr>
          <w:p w14:paraId="04EC3B76" w14:textId="77777777" w:rsidR="00B36CCF" w:rsidRPr="00215BAD" w:rsidRDefault="001D2AEF" w:rsidP="00BD4B8D">
            <w:pPr>
              <w:spacing w:line="276" w:lineRule="auto"/>
              <w:jc w:val="center"/>
              <w:rPr>
                <w:rFonts w:ascii="GHEA Grapalat" w:hAnsi="GHEA Grapalat"/>
                <w:color w:val="000000" w:themeColor="text1"/>
                <w:sz w:val="24"/>
                <w:szCs w:val="24"/>
                <w:lang w:val="hy-AM"/>
              </w:rPr>
            </w:pPr>
            <w:proofErr w:type="spellStart"/>
            <w:r w:rsidRPr="00215BAD">
              <w:rPr>
                <w:rFonts w:ascii="GHEA Grapalat" w:hAnsi="GHEA Grapalat"/>
                <w:b/>
                <w:bCs/>
                <w:color w:val="000000" w:themeColor="text1"/>
                <w:sz w:val="24"/>
                <w:szCs w:val="24"/>
              </w:rPr>
              <w:t>Ցուցանիշ</w:t>
            </w:r>
            <w:proofErr w:type="spellEnd"/>
          </w:p>
        </w:tc>
        <w:tc>
          <w:tcPr>
            <w:tcW w:w="1980" w:type="dxa"/>
            <w:vAlign w:val="center"/>
          </w:tcPr>
          <w:p w14:paraId="75B1DA42"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Վարկ (8%)</w:t>
            </w:r>
          </w:p>
        </w:tc>
        <w:tc>
          <w:tcPr>
            <w:tcW w:w="2070" w:type="dxa"/>
            <w:vAlign w:val="center"/>
          </w:tcPr>
          <w:p w14:paraId="430F0ABF"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Լիզինգ (10%)</w:t>
            </w:r>
          </w:p>
        </w:tc>
        <w:tc>
          <w:tcPr>
            <w:tcW w:w="2065" w:type="dxa"/>
            <w:vAlign w:val="center"/>
          </w:tcPr>
          <w:p w14:paraId="331C2A36"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Ընդհանուր</w:t>
            </w:r>
          </w:p>
        </w:tc>
      </w:tr>
      <w:tr w:rsidR="00207D7C" w:rsidRPr="00215BAD" w14:paraId="0508EFCE" w14:textId="77777777" w:rsidTr="005F7531">
        <w:tc>
          <w:tcPr>
            <w:tcW w:w="4315" w:type="dxa"/>
            <w:vAlign w:val="center"/>
          </w:tcPr>
          <w:p w14:paraId="5048798B"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Շահառուների քանակ</w:t>
            </w:r>
          </w:p>
        </w:tc>
        <w:tc>
          <w:tcPr>
            <w:tcW w:w="1980" w:type="dxa"/>
            <w:vAlign w:val="center"/>
          </w:tcPr>
          <w:p w14:paraId="076BBC4A"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962,5</w:t>
            </w:r>
          </w:p>
        </w:tc>
        <w:tc>
          <w:tcPr>
            <w:tcW w:w="2070" w:type="dxa"/>
            <w:vAlign w:val="center"/>
          </w:tcPr>
          <w:p w14:paraId="4B2320D9"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962,5</w:t>
            </w:r>
          </w:p>
        </w:tc>
        <w:tc>
          <w:tcPr>
            <w:tcW w:w="2065" w:type="dxa"/>
            <w:vAlign w:val="center"/>
          </w:tcPr>
          <w:p w14:paraId="1DB006FE"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1 925</w:t>
            </w:r>
          </w:p>
        </w:tc>
      </w:tr>
      <w:tr w:rsidR="00207D7C" w:rsidRPr="00215BAD" w14:paraId="4E49F830" w14:textId="77777777" w:rsidTr="005F7531">
        <w:trPr>
          <w:trHeight w:val="368"/>
        </w:trPr>
        <w:tc>
          <w:tcPr>
            <w:tcW w:w="4315" w:type="dxa"/>
            <w:vAlign w:val="center"/>
          </w:tcPr>
          <w:p w14:paraId="42E467C9" w14:textId="77777777" w:rsidR="00B36CCF" w:rsidRPr="00215BAD" w:rsidRDefault="001D2AEF" w:rsidP="00BD4B8D">
            <w:pPr>
              <w:spacing w:line="276" w:lineRule="auto"/>
              <w:jc w:val="center"/>
              <w:rPr>
                <w:rFonts w:ascii="GHEA Grapalat" w:hAnsi="GHEA Grapalat"/>
                <w:color w:val="000000" w:themeColor="text1"/>
                <w:sz w:val="24"/>
                <w:szCs w:val="24"/>
                <w:lang w:val="hy-AM"/>
              </w:rPr>
            </w:pPr>
            <w:proofErr w:type="spellStart"/>
            <w:r w:rsidRPr="00215BAD">
              <w:rPr>
                <w:rFonts w:ascii="GHEA Grapalat" w:hAnsi="GHEA Grapalat"/>
                <w:color w:val="000000" w:themeColor="text1"/>
                <w:sz w:val="24"/>
                <w:szCs w:val="24"/>
              </w:rPr>
              <w:t>Ընդհանուր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ներդրումային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ծավալ</w:t>
            </w:r>
            <w:proofErr w:type="spellEnd"/>
          </w:p>
        </w:tc>
        <w:tc>
          <w:tcPr>
            <w:tcW w:w="1980" w:type="dxa"/>
            <w:vAlign w:val="center"/>
          </w:tcPr>
          <w:p w14:paraId="4F6E5B77"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5,775 մլրդ դրամ</w:t>
            </w:r>
          </w:p>
        </w:tc>
        <w:tc>
          <w:tcPr>
            <w:tcW w:w="2070" w:type="dxa"/>
            <w:vAlign w:val="center"/>
          </w:tcPr>
          <w:p w14:paraId="57B7CF14"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5,775 մլրդ դրամ</w:t>
            </w:r>
          </w:p>
        </w:tc>
        <w:tc>
          <w:tcPr>
            <w:tcW w:w="2065" w:type="dxa"/>
            <w:vAlign w:val="center"/>
          </w:tcPr>
          <w:p w14:paraId="41900CDB"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11,55 մլրդ դրամ</w:t>
            </w:r>
          </w:p>
        </w:tc>
      </w:tr>
      <w:tr w:rsidR="00207D7C" w:rsidRPr="00215BAD" w14:paraId="3990A86D" w14:textId="77777777" w:rsidTr="005F7531">
        <w:trPr>
          <w:trHeight w:val="350"/>
        </w:trPr>
        <w:tc>
          <w:tcPr>
            <w:tcW w:w="4315" w:type="dxa"/>
            <w:vAlign w:val="center"/>
          </w:tcPr>
          <w:p w14:paraId="06C31FFC" w14:textId="2FEB3928" w:rsidR="00B36CCF" w:rsidRPr="00215BAD" w:rsidRDefault="001D2AEF" w:rsidP="00E72EE7">
            <w:pPr>
              <w:spacing w:line="276" w:lineRule="auto"/>
              <w:jc w:val="center"/>
              <w:rPr>
                <w:rFonts w:ascii="GHEA Grapalat" w:hAnsi="GHEA Grapalat"/>
                <w:color w:val="000000" w:themeColor="text1"/>
                <w:sz w:val="24"/>
                <w:szCs w:val="24"/>
                <w:lang w:val="hy-AM"/>
              </w:rPr>
            </w:pPr>
            <w:proofErr w:type="spellStart"/>
            <w:r w:rsidRPr="00215BAD">
              <w:rPr>
                <w:rFonts w:ascii="GHEA Grapalat" w:hAnsi="GHEA Grapalat"/>
                <w:color w:val="000000" w:themeColor="text1"/>
                <w:sz w:val="24"/>
                <w:szCs w:val="24"/>
              </w:rPr>
              <w:t>Միջին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տարեկան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սուբսիդավորման</w:t>
            </w:r>
            <w:proofErr w:type="spellEnd"/>
            <w:r w:rsidRPr="00215BAD">
              <w:rPr>
                <w:rFonts w:ascii="GHEA Grapalat" w:hAnsi="GHEA Grapalat"/>
                <w:color w:val="000000" w:themeColor="text1"/>
                <w:sz w:val="24"/>
                <w:szCs w:val="24"/>
              </w:rPr>
              <w:t xml:space="preserve"> </w:t>
            </w:r>
            <w:r w:rsidR="00E72EE7" w:rsidRPr="00215BAD">
              <w:rPr>
                <w:rFonts w:ascii="GHEA Grapalat" w:hAnsi="GHEA Grapalat"/>
                <w:color w:val="000000" w:themeColor="text1"/>
                <w:sz w:val="24"/>
                <w:szCs w:val="24"/>
                <w:lang w:val="hy-AM"/>
              </w:rPr>
              <w:t>պահանջ</w:t>
            </w:r>
          </w:p>
        </w:tc>
        <w:tc>
          <w:tcPr>
            <w:tcW w:w="1980" w:type="dxa"/>
            <w:vAlign w:val="center"/>
          </w:tcPr>
          <w:p w14:paraId="06AEB229"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 xml:space="preserve">~231 </w:t>
            </w:r>
            <w:proofErr w:type="spellStart"/>
            <w:r w:rsidRPr="00215BAD">
              <w:rPr>
                <w:rFonts w:ascii="GHEA Grapalat" w:hAnsi="GHEA Grapalat"/>
                <w:color w:val="000000" w:themeColor="text1"/>
                <w:sz w:val="24"/>
                <w:szCs w:val="24"/>
              </w:rPr>
              <w:t>մլն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դրամ</w:t>
            </w:r>
            <w:proofErr w:type="spellEnd"/>
          </w:p>
        </w:tc>
        <w:tc>
          <w:tcPr>
            <w:tcW w:w="2070" w:type="dxa"/>
            <w:vAlign w:val="center"/>
          </w:tcPr>
          <w:p w14:paraId="76F5776D"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~289 մլն դրամ</w:t>
            </w:r>
          </w:p>
        </w:tc>
        <w:tc>
          <w:tcPr>
            <w:tcW w:w="2065" w:type="dxa"/>
            <w:vAlign w:val="center"/>
          </w:tcPr>
          <w:p w14:paraId="41F39B11"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~520 մլն դրամ</w:t>
            </w:r>
          </w:p>
        </w:tc>
      </w:tr>
      <w:tr w:rsidR="00207D7C" w:rsidRPr="00215BAD" w14:paraId="6524FB50" w14:textId="77777777" w:rsidTr="005F7531">
        <w:tc>
          <w:tcPr>
            <w:tcW w:w="4315" w:type="dxa"/>
            <w:vAlign w:val="center"/>
          </w:tcPr>
          <w:p w14:paraId="7D9A41D9" w14:textId="77777777" w:rsidR="00B36CCF" w:rsidRPr="00215BAD" w:rsidRDefault="001D2AEF" w:rsidP="00BD4B8D">
            <w:pPr>
              <w:spacing w:line="276" w:lineRule="auto"/>
              <w:jc w:val="center"/>
              <w:rPr>
                <w:rFonts w:ascii="GHEA Grapalat" w:hAnsi="GHEA Grapalat"/>
                <w:color w:val="000000" w:themeColor="text1"/>
                <w:sz w:val="24"/>
                <w:szCs w:val="24"/>
                <w:lang w:val="hy-AM"/>
              </w:rPr>
            </w:pPr>
            <w:proofErr w:type="spellStart"/>
            <w:r w:rsidRPr="00215BAD">
              <w:rPr>
                <w:rFonts w:ascii="GHEA Grapalat" w:hAnsi="GHEA Grapalat"/>
                <w:color w:val="000000" w:themeColor="text1"/>
                <w:sz w:val="24"/>
                <w:szCs w:val="24"/>
              </w:rPr>
              <w:t>Ընդհանուր</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սուբսիդավորման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ծավալ</w:t>
            </w:r>
            <w:proofErr w:type="spellEnd"/>
            <w:r w:rsidRPr="00215BAD">
              <w:rPr>
                <w:rFonts w:ascii="GHEA Grapalat" w:hAnsi="GHEA Grapalat"/>
                <w:color w:val="000000" w:themeColor="text1"/>
                <w:sz w:val="24"/>
                <w:szCs w:val="24"/>
              </w:rPr>
              <w:t>՝ 7 տարում</w:t>
            </w:r>
          </w:p>
        </w:tc>
        <w:tc>
          <w:tcPr>
            <w:tcW w:w="1980" w:type="dxa"/>
            <w:vAlign w:val="center"/>
          </w:tcPr>
          <w:p w14:paraId="21DD2363"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~1,61 մլրդ դրամ</w:t>
            </w:r>
          </w:p>
        </w:tc>
        <w:tc>
          <w:tcPr>
            <w:tcW w:w="2070" w:type="dxa"/>
            <w:vAlign w:val="center"/>
          </w:tcPr>
          <w:p w14:paraId="3BA342B0"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~2,02 մլրդ դրամ</w:t>
            </w:r>
          </w:p>
        </w:tc>
        <w:tc>
          <w:tcPr>
            <w:tcW w:w="2065" w:type="dxa"/>
            <w:vAlign w:val="center"/>
          </w:tcPr>
          <w:p w14:paraId="01423CD9"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~3,63 մլրդ դրամ</w:t>
            </w:r>
          </w:p>
        </w:tc>
      </w:tr>
    </w:tbl>
    <w:p w14:paraId="56CA2BE4" w14:textId="77777777" w:rsidR="00E318D0" w:rsidRPr="00215BAD" w:rsidRDefault="00E318D0" w:rsidP="00BD4B8D">
      <w:pPr>
        <w:spacing w:after="0" w:line="276" w:lineRule="auto"/>
        <w:ind w:firstLine="450"/>
        <w:jc w:val="both"/>
        <w:rPr>
          <w:rFonts w:ascii="GHEA Grapalat" w:eastAsia="Times New Roman" w:hAnsi="GHEA Grapalat" w:cs="Times New Roman"/>
          <w:b/>
          <w:bCs/>
          <w:i/>
          <w:iCs/>
          <w:color w:val="000000" w:themeColor="text1"/>
          <w:sz w:val="24"/>
          <w:szCs w:val="24"/>
        </w:rPr>
      </w:pPr>
    </w:p>
    <w:p w14:paraId="2502AA7D" w14:textId="77777777" w:rsidR="00B36CCF" w:rsidRPr="00215BAD" w:rsidRDefault="001D2AEF" w:rsidP="00BD4B8D">
      <w:pPr>
        <w:spacing w:after="0" w:line="276" w:lineRule="auto"/>
        <w:ind w:firstLine="450"/>
        <w:jc w:val="both"/>
        <w:rPr>
          <w:rFonts w:ascii="GHEA Grapalat" w:eastAsia="Times New Roman" w:hAnsi="GHEA Grapalat" w:cs="Times New Roman"/>
          <w:b/>
          <w:bCs/>
          <w:i/>
          <w:iCs/>
          <w:color w:val="000000" w:themeColor="text1"/>
          <w:sz w:val="24"/>
          <w:szCs w:val="24"/>
        </w:rPr>
      </w:pPr>
      <w:proofErr w:type="spellStart"/>
      <w:r w:rsidRPr="00215BAD">
        <w:rPr>
          <w:rFonts w:ascii="GHEA Grapalat" w:eastAsia="Times New Roman" w:hAnsi="GHEA Grapalat" w:cs="Times New Roman"/>
          <w:b/>
          <w:bCs/>
          <w:i/>
          <w:iCs/>
          <w:color w:val="000000" w:themeColor="text1"/>
          <w:sz w:val="24"/>
          <w:szCs w:val="24"/>
        </w:rPr>
        <w:t>Համակարգային</w:t>
      </w:r>
      <w:proofErr w:type="spellEnd"/>
      <w:r w:rsidRPr="00215BAD">
        <w:rPr>
          <w:rFonts w:ascii="GHEA Grapalat" w:eastAsia="Times New Roman" w:hAnsi="GHEA Grapalat" w:cs="Times New Roman"/>
          <w:b/>
          <w:bCs/>
          <w:i/>
          <w:iCs/>
          <w:color w:val="000000" w:themeColor="text1"/>
          <w:sz w:val="24"/>
          <w:szCs w:val="24"/>
        </w:rPr>
        <w:t xml:space="preserve"> (</w:t>
      </w:r>
      <w:proofErr w:type="spellStart"/>
      <w:r w:rsidRPr="00215BAD">
        <w:rPr>
          <w:rFonts w:ascii="GHEA Grapalat" w:eastAsia="Times New Roman" w:hAnsi="GHEA Grapalat" w:cs="Times New Roman"/>
          <w:b/>
          <w:bCs/>
          <w:i/>
          <w:iCs/>
          <w:color w:val="000000" w:themeColor="text1"/>
          <w:sz w:val="24"/>
          <w:szCs w:val="24"/>
        </w:rPr>
        <w:t>արտաքին</w:t>
      </w:r>
      <w:proofErr w:type="spellEnd"/>
      <w:r w:rsidRPr="00215BAD">
        <w:rPr>
          <w:rFonts w:ascii="GHEA Grapalat" w:eastAsia="Times New Roman" w:hAnsi="GHEA Grapalat" w:cs="Times New Roman"/>
          <w:b/>
          <w:bCs/>
          <w:i/>
          <w:iCs/>
          <w:color w:val="000000" w:themeColor="text1"/>
          <w:sz w:val="24"/>
          <w:szCs w:val="24"/>
        </w:rPr>
        <w:t xml:space="preserve">) </w:t>
      </w:r>
      <w:proofErr w:type="spellStart"/>
      <w:r w:rsidRPr="00215BAD">
        <w:rPr>
          <w:rFonts w:ascii="GHEA Grapalat" w:eastAsia="Times New Roman" w:hAnsi="GHEA Grapalat" w:cs="Times New Roman"/>
          <w:b/>
          <w:bCs/>
          <w:i/>
          <w:iCs/>
          <w:color w:val="000000" w:themeColor="text1"/>
          <w:sz w:val="24"/>
          <w:szCs w:val="24"/>
        </w:rPr>
        <w:t>կայաններ</w:t>
      </w:r>
      <w:proofErr w:type="spellEnd"/>
    </w:p>
    <w:p w14:paraId="72533D06" w14:textId="77777777" w:rsidR="00B36CCF" w:rsidRPr="00215BAD" w:rsidRDefault="001D2AEF" w:rsidP="00BD4B8D">
      <w:pPr>
        <w:spacing w:after="0" w:line="276" w:lineRule="auto"/>
        <w:ind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color w:val="000000" w:themeColor="text1"/>
          <w:sz w:val="24"/>
          <w:szCs w:val="24"/>
        </w:rPr>
        <w:t>Նույն մեթոդաբանությամբ և նույն ֆինանսավորման ու սուբսիդավորման պայմաններով (8%/10%, 50/50 բաշխում, 84 ամիս, միջինացված մոտեցում) հաշվարկվել է նաև համակարգային կայանների խումբը՝ հիմնվելով առանց էլեկտրաէներգիայի գնման երաշխիքի գործող 41 արտաքին կայանի վրա, 50% մասնակցության մակարդակով, կամ շուրջ 20,5 շահառու։ Այս խմբի կուտակիչի միջին հզորությունը՝ ելնելով 215,396 ՄՎտ ընդհանուր տեղակայված հզորության 30%-ից և 2-ժամյա տևողությունից, կազմում է 3 152</w:t>
      </w:r>
      <w:proofErr w:type="gramStart"/>
      <w:r w:rsidRPr="00215BAD">
        <w:rPr>
          <w:rFonts w:ascii="GHEA Grapalat" w:eastAsia="Times New Roman" w:hAnsi="GHEA Grapalat" w:cs="Times New Roman"/>
          <w:color w:val="000000" w:themeColor="text1"/>
          <w:sz w:val="24"/>
          <w:szCs w:val="24"/>
        </w:rPr>
        <w:t>,1</w:t>
      </w:r>
      <w:proofErr w:type="gramEnd"/>
      <w:r w:rsidRPr="00215BAD">
        <w:rPr>
          <w:rFonts w:ascii="GHEA Grapalat" w:eastAsia="Times New Roman" w:hAnsi="GHEA Grapalat" w:cs="Times New Roman"/>
          <w:color w:val="000000" w:themeColor="text1"/>
          <w:sz w:val="24"/>
          <w:szCs w:val="24"/>
        </w:rPr>
        <w:t xml:space="preserve"> կՎտժ մեկ կայանքի հաշվով։ Միավոր գինը՝ 55 500 դրամ/կՎտժ, հիմնված է միջազգային BESS </w:t>
      </w:r>
      <w:proofErr w:type="spellStart"/>
      <w:r w:rsidRPr="00215BAD">
        <w:rPr>
          <w:rFonts w:ascii="GHEA Grapalat" w:eastAsia="Times New Roman" w:hAnsi="GHEA Grapalat" w:cs="Times New Roman"/>
          <w:color w:val="000000" w:themeColor="text1"/>
          <w:sz w:val="24"/>
          <w:szCs w:val="24"/>
        </w:rPr>
        <w:t>շուկայի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գնի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վրա</w:t>
      </w:r>
      <w:proofErr w:type="spellEnd"/>
      <w:r w:rsidRPr="00215BAD">
        <w:rPr>
          <w:rFonts w:ascii="GHEA Grapalat" w:eastAsia="Times New Roman" w:hAnsi="GHEA Grapalat" w:cs="Times New Roman"/>
          <w:color w:val="000000" w:themeColor="text1"/>
          <w:sz w:val="24"/>
          <w:szCs w:val="24"/>
        </w:rPr>
        <w:t xml:space="preserve"> (150 ԱՄՆ </w:t>
      </w:r>
      <w:proofErr w:type="spellStart"/>
      <w:r w:rsidRPr="00215BAD">
        <w:rPr>
          <w:rFonts w:ascii="GHEA Grapalat" w:eastAsia="Times New Roman" w:hAnsi="GHEA Grapalat" w:cs="Times New Roman"/>
          <w:color w:val="000000" w:themeColor="text1"/>
          <w:sz w:val="24"/>
          <w:szCs w:val="24"/>
        </w:rPr>
        <w:t>դոլար</w:t>
      </w:r>
      <w:proofErr w:type="spellEnd"/>
      <w:r w:rsidRPr="00215BAD">
        <w:rPr>
          <w:rFonts w:ascii="GHEA Grapalat" w:eastAsia="Times New Roman" w:hAnsi="GHEA Grapalat" w:cs="Times New Roman"/>
          <w:color w:val="000000" w:themeColor="text1"/>
          <w:sz w:val="24"/>
          <w:szCs w:val="24"/>
        </w:rPr>
        <w:t>/</w:t>
      </w:r>
      <w:proofErr w:type="spellStart"/>
      <w:r w:rsidRPr="00215BAD">
        <w:rPr>
          <w:rFonts w:ascii="GHEA Grapalat" w:eastAsia="Times New Roman" w:hAnsi="GHEA Grapalat" w:cs="Times New Roman"/>
          <w:color w:val="000000" w:themeColor="text1"/>
          <w:sz w:val="24"/>
          <w:szCs w:val="24"/>
        </w:rPr>
        <w:t>կՎտժ</w:t>
      </w:r>
      <w:proofErr w:type="spellEnd"/>
      <w:r w:rsidRPr="00215BAD">
        <w:rPr>
          <w:rFonts w:ascii="GHEA Grapalat" w:eastAsia="Times New Roman" w:hAnsi="GHEA Grapalat" w:cs="Times New Roman"/>
          <w:color w:val="000000" w:themeColor="text1"/>
          <w:sz w:val="24"/>
          <w:szCs w:val="24"/>
        </w:rPr>
        <w:t xml:space="preserve"> × 370 </w:t>
      </w:r>
      <w:proofErr w:type="spellStart"/>
      <w:r w:rsidRPr="00215BAD">
        <w:rPr>
          <w:rFonts w:ascii="GHEA Grapalat" w:eastAsia="Times New Roman" w:hAnsi="GHEA Grapalat" w:cs="Times New Roman"/>
          <w:color w:val="000000" w:themeColor="text1"/>
          <w:sz w:val="24"/>
          <w:szCs w:val="24"/>
        </w:rPr>
        <w:t>դրամ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առանց</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լրացուցիչ</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ինտեգրման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ծախսերի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քանի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արդյունաբերական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մասշտաբով</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դրանք</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համեմատաբար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աննշան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մասնաբաժին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են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կազմում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ընդհանուր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արժեքի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մեջ</w:t>
      </w:r>
      <w:proofErr w:type="spellEnd"/>
      <w:r w:rsidRPr="00215BAD">
        <w:rPr>
          <w:rFonts w:ascii="GHEA Grapalat" w:eastAsia="Times New Roman" w:hAnsi="GHEA Grapalat" w:cs="Times New Roman"/>
          <w:color w:val="000000" w:themeColor="text1"/>
          <w:sz w:val="24"/>
          <w:szCs w:val="24"/>
        </w:rPr>
        <w:t>։</w:t>
      </w:r>
    </w:p>
    <w:p w14:paraId="7E58F12F" w14:textId="77777777" w:rsidR="00E5156E" w:rsidRPr="00215BAD" w:rsidRDefault="00E5156E" w:rsidP="00BD4B8D">
      <w:pPr>
        <w:spacing w:after="0" w:line="276" w:lineRule="auto"/>
        <w:ind w:firstLine="540"/>
        <w:jc w:val="both"/>
        <w:rPr>
          <w:rFonts w:ascii="GHEA Grapalat" w:eastAsia="Times New Roman" w:hAnsi="GHEA Grapalat" w:cs="Times New Roman"/>
          <w:color w:val="000000" w:themeColor="text1"/>
          <w:sz w:val="24"/>
          <w:szCs w:val="24"/>
        </w:rPr>
      </w:pPr>
    </w:p>
    <w:tbl>
      <w:tblPr>
        <w:tblStyle w:val="a6"/>
        <w:tblW w:w="0" w:type="auto"/>
        <w:tblLook w:val="04A0" w:firstRow="1" w:lastRow="0" w:firstColumn="1" w:lastColumn="0" w:noHBand="0" w:noVBand="1"/>
      </w:tblPr>
      <w:tblGrid>
        <w:gridCol w:w="4405"/>
        <w:gridCol w:w="1980"/>
        <w:gridCol w:w="2070"/>
        <w:gridCol w:w="2065"/>
      </w:tblGrid>
      <w:tr w:rsidR="00207D7C" w:rsidRPr="00215BAD" w14:paraId="1E0827B7" w14:textId="77777777" w:rsidTr="005F7531">
        <w:tc>
          <w:tcPr>
            <w:tcW w:w="4405" w:type="dxa"/>
            <w:vAlign w:val="center"/>
          </w:tcPr>
          <w:p w14:paraId="35298865" w14:textId="77777777" w:rsidR="00B36CCF" w:rsidRPr="00215BAD" w:rsidRDefault="001D2AEF" w:rsidP="00BD4B8D">
            <w:pPr>
              <w:spacing w:line="276" w:lineRule="auto"/>
              <w:jc w:val="center"/>
              <w:rPr>
                <w:rFonts w:ascii="GHEA Grapalat" w:hAnsi="GHEA Grapalat"/>
                <w:color w:val="000000" w:themeColor="text1"/>
                <w:sz w:val="24"/>
                <w:szCs w:val="24"/>
                <w:lang w:val="hy-AM"/>
              </w:rPr>
            </w:pPr>
            <w:proofErr w:type="spellStart"/>
            <w:r w:rsidRPr="00215BAD">
              <w:rPr>
                <w:rFonts w:ascii="GHEA Grapalat" w:hAnsi="GHEA Grapalat"/>
                <w:b/>
                <w:bCs/>
                <w:color w:val="000000" w:themeColor="text1"/>
                <w:sz w:val="24"/>
                <w:szCs w:val="24"/>
              </w:rPr>
              <w:t>Ցուցանիշ</w:t>
            </w:r>
            <w:proofErr w:type="spellEnd"/>
          </w:p>
        </w:tc>
        <w:tc>
          <w:tcPr>
            <w:tcW w:w="1980" w:type="dxa"/>
            <w:vAlign w:val="center"/>
          </w:tcPr>
          <w:p w14:paraId="156248F6"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Վարկ (8%)</w:t>
            </w:r>
          </w:p>
        </w:tc>
        <w:tc>
          <w:tcPr>
            <w:tcW w:w="2070" w:type="dxa"/>
            <w:vAlign w:val="center"/>
          </w:tcPr>
          <w:p w14:paraId="7695B6AB"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Լիզինգ (10%)</w:t>
            </w:r>
          </w:p>
        </w:tc>
        <w:tc>
          <w:tcPr>
            <w:tcW w:w="2065" w:type="dxa"/>
            <w:vAlign w:val="center"/>
          </w:tcPr>
          <w:p w14:paraId="688DABE4"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Ընդհանուր</w:t>
            </w:r>
          </w:p>
        </w:tc>
      </w:tr>
      <w:tr w:rsidR="00207D7C" w:rsidRPr="00215BAD" w14:paraId="13E2AB44" w14:textId="77777777" w:rsidTr="005F7531">
        <w:tc>
          <w:tcPr>
            <w:tcW w:w="4405" w:type="dxa"/>
            <w:vAlign w:val="center"/>
          </w:tcPr>
          <w:p w14:paraId="39E861CF"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Շահառուների քանակ</w:t>
            </w:r>
          </w:p>
        </w:tc>
        <w:tc>
          <w:tcPr>
            <w:tcW w:w="1980" w:type="dxa"/>
            <w:vAlign w:val="center"/>
          </w:tcPr>
          <w:p w14:paraId="22FD233C"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10,25</w:t>
            </w:r>
          </w:p>
        </w:tc>
        <w:tc>
          <w:tcPr>
            <w:tcW w:w="2070" w:type="dxa"/>
            <w:vAlign w:val="center"/>
          </w:tcPr>
          <w:p w14:paraId="643D70E3"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10,25</w:t>
            </w:r>
          </w:p>
        </w:tc>
        <w:tc>
          <w:tcPr>
            <w:tcW w:w="2065" w:type="dxa"/>
            <w:vAlign w:val="center"/>
          </w:tcPr>
          <w:p w14:paraId="2420A83B"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20,5</w:t>
            </w:r>
          </w:p>
        </w:tc>
      </w:tr>
      <w:tr w:rsidR="00207D7C" w:rsidRPr="00215BAD" w14:paraId="73BED73C" w14:textId="77777777" w:rsidTr="005F7531">
        <w:tc>
          <w:tcPr>
            <w:tcW w:w="4405" w:type="dxa"/>
            <w:vAlign w:val="center"/>
          </w:tcPr>
          <w:p w14:paraId="79D0FC48"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Ընդհանուր ներդրումային ծավալ</w:t>
            </w:r>
          </w:p>
        </w:tc>
        <w:tc>
          <w:tcPr>
            <w:tcW w:w="1980" w:type="dxa"/>
            <w:vAlign w:val="center"/>
          </w:tcPr>
          <w:p w14:paraId="616B5947"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1,795 մլրդ դրամ</w:t>
            </w:r>
          </w:p>
        </w:tc>
        <w:tc>
          <w:tcPr>
            <w:tcW w:w="2070" w:type="dxa"/>
            <w:vAlign w:val="center"/>
          </w:tcPr>
          <w:p w14:paraId="6E4CF433"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1,795 մլրդ դրամ</w:t>
            </w:r>
          </w:p>
        </w:tc>
        <w:tc>
          <w:tcPr>
            <w:tcW w:w="2065" w:type="dxa"/>
            <w:vAlign w:val="center"/>
          </w:tcPr>
          <w:p w14:paraId="19412897"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3,59 մլրդ դրամ</w:t>
            </w:r>
          </w:p>
        </w:tc>
      </w:tr>
      <w:tr w:rsidR="00207D7C" w:rsidRPr="00215BAD" w14:paraId="3F57A081" w14:textId="77777777" w:rsidTr="005F7531">
        <w:tc>
          <w:tcPr>
            <w:tcW w:w="4405" w:type="dxa"/>
            <w:vAlign w:val="center"/>
          </w:tcPr>
          <w:p w14:paraId="7B540357" w14:textId="09C5E9D9" w:rsidR="00B36CCF" w:rsidRPr="00215BAD" w:rsidRDefault="001D2AEF" w:rsidP="00E72EE7">
            <w:pPr>
              <w:spacing w:line="276" w:lineRule="auto"/>
              <w:jc w:val="center"/>
              <w:rPr>
                <w:rFonts w:ascii="GHEA Grapalat" w:hAnsi="GHEA Grapalat"/>
                <w:color w:val="000000" w:themeColor="text1"/>
                <w:sz w:val="24"/>
                <w:szCs w:val="24"/>
                <w:lang w:val="hy-AM"/>
              </w:rPr>
            </w:pPr>
            <w:proofErr w:type="spellStart"/>
            <w:r w:rsidRPr="00215BAD">
              <w:rPr>
                <w:rFonts w:ascii="GHEA Grapalat" w:hAnsi="GHEA Grapalat"/>
                <w:color w:val="000000" w:themeColor="text1"/>
                <w:sz w:val="24"/>
                <w:szCs w:val="24"/>
              </w:rPr>
              <w:t>Միջին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տարեկան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սուբսիդավորման</w:t>
            </w:r>
            <w:proofErr w:type="spellEnd"/>
            <w:r w:rsidRPr="00215BAD">
              <w:rPr>
                <w:rFonts w:ascii="GHEA Grapalat" w:hAnsi="GHEA Grapalat"/>
                <w:color w:val="000000" w:themeColor="text1"/>
                <w:sz w:val="24"/>
                <w:szCs w:val="24"/>
              </w:rPr>
              <w:t xml:space="preserve"> </w:t>
            </w:r>
            <w:r w:rsidR="00E72EE7" w:rsidRPr="00215BAD">
              <w:rPr>
                <w:rFonts w:ascii="GHEA Grapalat" w:hAnsi="GHEA Grapalat"/>
                <w:color w:val="000000" w:themeColor="text1"/>
                <w:sz w:val="24"/>
                <w:szCs w:val="24"/>
                <w:lang w:val="hy-AM"/>
              </w:rPr>
              <w:t>պահանջ</w:t>
            </w:r>
          </w:p>
        </w:tc>
        <w:tc>
          <w:tcPr>
            <w:tcW w:w="1980" w:type="dxa"/>
            <w:vAlign w:val="center"/>
          </w:tcPr>
          <w:p w14:paraId="61112C32"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 xml:space="preserve">~71,8 </w:t>
            </w:r>
            <w:proofErr w:type="spellStart"/>
            <w:r w:rsidRPr="00215BAD">
              <w:rPr>
                <w:rFonts w:ascii="GHEA Grapalat" w:hAnsi="GHEA Grapalat"/>
                <w:color w:val="000000" w:themeColor="text1"/>
                <w:sz w:val="24"/>
                <w:szCs w:val="24"/>
              </w:rPr>
              <w:t>մլն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դրամ</w:t>
            </w:r>
            <w:proofErr w:type="spellEnd"/>
          </w:p>
        </w:tc>
        <w:tc>
          <w:tcPr>
            <w:tcW w:w="2070" w:type="dxa"/>
            <w:vAlign w:val="center"/>
          </w:tcPr>
          <w:p w14:paraId="6AD96349"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~89,7 մլն դրամ</w:t>
            </w:r>
          </w:p>
        </w:tc>
        <w:tc>
          <w:tcPr>
            <w:tcW w:w="2065" w:type="dxa"/>
            <w:vAlign w:val="center"/>
          </w:tcPr>
          <w:p w14:paraId="30C2E1A7"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~161,5 մլն դրամ</w:t>
            </w:r>
          </w:p>
        </w:tc>
      </w:tr>
      <w:tr w:rsidR="00207D7C" w:rsidRPr="00215BAD" w14:paraId="397AB2B1" w14:textId="77777777" w:rsidTr="005F7531">
        <w:tc>
          <w:tcPr>
            <w:tcW w:w="4405" w:type="dxa"/>
            <w:vAlign w:val="center"/>
          </w:tcPr>
          <w:p w14:paraId="1FB550BA"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Ընդհանուր սուբսիդավորման ծավալ՝ 7 տարում</w:t>
            </w:r>
          </w:p>
        </w:tc>
        <w:tc>
          <w:tcPr>
            <w:tcW w:w="1980" w:type="dxa"/>
            <w:vAlign w:val="center"/>
          </w:tcPr>
          <w:p w14:paraId="09E6BD93"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~0,50 մլրդ դրամ</w:t>
            </w:r>
          </w:p>
        </w:tc>
        <w:tc>
          <w:tcPr>
            <w:tcW w:w="2070" w:type="dxa"/>
            <w:vAlign w:val="center"/>
          </w:tcPr>
          <w:p w14:paraId="7403673F"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~0,63 մլրդ դրամ</w:t>
            </w:r>
          </w:p>
        </w:tc>
        <w:tc>
          <w:tcPr>
            <w:tcW w:w="2065" w:type="dxa"/>
            <w:vAlign w:val="center"/>
          </w:tcPr>
          <w:p w14:paraId="419CDA97"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~1,13 մլրդ դրամ</w:t>
            </w:r>
          </w:p>
        </w:tc>
      </w:tr>
    </w:tbl>
    <w:p w14:paraId="3325EFFE" w14:textId="77777777" w:rsidR="00E318D0" w:rsidRPr="00215BAD" w:rsidRDefault="00E318D0" w:rsidP="00BD4B8D">
      <w:pPr>
        <w:spacing w:after="0" w:line="276" w:lineRule="auto"/>
        <w:ind w:firstLine="450"/>
        <w:jc w:val="both"/>
        <w:rPr>
          <w:rFonts w:ascii="GHEA Grapalat" w:eastAsia="Times New Roman" w:hAnsi="GHEA Grapalat" w:cs="Times New Roman"/>
          <w:b/>
          <w:bCs/>
          <w:i/>
          <w:iCs/>
          <w:color w:val="000000" w:themeColor="text1"/>
          <w:sz w:val="24"/>
          <w:szCs w:val="24"/>
        </w:rPr>
      </w:pPr>
    </w:p>
    <w:p w14:paraId="5174A5E2" w14:textId="77777777" w:rsidR="00B36CCF" w:rsidRPr="00215BAD" w:rsidRDefault="001D2AEF" w:rsidP="00BD4B8D">
      <w:pPr>
        <w:spacing w:after="0" w:line="276" w:lineRule="auto"/>
        <w:ind w:firstLine="450"/>
        <w:jc w:val="both"/>
        <w:rPr>
          <w:rFonts w:ascii="GHEA Grapalat" w:eastAsia="Times New Roman" w:hAnsi="GHEA Grapalat" w:cs="Times New Roman"/>
          <w:b/>
          <w:bCs/>
          <w:i/>
          <w:iCs/>
          <w:color w:val="000000" w:themeColor="text1"/>
          <w:sz w:val="24"/>
          <w:szCs w:val="24"/>
        </w:rPr>
      </w:pPr>
      <w:proofErr w:type="spellStart"/>
      <w:r w:rsidRPr="00215BAD">
        <w:rPr>
          <w:rFonts w:ascii="GHEA Grapalat" w:eastAsia="Times New Roman" w:hAnsi="GHEA Grapalat" w:cs="Times New Roman"/>
          <w:b/>
          <w:bCs/>
          <w:i/>
          <w:iCs/>
          <w:color w:val="000000" w:themeColor="text1"/>
          <w:sz w:val="24"/>
          <w:szCs w:val="24"/>
        </w:rPr>
        <w:lastRenderedPageBreak/>
        <w:t>Ընդհանուր</w:t>
      </w:r>
      <w:proofErr w:type="spellEnd"/>
      <w:r w:rsidRPr="00215BAD">
        <w:rPr>
          <w:rFonts w:ascii="GHEA Grapalat" w:eastAsia="Times New Roman" w:hAnsi="GHEA Grapalat" w:cs="Times New Roman"/>
          <w:b/>
          <w:bCs/>
          <w:i/>
          <w:iCs/>
          <w:color w:val="000000" w:themeColor="text1"/>
          <w:sz w:val="24"/>
          <w:szCs w:val="24"/>
        </w:rPr>
        <w:t xml:space="preserve"> </w:t>
      </w:r>
      <w:proofErr w:type="spellStart"/>
      <w:r w:rsidRPr="00215BAD">
        <w:rPr>
          <w:rFonts w:ascii="GHEA Grapalat" w:eastAsia="Times New Roman" w:hAnsi="GHEA Grapalat" w:cs="Times New Roman"/>
          <w:b/>
          <w:bCs/>
          <w:i/>
          <w:iCs/>
          <w:color w:val="000000" w:themeColor="text1"/>
          <w:sz w:val="24"/>
          <w:szCs w:val="24"/>
        </w:rPr>
        <w:t>գումարային</w:t>
      </w:r>
      <w:proofErr w:type="spellEnd"/>
      <w:r w:rsidRPr="00215BAD">
        <w:rPr>
          <w:rFonts w:ascii="GHEA Grapalat" w:eastAsia="Times New Roman" w:hAnsi="GHEA Grapalat" w:cs="Times New Roman"/>
          <w:b/>
          <w:bCs/>
          <w:i/>
          <w:iCs/>
          <w:color w:val="000000" w:themeColor="text1"/>
          <w:sz w:val="24"/>
          <w:szCs w:val="24"/>
        </w:rPr>
        <w:t xml:space="preserve"> </w:t>
      </w:r>
      <w:proofErr w:type="spellStart"/>
      <w:r w:rsidRPr="00215BAD">
        <w:rPr>
          <w:rFonts w:ascii="GHEA Grapalat" w:eastAsia="Times New Roman" w:hAnsi="GHEA Grapalat" w:cs="Times New Roman"/>
          <w:b/>
          <w:bCs/>
          <w:i/>
          <w:iCs/>
          <w:color w:val="000000" w:themeColor="text1"/>
          <w:sz w:val="24"/>
          <w:szCs w:val="24"/>
        </w:rPr>
        <w:t>ցուցանիշ</w:t>
      </w:r>
      <w:proofErr w:type="spellEnd"/>
    </w:p>
    <w:p w14:paraId="030CBB4D" w14:textId="4D17C3D0" w:rsidR="00B36CCF" w:rsidRPr="00215BAD" w:rsidRDefault="001D2AEF" w:rsidP="00BD4B8D">
      <w:pPr>
        <w:spacing w:after="0" w:line="276" w:lineRule="auto"/>
        <w:ind w:firstLine="540"/>
        <w:jc w:val="both"/>
        <w:rPr>
          <w:rFonts w:ascii="GHEA Grapalat" w:eastAsia="Times New Roman" w:hAnsi="GHEA Grapalat" w:cs="Times New Roman"/>
          <w:color w:val="000000" w:themeColor="text1"/>
          <w:sz w:val="24"/>
          <w:szCs w:val="24"/>
        </w:rPr>
      </w:pPr>
      <w:proofErr w:type="spellStart"/>
      <w:r w:rsidRPr="00215BAD">
        <w:rPr>
          <w:rFonts w:ascii="GHEA Grapalat" w:eastAsia="Times New Roman" w:hAnsi="GHEA Grapalat" w:cs="Times New Roman"/>
          <w:color w:val="000000" w:themeColor="text1"/>
          <w:sz w:val="24"/>
          <w:szCs w:val="24"/>
        </w:rPr>
        <w:t>Ինքնավար</w:t>
      </w:r>
      <w:proofErr w:type="spellEnd"/>
      <w:r w:rsidRPr="00215BAD">
        <w:rPr>
          <w:rFonts w:ascii="GHEA Grapalat" w:eastAsia="Times New Roman" w:hAnsi="GHEA Grapalat" w:cs="Times New Roman"/>
          <w:color w:val="000000" w:themeColor="text1"/>
          <w:sz w:val="24"/>
          <w:szCs w:val="24"/>
        </w:rPr>
        <w:t xml:space="preserve"> և </w:t>
      </w:r>
      <w:proofErr w:type="spellStart"/>
      <w:r w:rsidRPr="00215BAD">
        <w:rPr>
          <w:rFonts w:ascii="GHEA Grapalat" w:eastAsia="Times New Roman" w:hAnsi="GHEA Grapalat" w:cs="Times New Roman"/>
          <w:color w:val="000000" w:themeColor="text1"/>
          <w:sz w:val="24"/>
          <w:szCs w:val="24"/>
        </w:rPr>
        <w:t>համակարգային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խմբերի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համար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միասնական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մեթոդաբանությամբ</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ստացված</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արդյունքների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գումարումով</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ձևավորվում</w:t>
      </w:r>
      <w:proofErr w:type="spellEnd"/>
      <w:r w:rsidR="00E72EE7" w:rsidRPr="00215BAD">
        <w:rPr>
          <w:rFonts w:ascii="GHEA Grapalat" w:eastAsia="Times New Roman" w:hAnsi="GHEA Grapalat" w:cs="Times New Roman"/>
          <w:color w:val="000000" w:themeColor="text1"/>
          <w:sz w:val="24"/>
          <w:szCs w:val="24"/>
        </w:rPr>
        <w:t xml:space="preserve"> է </w:t>
      </w:r>
      <w:proofErr w:type="spellStart"/>
      <w:r w:rsidR="00E72EE7" w:rsidRPr="00215BAD">
        <w:rPr>
          <w:rFonts w:ascii="GHEA Grapalat" w:eastAsia="Times New Roman" w:hAnsi="GHEA Grapalat" w:cs="Times New Roman"/>
          <w:color w:val="000000" w:themeColor="text1"/>
          <w:sz w:val="24"/>
          <w:szCs w:val="24"/>
        </w:rPr>
        <w:t>ծրագրի</w:t>
      </w:r>
      <w:proofErr w:type="spellEnd"/>
      <w:r w:rsidR="00E72EE7" w:rsidRPr="00215BAD">
        <w:rPr>
          <w:rFonts w:ascii="GHEA Grapalat" w:eastAsia="Times New Roman" w:hAnsi="GHEA Grapalat" w:cs="Times New Roman"/>
          <w:color w:val="000000" w:themeColor="text1"/>
          <w:sz w:val="24"/>
          <w:szCs w:val="24"/>
        </w:rPr>
        <w:t xml:space="preserve"> </w:t>
      </w:r>
      <w:proofErr w:type="spellStart"/>
      <w:r w:rsidR="00E72EE7" w:rsidRPr="00215BAD">
        <w:rPr>
          <w:rFonts w:ascii="GHEA Grapalat" w:eastAsia="Times New Roman" w:hAnsi="GHEA Grapalat" w:cs="Times New Roman"/>
          <w:color w:val="000000" w:themeColor="text1"/>
          <w:sz w:val="24"/>
          <w:szCs w:val="24"/>
        </w:rPr>
        <w:t>ընդհանուր</w:t>
      </w:r>
      <w:proofErr w:type="spellEnd"/>
      <w:r w:rsidR="00E72EE7" w:rsidRPr="00215BAD">
        <w:rPr>
          <w:rFonts w:ascii="GHEA Grapalat" w:eastAsia="Times New Roman" w:hAnsi="GHEA Grapalat" w:cs="Times New Roman"/>
          <w:color w:val="000000" w:themeColor="text1"/>
          <w:sz w:val="24"/>
          <w:szCs w:val="24"/>
        </w:rPr>
        <w:t xml:space="preserve"> </w:t>
      </w:r>
      <w:proofErr w:type="spellStart"/>
      <w:r w:rsidR="00E72EE7" w:rsidRPr="00215BAD">
        <w:rPr>
          <w:rFonts w:ascii="GHEA Grapalat" w:eastAsia="Times New Roman" w:hAnsi="GHEA Grapalat" w:cs="Times New Roman"/>
          <w:color w:val="000000" w:themeColor="text1"/>
          <w:sz w:val="24"/>
          <w:szCs w:val="24"/>
        </w:rPr>
        <w:t>բյուջեն</w:t>
      </w:r>
      <w:proofErr w:type="spellEnd"/>
      <w:r w:rsidR="00E72EE7" w:rsidRPr="00215BAD">
        <w:rPr>
          <w:rFonts w:ascii="GHEA Grapalat" w:eastAsia="Times New Roman" w:hAnsi="GHEA Grapalat" w:cs="Times New Roman"/>
          <w:color w:val="000000" w:themeColor="text1"/>
          <w:sz w:val="24"/>
          <w:szCs w:val="24"/>
        </w:rPr>
        <w:t>․</w:t>
      </w:r>
    </w:p>
    <w:p w14:paraId="1A7A378A" w14:textId="77777777" w:rsidR="00E5156E" w:rsidRPr="00215BAD" w:rsidRDefault="00E5156E" w:rsidP="00BD4B8D">
      <w:pPr>
        <w:spacing w:after="0" w:line="276" w:lineRule="auto"/>
        <w:ind w:firstLine="540"/>
        <w:jc w:val="both"/>
        <w:rPr>
          <w:rFonts w:ascii="GHEA Grapalat" w:eastAsia="Times New Roman" w:hAnsi="GHEA Grapalat" w:cs="Times New Roman"/>
          <w:color w:val="000000" w:themeColor="text1"/>
          <w:sz w:val="24"/>
          <w:szCs w:val="24"/>
        </w:rPr>
      </w:pPr>
    </w:p>
    <w:tbl>
      <w:tblPr>
        <w:tblStyle w:val="a6"/>
        <w:tblW w:w="0" w:type="auto"/>
        <w:tblLook w:val="04A0" w:firstRow="1" w:lastRow="0" w:firstColumn="1" w:lastColumn="0" w:noHBand="0" w:noVBand="1"/>
      </w:tblPr>
      <w:tblGrid>
        <w:gridCol w:w="3200"/>
        <w:gridCol w:w="2280"/>
        <w:gridCol w:w="2280"/>
        <w:gridCol w:w="2680"/>
      </w:tblGrid>
      <w:tr w:rsidR="00207D7C" w:rsidRPr="00215BAD" w14:paraId="51EB4BBE" w14:textId="77777777">
        <w:tc>
          <w:tcPr>
            <w:tcW w:w="3200" w:type="dxa"/>
            <w:vAlign w:val="center"/>
          </w:tcPr>
          <w:p w14:paraId="5DB1764F"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Ցուցանիշ</w:t>
            </w:r>
          </w:p>
        </w:tc>
        <w:tc>
          <w:tcPr>
            <w:tcW w:w="2280" w:type="dxa"/>
            <w:vAlign w:val="center"/>
          </w:tcPr>
          <w:p w14:paraId="7C14A8FC"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Ինքնավար</w:t>
            </w:r>
          </w:p>
        </w:tc>
        <w:tc>
          <w:tcPr>
            <w:tcW w:w="2280" w:type="dxa"/>
            <w:vAlign w:val="center"/>
          </w:tcPr>
          <w:p w14:paraId="3FA3C827"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Համակարգային</w:t>
            </w:r>
          </w:p>
        </w:tc>
        <w:tc>
          <w:tcPr>
            <w:tcW w:w="2680" w:type="dxa"/>
            <w:vAlign w:val="center"/>
          </w:tcPr>
          <w:p w14:paraId="09425CB5"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b/>
                <w:bCs/>
                <w:color w:val="000000" w:themeColor="text1"/>
                <w:sz w:val="24"/>
                <w:szCs w:val="24"/>
              </w:rPr>
              <w:t>Ընդհանուր</w:t>
            </w:r>
          </w:p>
        </w:tc>
      </w:tr>
      <w:tr w:rsidR="00207D7C" w:rsidRPr="00215BAD" w14:paraId="26647801" w14:textId="77777777">
        <w:tc>
          <w:tcPr>
            <w:tcW w:w="3200" w:type="dxa"/>
            <w:vAlign w:val="center"/>
          </w:tcPr>
          <w:p w14:paraId="4AC59682" w14:textId="4FFCFFDB" w:rsidR="00B36CCF" w:rsidRPr="00215BAD" w:rsidRDefault="001D2AEF" w:rsidP="00E72EE7">
            <w:pPr>
              <w:spacing w:line="276" w:lineRule="auto"/>
              <w:jc w:val="center"/>
              <w:rPr>
                <w:rFonts w:ascii="GHEA Grapalat" w:hAnsi="GHEA Grapalat"/>
                <w:color w:val="000000" w:themeColor="text1"/>
                <w:sz w:val="24"/>
                <w:szCs w:val="24"/>
                <w:lang w:val="hy-AM"/>
              </w:rPr>
            </w:pPr>
            <w:proofErr w:type="spellStart"/>
            <w:r w:rsidRPr="00215BAD">
              <w:rPr>
                <w:rFonts w:ascii="GHEA Grapalat" w:hAnsi="GHEA Grapalat"/>
                <w:color w:val="000000" w:themeColor="text1"/>
                <w:sz w:val="24"/>
                <w:szCs w:val="24"/>
              </w:rPr>
              <w:t>Տարեկան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միջին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սուբսիդավորման</w:t>
            </w:r>
            <w:proofErr w:type="spellEnd"/>
            <w:r w:rsidR="00E72EE7" w:rsidRPr="00215BAD">
              <w:rPr>
                <w:rFonts w:ascii="GHEA Grapalat" w:hAnsi="GHEA Grapalat"/>
                <w:color w:val="000000" w:themeColor="text1"/>
                <w:sz w:val="24"/>
                <w:szCs w:val="24"/>
                <w:lang w:val="hy-AM"/>
              </w:rPr>
              <w:t xml:space="preserve"> պահանջ</w:t>
            </w:r>
          </w:p>
        </w:tc>
        <w:tc>
          <w:tcPr>
            <w:tcW w:w="2280" w:type="dxa"/>
            <w:vAlign w:val="center"/>
          </w:tcPr>
          <w:p w14:paraId="192BD4F1"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520 մլն դրամ</w:t>
            </w:r>
          </w:p>
        </w:tc>
        <w:tc>
          <w:tcPr>
            <w:tcW w:w="2280" w:type="dxa"/>
            <w:vAlign w:val="center"/>
          </w:tcPr>
          <w:p w14:paraId="4194E19D"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161,5 մլն դրամ</w:t>
            </w:r>
          </w:p>
        </w:tc>
        <w:tc>
          <w:tcPr>
            <w:tcW w:w="2680" w:type="dxa"/>
            <w:vAlign w:val="center"/>
          </w:tcPr>
          <w:p w14:paraId="07A0297E"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~68</w:t>
            </w:r>
            <w:r w:rsidR="003C6AF7" w:rsidRPr="00215BAD">
              <w:rPr>
                <w:rFonts w:ascii="GHEA Grapalat" w:hAnsi="GHEA Grapalat"/>
                <w:color w:val="000000" w:themeColor="text1"/>
                <w:sz w:val="24"/>
                <w:szCs w:val="24"/>
                <w:lang w:val="hy-AM"/>
              </w:rPr>
              <w:t>1,</w:t>
            </w:r>
            <w:r w:rsidR="003C6AF7" w:rsidRPr="00215BAD">
              <w:rPr>
                <w:rFonts w:ascii="GHEA Grapalat" w:hAnsi="GHEA Grapalat"/>
                <w:color w:val="000000" w:themeColor="text1"/>
                <w:sz w:val="24"/>
                <w:szCs w:val="24"/>
              </w:rPr>
              <w:t>5</w:t>
            </w:r>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մլն</w:t>
            </w:r>
            <w:proofErr w:type="spellEnd"/>
            <w:r w:rsidRPr="00215BAD">
              <w:rPr>
                <w:rFonts w:ascii="GHEA Grapalat" w:hAnsi="GHEA Grapalat"/>
                <w:color w:val="000000" w:themeColor="text1"/>
                <w:sz w:val="24"/>
                <w:szCs w:val="24"/>
              </w:rPr>
              <w:t xml:space="preserve"> </w:t>
            </w:r>
            <w:proofErr w:type="spellStart"/>
            <w:r w:rsidRPr="00215BAD">
              <w:rPr>
                <w:rFonts w:ascii="GHEA Grapalat" w:hAnsi="GHEA Grapalat"/>
                <w:color w:val="000000" w:themeColor="text1"/>
                <w:sz w:val="24"/>
                <w:szCs w:val="24"/>
              </w:rPr>
              <w:t>դրամ</w:t>
            </w:r>
            <w:proofErr w:type="spellEnd"/>
          </w:p>
        </w:tc>
      </w:tr>
      <w:tr w:rsidR="00207D7C" w:rsidRPr="00215BAD" w14:paraId="7BF2B519" w14:textId="77777777">
        <w:tc>
          <w:tcPr>
            <w:tcW w:w="3200" w:type="dxa"/>
            <w:vAlign w:val="center"/>
          </w:tcPr>
          <w:p w14:paraId="775C7ECC"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Ընդհանուր սուբսիդավորում՝ 7 տարում</w:t>
            </w:r>
          </w:p>
        </w:tc>
        <w:tc>
          <w:tcPr>
            <w:tcW w:w="2280" w:type="dxa"/>
            <w:vAlign w:val="center"/>
          </w:tcPr>
          <w:p w14:paraId="32796068"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3,63 մլրդ դրամ</w:t>
            </w:r>
          </w:p>
        </w:tc>
        <w:tc>
          <w:tcPr>
            <w:tcW w:w="2280" w:type="dxa"/>
            <w:vAlign w:val="center"/>
          </w:tcPr>
          <w:p w14:paraId="757438D7"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1,13 մլրդ դրամ</w:t>
            </w:r>
          </w:p>
        </w:tc>
        <w:tc>
          <w:tcPr>
            <w:tcW w:w="2680" w:type="dxa"/>
            <w:vAlign w:val="center"/>
          </w:tcPr>
          <w:p w14:paraId="06B57FC1" w14:textId="77777777" w:rsidR="00B36CCF" w:rsidRPr="00215BAD" w:rsidRDefault="001D2AEF" w:rsidP="00BD4B8D">
            <w:pPr>
              <w:spacing w:line="276" w:lineRule="auto"/>
              <w:jc w:val="center"/>
              <w:rPr>
                <w:rFonts w:ascii="GHEA Grapalat" w:hAnsi="GHEA Grapalat"/>
                <w:color w:val="000000" w:themeColor="text1"/>
                <w:sz w:val="24"/>
                <w:szCs w:val="24"/>
                <w:lang w:val="hy-AM"/>
              </w:rPr>
            </w:pPr>
            <w:r w:rsidRPr="00215BAD">
              <w:rPr>
                <w:rFonts w:ascii="GHEA Grapalat" w:hAnsi="GHEA Grapalat"/>
                <w:color w:val="000000" w:themeColor="text1"/>
                <w:sz w:val="24"/>
                <w:szCs w:val="24"/>
              </w:rPr>
              <w:t>~4,76 մլրդ դրամ</w:t>
            </w:r>
          </w:p>
        </w:tc>
      </w:tr>
    </w:tbl>
    <w:p w14:paraId="291A83CF" w14:textId="77777777" w:rsidR="00E5156E" w:rsidRPr="00215BAD" w:rsidRDefault="00E5156E" w:rsidP="00BD4B8D">
      <w:pPr>
        <w:spacing w:after="0" w:line="276" w:lineRule="auto"/>
        <w:ind w:firstLine="540"/>
        <w:jc w:val="both"/>
        <w:rPr>
          <w:rFonts w:ascii="GHEA Grapalat" w:eastAsia="Times New Roman" w:hAnsi="GHEA Grapalat" w:cs="Times New Roman"/>
          <w:sz w:val="24"/>
          <w:szCs w:val="24"/>
        </w:rPr>
      </w:pPr>
    </w:p>
    <w:p w14:paraId="793F5C42" w14:textId="77777777" w:rsidR="00F14345" w:rsidRPr="00215BAD" w:rsidRDefault="001D2AEF" w:rsidP="00BD4B8D">
      <w:pPr>
        <w:spacing w:after="0" w:line="276" w:lineRule="auto"/>
        <w:ind w:firstLine="540"/>
        <w:jc w:val="both"/>
        <w:rPr>
          <w:rFonts w:ascii="GHEA Grapalat" w:eastAsia="Times New Roman" w:hAnsi="GHEA Grapalat" w:cs="Times New Roman"/>
          <w:sz w:val="24"/>
          <w:szCs w:val="24"/>
        </w:rPr>
      </w:pPr>
      <w:proofErr w:type="spellStart"/>
      <w:r w:rsidRPr="00215BAD">
        <w:rPr>
          <w:rFonts w:ascii="GHEA Grapalat" w:eastAsia="Times New Roman" w:hAnsi="GHEA Grapalat" w:cs="Times New Roman"/>
          <w:sz w:val="24"/>
          <w:szCs w:val="24"/>
        </w:rPr>
        <w:t>Երկու</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թիրախային</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խմբերի</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ինքնավար</w:t>
      </w:r>
      <w:proofErr w:type="spellEnd"/>
      <w:r w:rsidRPr="00215BAD">
        <w:rPr>
          <w:rFonts w:ascii="GHEA Grapalat" w:eastAsia="Times New Roman" w:hAnsi="GHEA Grapalat" w:cs="Times New Roman"/>
          <w:sz w:val="24"/>
          <w:szCs w:val="24"/>
        </w:rPr>
        <w:t xml:space="preserve"> և </w:t>
      </w:r>
      <w:proofErr w:type="spellStart"/>
      <w:r w:rsidRPr="00215BAD">
        <w:rPr>
          <w:rFonts w:ascii="GHEA Grapalat" w:eastAsia="Times New Roman" w:hAnsi="GHEA Grapalat" w:cs="Times New Roman"/>
          <w:sz w:val="24"/>
          <w:szCs w:val="24"/>
        </w:rPr>
        <w:t>համակարգային</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ցուցանիշների</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գումարումով</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ձևավորվում</w:t>
      </w:r>
      <w:proofErr w:type="spellEnd"/>
      <w:r w:rsidRPr="00215BAD">
        <w:rPr>
          <w:rFonts w:ascii="GHEA Grapalat" w:eastAsia="Times New Roman" w:hAnsi="GHEA Grapalat" w:cs="Times New Roman"/>
          <w:sz w:val="24"/>
          <w:szCs w:val="24"/>
        </w:rPr>
        <w:t xml:space="preserve"> է </w:t>
      </w:r>
      <w:proofErr w:type="spellStart"/>
      <w:r w:rsidRPr="00215BAD">
        <w:rPr>
          <w:rFonts w:ascii="GHEA Grapalat" w:eastAsia="Times New Roman" w:hAnsi="GHEA Grapalat" w:cs="Times New Roman"/>
          <w:sz w:val="24"/>
          <w:szCs w:val="24"/>
        </w:rPr>
        <w:t>նաև</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ընդհանուր</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վարկային</w:t>
      </w:r>
      <w:proofErr w:type="spellEnd"/>
      <w:r w:rsidRPr="00215BAD">
        <w:rPr>
          <w:rFonts w:ascii="GHEA Grapalat" w:eastAsia="Times New Roman" w:hAnsi="GHEA Grapalat" w:cs="Times New Roman"/>
          <w:sz w:val="24"/>
          <w:szCs w:val="24"/>
        </w:rPr>
        <w:t>/</w:t>
      </w:r>
      <w:proofErr w:type="spellStart"/>
      <w:r w:rsidRPr="00215BAD">
        <w:rPr>
          <w:rFonts w:ascii="GHEA Grapalat" w:eastAsia="Times New Roman" w:hAnsi="GHEA Grapalat" w:cs="Times New Roman"/>
          <w:sz w:val="24"/>
          <w:szCs w:val="24"/>
        </w:rPr>
        <w:t>լիզինգային</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պորտֆելի</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կտրվածքով</w:t>
      </w:r>
      <w:proofErr w:type="spellEnd"/>
      <w:r w:rsidRPr="00215BAD">
        <w:rPr>
          <w:rFonts w:ascii="GHEA Grapalat" w:eastAsia="Times New Roman" w:hAnsi="GHEA Grapalat" w:cs="Times New Roman"/>
          <w:sz w:val="24"/>
          <w:szCs w:val="24"/>
        </w:rPr>
        <w:t xml:space="preserve"> </w:t>
      </w:r>
      <w:proofErr w:type="spellStart"/>
      <w:r w:rsidRPr="00215BAD">
        <w:rPr>
          <w:rFonts w:ascii="GHEA Grapalat" w:eastAsia="Times New Roman" w:hAnsi="GHEA Grapalat" w:cs="Times New Roman"/>
          <w:sz w:val="24"/>
          <w:szCs w:val="24"/>
        </w:rPr>
        <w:t>պատկերը</w:t>
      </w:r>
      <w:proofErr w:type="spellEnd"/>
      <w:r w:rsidRPr="00215BAD">
        <w:rPr>
          <w:rFonts w:ascii="GHEA Grapalat" w:eastAsia="Times New Roman" w:hAnsi="GHEA Grapalat" w:cs="Times New Roman"/>
          <w:sz w:val="24"/>
          <w:szCs w:val="24"/>
        </w:rPr>
        <w:t>.</w:t>
      </w:r>
    </w:p>
    <w:p w14:paraId="0EC35BCC" w14:textId="77777777" w:rsidR="00E5156E" w:rsidRPr="00215BAD" w:rsidRDefault="00E5156E" w:rsidP="00BD4B8D">
      <w:pPr>
        <w:spacing w:after="0" w:line="276" w:lineRule="auto"/>
        <w:ind w:firstLine="540"/>
        <w:jc w:val="both"/>
        <w:rPr>
          <w:rFonts w:ascii="GHEA Grapalat" w:eastAsia="Times New Roman" w:hAnsi="GHEA Grapalat" w:cs="Times New Roman"/>
          <w:sz w:val="24"/>
          <w:szCs w:val="24"/>
        </w:rPr>
      </w:pPr>
    </w:p>
    <w:p w14:paraId="77A5527C" w14:textId="77777777" w:rsidR="00E5156E" w:rsidRPr="00215BAD" w:rsidRDefault="00E5156E" w:rsidP="00BD4B8D">
      <w:pPr>
        <w:spacing w:after="0" w:line="276" w:lineRule="auto"/>
        <w:ind w:firstLine="540"/>
        <w:jc w:val="both"/>
        <w:rPr>
          <w:rFonts w:ascii="GHEA Grapalat" w:eastAsia="Times New Roman" w:hAnsi="GHEA Grapalat" w:cs="Times New Roman"/>
          <w:sz w:val="24"/>
          <w:szCs w:val="24"/>
        </w:rPr>
      </w:pPr>
    </w:p>
    <w:tbl>
      <w:tblPr>
        <w:tblStyle w:val="a6"/>
        <w:tblW w:w="0" w:type="auto"/>
        <w:tblLook w:val="04A0" w:firstRow="1" w:lastRow="0" w:firstColumn="1" w:lastColumn="0" w:noHBand="0" w:noVBand="1"/>
      </w:tblPr>
      <w:tblGrid>
        <w:gridCol w:w="3727"/>
        <w:gridCol w:w="2254"/>
        <w:gridCol w:w="2260"/>
        <w:gridCol w:w="2279"/>
      </w:tblGrid>
      <w:tr w:rsidR="00F14345" w:rsidRPr="00215BAD" w14:paraId="3AE6BAE6" w14:textId="77777777">
        <w:tc>
          <w:tcPr>
            <w:tcW w:w="3800" w:type="dxa"/>
            <w:vAlign w:val="center"/>
          </w:tcPr>
          <w:p w14:paraId="1C5A53CA"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b/>
                <w:bCs/>
                <w:sz w:val="24"/>
                <w:szCs w:val="24"/>
              </w:rPr>
              <w:t>Ցուցանիշ</w:t>
            </w:r>
          </w:p>
        </w:tc>
        <w:tc>
          <w:tcPr>
            <w:tcW w:w="2315" w:type="dxa"/>
            <w:vAlign w:val="center"/>
          </w:tcPr>
          <w:p w14:paraId="504D1FDC"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b/>
                <w:bCs/>
                <w:sz w:val="24"/>
                <w:szCs w:val="24"/>
              </w:rPr>
              <w:t>Վարկ (8%)</w:t>
            </w:r>
          </w:p>
        </w:tc>
        <w:tc>
          <w:tcPr>
            <w:tcW w:w="2315" w:type="dxa"/>
            <w:vAlign w:val="center"/>
          </w:tcPr>
          <w:p w14:paraId="39CC0C98"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b/>
                <w:bCs/>
                <w:sz w:val="24"/>
                <w:szCs w:val="24"/>
              </w:rPr>
              <w:t>Լիզինգ (10%)</w:t>
            </w:r>
          </w:p>
        </w:tc>
        <w:tc>
          <w:tcPr>
            <w:tcW w:w="2315" w:type="dxa"/>
            <w:vAlign w:val="center"/>
          </w:tcPr>
          <w:p w14:paraId="640BFC9B"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b/>
                <w:bCs/>
                <w:sz w:val="24"/>
                <w:szCs w:val="24"/>
              </w:rPr>
              <w:t>Ընդհանուր</w:t>
            </w:r>
          </w:p>
        </w:tc>
      </w:tr>
      <w:tr w:rsidR="00F14345" w:rsidRPr="00215BAD" w14:paraId="38E96DC9" w14:textId="77777777">
        <w:tc>
          <w:tcPr>
            <w:tcW w:w="3800" w:type="dxa"/>
            <w:vAlign w:val="center"/>
          </w:tcPr>
          <w:p w14:paraId="409CD54F"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Շահառուների քանակ</w:t>
            </w:r>
          </w:p>
        </w:tc>
        <w:tc>
          <w:tcPr>
            <w:tcW w:w="2315" w:type="dxa"/>
            <w:vAlign w:val="center"/>
          </w:tcPr>
          <w:p w14:paraId="5BB003AD"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972,75</w:t>
            </w:r>
          </w:p>
        </w:tc>
        <w:tc>
          <w:tcPr>
            <w:tcW w:w="2315" w:type="dxa"/>
            <w:vAlign w:val="center"/>
          </w:tcPr>
          <w:p w14:paraId="0A89E4BC"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972,75</w:t>
            </w:r>
          </w:p>
        </w:tc>
        <w:tc>
          <w:tcPr>
            <w:tcW w:w="2315" w:type="dxa"/>
            <w:vAlign w:val="center"/>
          </w:tcPr>
          <w:p w14:paraId="6718AE73"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1 945,5</w:t>
            </w:r>
          </w:p>
        </w:tc>
      </w:tr>
      <w:tr w:rsidR="00F14345" w:rsidRPr="00215BAD" w14:paraId="48B09581" w14:textId="77777777">
        <w:tc>
          <w:tcPr>
            <w:tcW w:w="3800" w:type="dxa"/>
            <w:vAlign w:val="center"/>
          </w:tcPr>
          <w:p w14:paraId="6E258318"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Ընդհանուր ներդրումային ծավալ</w:t>
            </w:r>
          </w:p>
        </w:tc>
        <w:tc>
          <w:tcPr>
            <w:tcW w:w="2315" w:type="dxa"/>
            <w:vAlign w:val="center"/>
          </w:tcPr>
          <w:p w14:paraId="30233012"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7,57 մլրդ դրամ</w:t>
            </w:r>
          </w:p>
        </w:tc>
        <w:tc>
          <w:tcPr>
            <w:tcW w:w="2315" w:type="dxa"/>
            <w:vAlign w:val="center"/>
          </w:tcPr>
          <w:p w14:paraId="50F80239"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7,57 մլրդ դրամ</w:t>
            </w:r>
          </w:p>
        </w:tc>
        <w:tc>
          <w:tcPr>
            <w:tcW w:w="2315" w:type="dxa"/>
            <w:vAlign w:val="center"/>
          </w:tcPr>
          <w:p w14:paraId="557A1CD2"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15,14 մլրդ դրամ</w:t>
            </w:r>
          </w:p>
        </w:tc>
      </w:tr>
      <w:tr w:rsidR="00F14345" w:rsidRPr="00215BAD" w14:paraId="1D70805E" w14:textId="77777777">
        <w:tc>
          <w:tcPr>
            <w:tcW w:w="3800" w:type="dxa"/>
            <w:vAlign w:val="center"/>
          </w:tcPr>
          <w:p w14:paraId="39646150" w14:textId="19192F70" w:rsidR="00F14345" w:rsidRPr="00215BAD" w:rsidRDefault="001D2AEF" w:rsidP="00E72EE7">
            <w:pPr>
              <w:spacing w:line="276" w:lineRule="auto"/>
              <w:jc w:val="center"/>
              <w:rPr>
                <w:rFonts w:ascii="GHEA Grapalat" w:hAnsi="GHEA Grapalat"/>
                <w:sz w:val="24"/>
                <w:szCs w:val="24"/>
                <w:lang w:val="hy-AM"/>
              </w:rPr>
            </w:pPr>
            <w:proofErr w:type="spellStart"/>
            <w:r w:rsidRPr="00215BAD">
              <w:rPr>
                <w:rFonts w:ascii="GHEA Grapalat" w:hAnsi="GHEA Grapalat"/>
                <w:sz w:val="24"/>
                <w:szCs w:val="24"/>
              </w:rPr>
              <w:t>Միջին</w:t>
            </w:r>
            <w:proofErr w:type="spellEnd"/>
            <w:r w:rsidRPr="00215BAD">
              <w:rPr>
                <w:rFonts w:ascii="GHEA Grapalat" w:hAnsi="GHEA Grapalat"/>
                <w:sz w:val="24"/>
                <w:szCs w:val="24"/>
              </w:rPr>
              <w:t xml:space="preserve"> </w:t>
            </w:r>
            <w:proofErr w:type="spellStart"/>
            <w:r w:rsidRPr="00215BAD">
              <w:rPr>
                <w:rFonts w:ascii="GHEA Grapalat" w:hAnsi="GHEA Grapalat"/>
                <w:sz w:val="24"/>
                <w:szCs w:val="24"/>
              </w:rPr>
              <w:t>տարեկան</w:t>
            </w:r>
            <w:proofErr w:type="spellEnd"/>
            <w:r w:rsidRPr="00215BAD">
              <w:rPr>
                <w:rFonts w:ascii="GHEA Grapalat" w:hAnsi="GHEA Grapalat"/>
                <w:sz w:val="24"/>
                <w:szCs w:val="24"/>
              </w:rPr>
              <w:t xml:space="preserve"> </w:t>
            </w:r>
            <w:proofErr w:type="spellStart"/>
            <w:r w:rsidRPr="00215BAD">
              <w:rPr>
                <w:rFonts w:ascii="GHEA Grapalat" w:hAnsi="GHEA Grapalat"/>
                <w:sz w:val="24"/>
                <w:szCs w:val="24"/>
              </w:rPr>
              <w:t>սուբսիդավորման</w:t>
            </w:r>
            <w:proofErr w:type="spellEnd"/>
            <w:r w:rsidRPr="00215BAD">
              <w:rPr>
                <w:rFonts w:ascii="GHEA Grapalat" w:hAnsi="GHEA Grapalat"/>
                <w:sz w:val="24"/>
                <w:szCs w:val="24"/>
              </w:rPr>
              <w:t xml:space="preserve"> </w:t>
            </w:r>
            <w:r w:rsidR="00E72EE7" w:rsidRPr="00215BAD">
              <w:rPr>
                <w:rFonts w:ascii="GHEA Grapalat" w:hAnsi="GHEA Grapalat"/>
                <w:sz w:val="24"/>
                <w:szCs w:val="24"/>
                <w:lang w:val="hy-AM"/>
              </w:rPr>
              <w:t>պահանջ</w:t>
            </w:r>
          </w:p>
        </w:tc>
        <w:tc>
          <w:tcPr>
            <w:tcW w:w="2315" w:type="dxa"/>
            <w:vAlign w:val="center"/>
          </w:tcPr>
          <w:p w14:paraId="5AF5FFAB"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 xml:space="preserve">~303 </w:t>
            </w:r>
            <w:proofErr w:type="spellStart"/>
            <w:r w:rsidRPr="00215BAD">
              <w:rPr>
                <w:rFonts w:ascii="GHEA Grapalat" w:hAnsi="GHEA Grapalat"/>
                <w:sz w:val="24"/>
                <w:szCs w:val="24"/>
              </w:rPr>
              <w:t>մլն</w:t>
            </w:r>
            <w:proofErr w:type="spellEnd"/>
            <w:r w:rsidRPr="00215BAD">
              <w:rPr>
                <w:rFonts w:ascii="GHEA Grapalat" w:hAnsi="GHEA Grapalat"/>
                <w:sz w:val="24"/>
                <w:szCs w:val="24"/>
              </w:rPr>
              <w:t xml:space="preserve"> </w:t>
            </w:r>
            <w:proofErr w:type="spellStart"/>
            <w:r w:rsidRPr="00215BAD">
              <w:rPr>
                <w:rFonts w:ascii="GHEA Grapalat" w:hAnsi="GHEA Grapalat"/>
                <w:sz w:val="24"/>
                <w:szCs w:val="24"/>
              </w:rPr>
              <w:t>դրամ</w:t>
            </w:r>
            <w:proofErr w:type="spellEnd"/>
          </w:p>
        </w:tc>
        <w:tc>
          <w:tcPr>
            <w:tcW w:w="2315" w:type="dxa"/>
            <w:vAlign w:val="center"/>
          </w:tcPr>
          <w:p w14:paraId="2A5E3982"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~379 մլն դրամ</w:t>
            </w:r>
          </w:p>
        </w:tc>
        <w:tc>
          <w:tcPr>
            <w:tcW w:w="2315" w:type="dxa"/>
            <w:vAlign w:val="center"/>
          </w:tcPr>
          <w:p w14:paraId="7BD109C3"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~682 մլն դրամ</w:t>
            </w:r>
          </w:p>
        </w:tc>
      </w:tr>
      <w:tr w:rsidR="00F14345" w:rsidRPr="00215BAD" w14:paraId="5FBB55F5" w14:textId="77777777">
        <w:tc>
          <w:tcPr>
            <w:tcW w:w="3800" w:type="dxa"/>
            <w:vAlign w:val="center"/>
          </w:tcPr>
          <w:p w14:paraId="7FF959CE"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Ընդհանուր սուբսիդավորման ծավալ՝ 7 տարում</w:t>
            </w:r>
          </w:p>
        </w:tc>
        <w:tc>
          <w:tcPr>
            <w:tcW w:w="2315" w:type="dxa"/>
            <w:vAlign w:val="center"/>
          </w:tcPr>
          <w:p w14:paraId="1BF734DD"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~2,11 մլրդ դրամ</w:t>
            </w:r>
          </w:p>
        </w:tc>
        <w:tc>
          <w:tcPr>
            <w:tcW w:w="2315" w:type="dxa"/>
            <w:vAlign w:val="center"/>
          </w:tcPr>
          <w:p w14:paraId="75B3D407"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~2,65 մլրդ դրամ</w:t>
            </w:r>
          </w:p>
        </w:tc>
        <w:tc>
          <w:tcPr>
            <w:tcW w:w="2315" w:type="dxa"/>
            <w:vAlign w:val="center"/>
          </w:tcPr>
          <w:p w14:paraId="0EDA1744" w14:textId="77777777" w:rsidR="00F14345" w:rsidRPr="00215BAD" w:rsidRDefault="001D2AEF" w:rsidP="00BD4B8D">
            <w:pPr>
              <w:spacing w:line="276" w:lineRule="auto"/>
              <w:jc w:val="center"/>
              <w:rPr>
                <w:rFonts w:ascii="GHEA Grapalat" w:hAnsi="GHEA Grapalat"/>
                <w:sz w:val="24"/>
                <w:szCs w:val="24"/>
                <w:lang w:val="hy-AM"/>
              </w:rPr>
            </w:pPr>
            <w:r w:rsidRPr="00215BAD">
              <w:rPr>
                <w:rFonts w:ascii="GHEA Grapalat" w:hAnsi="GHEA Grapalat"/>
                <w:sz w:val="24"/>
                <w:szCs w:val="24"/>
              </w:rPr>
              <w:t>~4,76 մլրդ դրամ</w:t>
            </w:r>
          </w:p>
        </w:tc>
      </w:tr>
    </w:tbl>
    <w:p w14:paraId="30DD7212" w14:textId="77777777" w:rsidR="00E318D0" w:rsidRPr="00215BAD" w:rsidRDefault="00E318D0" w:rsidP="00BD4B8D">
      <w:pPr>
        <w:spacing w:after="0" w:line="276" w:lineRule="auto"/>
        <w:ind w:firstLine="540"/>
        <w:jc w:val="both"/>
        <w:rPr>
          <w:rFonts w:ascii="GHEA Grapalat" w:eastAsia="Times New Roman" w:hAnsi="GHEA Grapalat" w:cs="Times New Roman"/>
          <w:color w:val="000000" w:themeColor="text1"/>
          <w:sz w:val="24"/>
          <w:szCs w:val="24"/>
        </w:rPr>
      </w:pPr>
    </w:p>
    <w:p w14:paraId="3A6DDCC1" w14:textId="170D776A" w:rsidR="00B36CCF" w:rsidRPr="00215BAD" w:rsidRDefault="001D2AEF" w:rsidP="00BD4B8D">
      <w:pPr>
        <w:spacing w:after="0" w:line="276" w:lineRule="auto"/>
        <w:ind w:firstLine="540"/>
        <w:jc w:val="both"/>
        <w:rPr>
          <w:rFonts w:ascii="GHEA Grapalat" w:eastAsia="Times New Roman" w:hAnsi="GHEA Grapalat" w:cs="Times New Roman"/>
          <w:color w:val="000000" w:themeColor="text1"/>
          <w:sz w:val="24"/>
          <w:szCs w:val="24"/>
        </w:rPr>
      </w:pPr>
      <w:proofErr w:type="spellStart"/>
      <w:r w:rsidRPr="00215BAD">
        <w:rPr>
          <w:rFonts w:ascii="GHEA Grapalat" w:eastAsia="Times New Roman" w:hAnsi="GHEA Grapalat" w:cs="Times New Roman"/>
          <w:color w:val="000000" w:themeColor="text1"/>
          <w:sz w:val="24"/>
          <w:szCs w:val="24"/>
        </w:rPr>
        <w:t>Հաշվարկները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կատարվել</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են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միջինացված</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մոտեցմամբ</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հաշվի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առնելով</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որ</w:t>
      </w:r>
      <w:proofErr w:type="spellEnd"/>
      <w:r w:rsidRPr="00215BAD">
        <w:rPr>
          <w:rFonts w:ascii="GHEA Grapalat" w:eastAsia="Times New Roman" w:hAnsi="GHEA Grapalat" w:cs="Times New Roman"/>
          <w:color w:val="000000" w:themeColor="text1"/>
          <w:sz w:val="24"/>
          <w:szCs w:val="24"/>
        </w:rPr>
        <w:t xml:space="preserve"> 84 </w:t>
      </w:r>
      <w:proofErr w:type="spellStart"/>
      <w:r w:rsidRPr="00215BAD">
        <w:rPr>
          <w:rFonts w:ascii="GHEA Grapalat" w:eastAsia="Times New Roman" w:hAnsi="GHEA Grapalat" w:cs="Times New Roman"/>
          <w:color w:val="000000" w:themeColor="text1"/>
          <w:sz w:val="24"/>
          <w:szCs w:val="24"/>
        </w:rPr>
        <w:t>ամսվա</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ընթացքում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մայր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գումարը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մարվում</w:t>
      </w:r>
      <w:proofErr w:type="spellEnd"/>
      <w:r w:rsidRPr="00215BAD">
        <w:rPr>
          <w:rFonts w:ascii="GHEA Grapalat" w:eastAsia="Times New Roman" w:hAnsi="GHEA Grapalat" w:cs="Times New Roman"/>
          <w:color w:val="000000" w:themeColor="text1"/>
          <w:sz w:val="24"/>
          <w:szCs w:val="24"/>
        </w:rPr>
        <w:t xml:space="preserve"> է </w:t>
      </w:r>
      <w:proofErr w:type="spellStart"/>
      <w:r w:rsidRPr="00215BAD">
        <w:rPr>
          <w:rFonts w:ascii="GHEA Grapalat" w:eastAsia="Times New Roman" w:hAnsi="GHEA Grapalat" w:cs="Times New Roman"/>
          <w:color w:val="000000" w:themeColor="text1"/>
          <w:sz w:val="24"/>
          <w:szCs w:val="24"/>
        </w:rPr>
        <w:t>աստիճանաբար</w:t>
      </w:r>
      <w:proofErr w:type="spellEnd"/>
      <w:r w:rsidRPr="00215BAD">
        <w:rPr>
          <w:rFonts w:ascii="GHEA Grapalat" w:eastAsia="Times New Roman" w:hAnsi="GHEA Grapalat" w:cs="Times New Roman"/>
          <w:color w:val="000000" w:themeColor="text1"/>
          <w:sz w:val="24"/>
          <w:szCs w:val="24"/>
        </w:rPr>
        <w:t xml:space="preserve">, և </w:t>
      </w:r>
      <w:proofErr w:type="spellStart"/>
      <w:proofErr w:type="gramStart"/>
      <w:r w:rsidRPr="00215BAD">
        <w:rPr>
          <w:rFonts w:ascii="GHEA Grapalat" w:eastAsia="Times New Roman" w:hAnsi="GHEA Grapalat" w:cs="Times New Roman"/>
          <w:color w:val="000000" w:themeColor="text1"/>
          <w:sz w:val="24"/>
          <w:szCs w:val="24"/>
        </w:rPr>
        <w:t>սուբսիդավորման</w:t>
      </w:r>
      <w:proofErr w:type="spellEnd"/>
      <w:r w:rsidRPr="00215BAD">
        <w:rPr>
          <w:rFonts w:ascii="GHEA Grapalat" w:eastAsia="Times New Roman" w:hAnsi="GHEA Grapalat" w:cs="Times New Roman"/>
          <w:color w:val="000000" w:themeColor="text1"/>
          <w:sz w:val="24"/>
          <w:szCs w:val="24"/>
        </w:rPr>
        <w:t xml:space="preserve"> </w:t>
      </w:r>
      <w:r w:rsidR="00E72EE7" w:rsidRPr="00215BAD">
        <w:rPr>
          <w:rFonts w:ascii="GHEA Grapalat" w:eastAsia="Times New Roman" w:hAnsi="GHEA Grapalat" w:cs="Times New Roman"/>
          <w:color w:val="000000" w:themeColor="text1"/>
          <w:sz w:val="24"/>
          <w:szCs w:val="24"/>
          <w:lang w:val="hy-AM"/>
        </w:rPr>
        <w:t xml:space="preserve"> պահանջը</w:t>
      </w:r>
      <w:proofErr w:type="gramEnd"/>
      <w:r w:rsidR="00E72EE7" w:rsidRPr="00215BAD">
        <w:rPr>
          <w:rFonts w:ascii="GHEA Grapalat" w:eastAsia="Times New Roman" w:hAnsi="GHEA Grapalat" w:cs="Times New Roman"/>
          <w:color w:val="000000" w:themeColor="text1"/>
          <w:sz w:val="24"/>
          <w:szCs w:val="24"/>
          <w:lang w:val="hy-AM"/>
        </w:rPr>
        <w:t xml:space="preserve"> </w:t>
      </w:r>
      <w:proofErr w:type="spellStart"/>
      <w:r w:rsidRPr="00215BAD">
        <w:rPr>
          <w:rFonts w:ascii="GHEA Grapalat" w:eastAsia="Times New Roman" w:hAnsi="GHEA Grapalat" w:cs="Times New Roman"/>
          <w:color w:val="000000" w:themeColor="text1"/>
          <w:sz w:val="24"/>
          <w:szCs w:val="24"/>
        </w:rPr>
        <w:t>հաշվարկվում</w:t>
      </w:r>
      <w:proofErr w:type="spellEnd"/>
      <w:r w:rsidRPr="00215BAD">
        <w:rPr>
          <w:rFonts w:ascii="GHEA Grapalat" w:eastAsia="Times New Roman" w:hAnsi="GHEA Grapalat" w:cs="Times New Roman"/>
          <w:color w:val="000000" w:themeColor="text1"/>
          <w:sz w:val="24"/>
          <w:szCs w:val="24"/>
        </w:rPr>
        <w:t xml:space="preserve"> է </w:t>
      </w:r>
      <w:proofErr w:type="spellStart"/>
      <w:r w:rsidRPr="00215BAD">
        <w:rPr>
          <w:rFonts w:ascii="GHEA Grapalat" w:eastAsia="Times New Roman" w:hAnsi="GHEA Grapalat" w:cs="Times New Roman"/>
          <w:color w:val="000000" w:themeColor="text1"/>
          <w:sz w:val="24"/>
          <w:szCs w:val="24"/>
        </w:rPr>
        <w:t>վարկային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մնացորդի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միջին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մակարդակի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հիման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վրա</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Ծրագրի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շրջանակում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նախատեսվող</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բյուջետային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հատկացումները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նպատակահարմար</w:t>
      </w:r>
      <w:proofErr w:type="spellEnd"/>
      <w:r w:rsidRPr="00215BAD">
        <w:rPr>
          <w:rFonts w:ascii="GHEA Grapalat" w:eastAsia="Times New Roman" w:hAnsi="GHEA Grapalat" w:cs="Times New Roman"/>
          <w:color w:val="000000" w:themeColor="text1"/>
          <w:sz w:val="24"/>
          <w:szCs w:val="24"/>
        </w:rPr>
        <w:t xml:space="preserve"> է </w:t>
      </w:r>
      <w:proofErr w:type="spellStart"/>
      <w:r w:rsidRPr="00215BAD">
        <w:rPr>
          <w:rFonts w:ascii="GHEA Grapalat" w:eastAsia="Times New Roman" w:hAnsi="GHEA Grapalat" w:cs="Times New Roman"/>
          <w:color w:val="000000" w:themeColor="text1"/>
          <w:sz w:val="24"/>
          <w:szCs w:val="24"/>
        </w:rPr>
        <w:t>դիտարկել</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ոչ</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միայն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որպես</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սուբսիդավորման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ծախս</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այլ</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նաև</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որպես</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տնտեսության</w:t>
      </w:r>
      <w:proofErr w:type="spellEnd"/>
      <w:r w:rsidRPr="00215BAD">
        <w:rPr>
          <w:rFonts w:ascii="GHEA Grapalat" w:eastAsia="Times New Roman" w:hAnsi="GHEA Grapalat" w:cs="Times New Roman"/>
          <w:color w:val="000000" w:themeColor="text1"/>
          <w:sz w:val="24"/>
          <w:szCs w:val="24"/>
        </w:rPr>
        <w:t xml:space="preserve"> և </w:t>
      </w:r>
      <w:proofErr w:type="spellStart"/>
      <w:r w:rsidRPr="00215BAD">
        <w:rPr>
          <w:rFonts w:ascii="GHEA Grapalat" w:eastAsia="Times New Roman" w:hAnsi="GHEA Grapalat" w:cs="Times New Roman"/>
          <w:color w:val="000000" w:themeColor="text1"/>
          <w:sz w:val="24"/>
          <w:szCs w:val="24"/>
        </w:rPr>
        <w:t>էներգետիկ</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համակարգի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զարգացմանն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ուղղված</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ներդրումային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խթան</w:t>
      </w:r>
      <w:proofErr w:type="spellEnd"/>
      <w:r w:rsidRPr="00215BAD">
        <w:rPr>
          <w:rFonts w:ascii="GHEA Grapalat" w:eastAsia="Times New Roman" w:hAnsi="GHEA Grapalat" w:cs="Times New Roman"/>
          <w:color w:val="000000" w:themeColor="text1"/>
          <w:sz w:val="24"/>
          <w:szCs w:val="24"/>
        </w:rPr>
        <w:t>։</w:t>
      </w:r>
    </w:p>
    <w:p w14:paraId="23BAA524" w14:textId="77777777" w:rsidR="00510C90" w:rsidRPr="00215BAD" w:rsidRDefault="00510C90" w:rsidP="00BD4B8D">
      <w:pPr>
        <w:spacing w:after="0" w:line="276" w:lineRule="auto"/>
        <w:ind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color w:val="000000" w:themeColor="text1"/>
          <w:sz w:val="24"/>
          <w:szCs w:val="24"/>
        </w:rPr>
        <w:t>Ծրագրի իրականացումը կարող է ապահովել հետևյալ ազդեցությունները</w:t>
      </w:r>
      <w:r w:rsidRPr="00215BAD">
        <w:rPr>
          <w:rFonts w:ascii="Cambria Math" w:eastAsia="Times New Roman" w:hAnsi="Cambria Math" w:cs="Cambria Math"/>
          <w:color w:val="000000" w:themeColor="text1"/>
          <w:sz w:val="24"/>
          <w:szCs w:val="24"/>
        </w:rPr>
        <w:t>․</w:t>
      </w:r>
    </w:p>
    <w:p w14:paraId="4A5E256D" w14:textId="77777777" w:rsidR="00510C90" w:rsidRPr="00215BAD" w:rsidRDefault="00510C90" w:rsidP="00BD4B8D">
      <w:pPr>
        <w:numPr>
          <w:ilvl w:val="0"/>
          <w:numId w:val="13"/>
        </w:numPr>
        <w:spacing w:after="0" w:line="276" w:lineRule="auto"/>
        <w:ind w:left="0"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b/>
          <w:bCs/>
          <w:color w:val="000000" w:themeColor="text1"/>
          <w:sz w:val="24"/>
          <w:szCs w:val="24"/>
        </w:rPr>
        <w:t>Հարկային մուտքերի աճ</w:t>
      </w:r>
    </w:p>
    <w:p w14:paraId="18CEAE27" w14:textId="77777777" w:rsidR="00510C90" w:rsidRPr="00215BAD" w:rsidRDefault="00510C90" w:rsidP="00BD4B8D">
      <w:pPr>
        <w:spacing w:after="0" w:line="276" w:lineRule="auto"/>
        <w:ind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color w:val="000000" w:themeColor="text1"/>
          <w:sz w:val="24"/>
          <w:szCs w:val="24"/>
        </w:rPr>
        <w:t>Կուտակիչ համակարգերի շուկայի ընդլայնումը խթանելու է տեղական ներմուծողների, մատակարարների, ինտեգրողների, նախագծող և մոնտաժային կազմակերպությունների գործունեությունը, ինչը կարող է հանգեցնել ավելացված արժեքի հարկի, շահութահարկի և եկամտային հարկի մուտքերի աճի։</w:t>
      </w:r>
    </w:p>
    <w:p w14:paraId="4BFBC2B1" w14:textId="77777777" w:rsidR="00510C90" w:rsidRPr="00215BAD" w:rsidRDefault="00510C90" w:rsidP="00BD4B8D">
      <w:pPr>
        <w:numPr>
          <w:ilvl w:val="0"/>
          <w:numId w:val="13"/>
        </w:numPr>
        <w:spacing w:after="0" w:line="276" w:lineRule="auto"/>
        <w:ind w:left="0"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b/>
          <w:bCs/>
          <w:color w:val="000000" w:themeColor="text1"/>
          <w:sz w:val="24"/>
          <w:szCs w:val="24"/>
        </w:rPr>
        <w:lastRenderedPageBreak/>
        <w:t>Էներգետիկ համակարգի բեռնվածության նվազեցում</w:t>
      </w:r>
    </w:p>
    <w:p w14:paraId="1468E6CE" w14:textId="77777777" w:rsidR="00510C90" w:rsidRPr="00215BAD" w:rsidRDefault="00510C90" w:rsidP="00BD4B8D">
      <w:pPr>
        <w:spacing w:after="0" w:line="276" w:lineRule="auto"/>
        <w:ind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color w:val="000000" w:themeColor="text1"/>
          <w:sz w:val="24"/>
          <w:szCs w:val="24"/>
        </w:rPr>
        <w:t>Կուտակիչ համակարգերը հնարավորություն են տալիս կուտակել ցերեկային ժամերին արտադրված էլեկտրաէներգիան և օգտագործել այն առավել ծանրաբեռնված ժամերին, ինչը կարող է նպաստել էլեկտրացանցի բեռնվածության հավասարակշռմանը և երկարաժամկետ հեռանկարում նվազեցնել ենթակառուցվածքային ներդրումների անհրաժեշտությունը։</w:t>
      </w:r>
    </w:p>
    <w:p w14:paraId="176B32E6" w14:textId="77777777" w:rsidR="00510C90" w:rsidRPr="00215BAD" w:rsidRDefault="00510C90" w:rsidP="00BD4B8D">
      <w:pPr>
        <w:numPr>
          <w:ilvl w:val="0"/>
          <w:numId w:val="13"/>
        </w:numPr>
        <w:spacing w:after="0" w:line="276" w:lineRule="auto"/>
        <w:ind w:left="0"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b/>
          <w:bCs/>
          <w:color w:val="000000" w:themeColor="text1"/>
          <w:sz w:val="24"/>
          <w:szCs w:val="24"/>
        </w:rPr>
        <w:t>Տնտեսավարողների մրցունակության բարձրացում</w:t>
      </w:r>
      <w:r w:rsidRPr="00215BAD">
        <w:rPr>
          <w:rFonts w:ascii="GHEA Grapalat" w:eastAsia="Times New Roman" w:hAnsi="GHEA Grapalat" w:cs="Times New Roman"/>
          <w:color w:val="000000" w:themeColor="text1"/>
          <w:sz w:val="24"/>
          <w:szCs w:val="24"/>
        </w:rPr>
        <w:br/>
        <w:t>Էներգետիկ ծախսերի նվազեցումը կարող է նպաստել տնտեսավարողների արտադրողականության և մրցունակության աճին, ինչպես նաև դրական ազդեցություն ունենալ արտադրության ինքնարժեքի և ծառայությունների մատուցման ծախսերի վրա։</w:t>
      </w:r>
    </w:p>
    <w:p w14:paraId="068C4EAA" w14:textId="77777777" w:rsidR="00510C90" w:rsidRPr="00215BAD" w:rsidRDefault="00510C90" w:rsidP="00BD4B8D">
      <w:pPr>
        <w:numPr>
          <w:ilvl w:val="0"/>
          <w:numId w:val="13"/>
        </w:numPr>
        <w:spacing w:after="0" w:line="276" w:lineRule="auto"/>
        <w:ind w:left="0"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b/>
          <w:bCs/>
          <w:color w:val="000000" w:themeColor="text1"/>
          <w:sz w:val="24"/>
          <w:szCs w:val="24"/>
        </w:rPr>
        <w:t>Արդեն իսկ տեղադրված հզորությունների արդյունավետ օգտագործում</w:t>
      </w:r>
      <w:r w:rsidRPr="00215BAD">
        <w:rPr>
          <w:rFonts w:ascii="GHEA Grapalat" w:eastAsia="Times New Roman" w:hAnsi="GHEA Grapalat" w:cs="Times New Roman"/>
          <w:color w:val="000000" w:themeColor="text1"/>
          <w:sz w:val="24"/>
          <w:szCs w:val="24"/>
        </w:rPr>
        <w:br/>
        <w:t>Կուտակիչների ներդրումը հնարավորություն կտա առավել արդյունավետ օգտագործել Հայաստանի Հանրապետությունում արդեն իսկ տեղադրված շուրջ 700 ՄՎտ ինքնավար արևային հզորությունները։</w:t>
      </w:r>
    </w:p>
    <w:p w14:paraId="10610F74" w14:textId="77777777" w:rsidR="00510C90" w:rsidRPr="00215BAD" w:rsidRDefault="00510C90" w:rsidP="00BD4B8D">
      <w:pPr>
        <w:spacing w:after="0" w:line="276" w:lineRule="auto"/>
        <w:ind w:firstLine="540"/>
        <w:jc w:val="both"/>
        <w:rPr>
          <w:rFonts w:ascii="GHEA Grapalat" w:eastAsia="Times New Roman" w:hAnsi="GHEA Grapalat" w:cs="Times New Roman"/>
          <w:color w:val="000000" w:themeColor="text1"/>
          <w:sz w:val="24"/>
          <w:szCs w:val="24"/>
        </w:rPr>
      </w:pPr>
      <w:r w:rsidRPr="00215BAD">
        <w:rPr>
          <w:rFonts w:ascii="GHEA Grapalat" w:eastAsia="Times New Roman" w:hAnsi="GHEA Grapalat" w:cs="Times New Roman"/>
          <w:color w:val="000000" w:themeColor="text1"/>
          <w:sz w:val="24"/>
          <w:szCs w:val="24"/>
        </w:rPr>
        <w:t xml:space="preserve">2022–2026 </w:t>
      </w:r>
      <w:proofErr w:type="spellStart"/>
      <w:r w:rsidRPr="00215BAD">
        <w:rPr>
          <w:rFonts w:ascii="GHEA Grapalat" w:eastAsia="Times New Roman" w:hAnsi="GHEA Grapalat" w:cs="Times New Roman"/>
          <w:color w:val="000000" w:themeColor="text1"/>
          <w:sz w:val="24"/>
          <w:szCs w:val="24"/>
        </w:rPr>
        <w:t>թվականներին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ինքնավար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արևային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rPr>
        <w:t>կայանների</w:t>
      </w:r>
      <w:proofErr w:type="spellEnd"/>
      <w:r w:rsidRPr="00215BAD">
        <w:rPr>
          <w:rFonts w:ascii="GHEA Grapalat" w:eastAsia="Times New Roman" w:hAnsi="GHEA Grapalat" w:cs="Times New Roman"/>
          <w:color w:val="000000" w:themeColor="text1"/>
          <w:sz w:val="24"/>
          <w:szCs w:val="24"/>
        </w:rPr>
        <w:t xml:space="preserve"> քանակը աճել է շուրջ 433%-ով, ինչը վկայում է ոլորտում բարձր պահանջարկի և հետագա զարգացման ներուժի մասին։ Այս պայմաններում կուտակիչ համակարգերի ձեռքբերման խթանումը կարող է դիտարկվել որպես ներդրում Հայաստանի Հանրապետության էներգետիկ անվտանգության, տնտեսության դիմակայունության և վերականգնվող էներգետիկայի արդյունավետ զարգացման ուղղությամբ։</w:t>
      </w:r>
    </w:p>
    <w:p w14:paraId="61BDF975" w14:textId="77777777" w:rsidR="00E72EE7" w:rsidRPr="00215BAD" w:rsidRDefault="00E72EE7" w:rsidP="00E72EE7">
      <w:pPr>
        <w:spacing w:after="0" w:line="276" w:lineRule="auto"/>
        <w:ind w:firstLine="540"/>
        <w:jc w:val="both"/>
        <w:rPr>
          <w:rFonts w:ascii="GHEA Grapalat" w:eastAsia="Times New Roman" w:hAnsi="GHEA Grapalat" w:cs="Times New Roman"/>
          <w:color w:val="000000" w:themeColor="text1"/>
          <w:sz w:val="24"/>
          <w:szCs w:val="24"/>
        </w:rPr>
      </w:pPr>
      <w:proofErr w:type="spellStart"/>
      <w:r w:rsidRPr="00215BAD">
        <w:rPr>
          <w:rFonts w:ascii="GHEA Grapalat" w:eastAsia="Times New Roman" w:hAnsi="GHEA Grapalat" w:cs="Times New Roman"/>
          <w:color w:val="000000" w:themeColor="text1"/>
          <w:sz w:val="24"/>
          <w:szCs w:val="24"/>
          <w:lang w:val="ru-RU"/>
        </w:rPr>
        <w:t>Անհրաժեշտության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դեպքում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Ծրագրի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իրականացման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համար</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պահանջվող</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ֆինանսական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միջոցների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ծավալները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կարող</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են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փուլայնացվել</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կամ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ճշգրտվել</w:t>
      </w:r>
      <w:proofErr w:type="spellEnd"/>
      <w:r w:rsidRPr="00215BAD">
        <w:rPr>
          <w:rFonts w:ascii="GHEA Grapalat" w:eastAsia="Times New Roman" w:hAnsi="GHEA Grapalat" w:cs="Times New Roman"/>
          <w:color w:val="000000" w:themeColor="text1"/>
          <w:sz w:val="24"/>
          <w:szCs w:val="24"/>
          <w:lang w:val="ru-RU"/>
        </w:rPr>
        <w:t>՝</w:t>
      </w:r>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վերանայելով</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սուբսիդավորման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տոկոսադրույքները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շահառուների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տարեկան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սահմանաչափերը</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կամ</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Ծրագրի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իրականացման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ժամանակացույցը</w:t>
      </w:r>
      <w:proofErr w:type="spellEnd"/>
      <w:r w:rsidRPr="00215BAD">
        <w:rPr>
          <w:rFonts w:ascii="GHEA Grapalat" w:eastAsia="Times New Roman" w:hAnsi="GHEA Grapalat" w:cs="Times New Roman"/>
          <w:color w:val="000000" w:themeColor="text1"/>
          <w:sz w:val="24"/>
          <w:szCs w:val="24"/>
          <w:lang w:val="ru-RU"/>
        </w:rPr>
        <w:t>՝</w:t>
      </w:r>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հաշվի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առնելով</w:t>
      </w:r>
      <w:proofErr w:type="spellEnd"/>
      <w:r w:rsidRPr="00215BAD">
        <w:rPr>
          <w:rFonts w:ascii="GHEA Grapalat" w:eastAsia="Times New Roman" w:hAnsi="GHEA Grapalat" w:cs="Times New Roman"/>
          <w:color w:val="000000" w:themeColor="text1"/>
          <w:sz w:val="24"/>
          <w:szCs w:val="24"/>
        </w:rPr>
        <w:t xml:space="preserve"> </w:t>
      </w:r>
      <w:r w:rsidRPr="00215BAD">
        <w:rPr>
          <w:rFonts w:ascii="GHEA Grapalat" w:eastAsia="Times New Roman" w:hAnsi="GHEA Grapalat" w:cs="Times New Roman"/>
          <w:color w:val="000000" w:themeColor="text1"/>
          <w:sz w:val="24"/>
          <w:szCs w:val="24"/>
          <w:lang w:val="ru-RU"/>
        </w:rPr>
        <w:t>ՀՀ</w:t>
      </w:r>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պետական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բյուջեով</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նախատեսված</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հատկացումները</w:t>
      </w:r>
      <w:proofErr w:type="spellEnd"/>
      <w:r w:rsidRPr="00215BAD">
        <w:rPr>
          <w:rFonts w:ascii="GHEA Grapalat" w:eastAsia="Times New Roman" w:hAnsi="GHEA Grapalat" w:cs="Times New Roman"/>
          <w:color w:val="000000" w:themeColor="text1"/>
          <w:sz w:val="24"/>
          <w:szCs w:val="24"/>
        </w:rPr>
        <w:t xml:space="preserve"> </w:t>
      </w:r>
      <w:r w:rsidRPr="00215BAD">
        <w:rPr>
          <w:rFonts w:ascii="GHEA Grapalat" w:eastAsia="Times New Roman" w:hAnsi="GHEA Grapalat" w:cs="Times New Roman"/>
          <w:color w:val="000000" w:themeColor="text1"/>
          <w:sz w:val="24"/>
          <w:szCs w:val="24"/>
          <w:lang w:val="ru-RU"/>
        </w:rPr>
        <w:t>և</w:t>
      </w:r>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ֆինանսական</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միջոցների</w:t>
      </w:r>
      <w:proofErr w:type="spellEnd"/>
      <w:r w:rsidRPr="00215BAD">
        <w:rPr>
          <w:rFonts w:ascii="GHEA Grapalat" w:eastAsia="Times New Roman" w:hAnsi="GHEA Grapalat" w:cs="Times New Roman"/>
          <w:color w:val="000000" w:themeColor="text1"/>
          <w:sz w:val="24"/>
          <w:szCs w:val="24"/>
        </w:rPr>
        <w:t xml:space="preserve"> </w:t>
      </w:r>
      <w:proofErr w:type="spellStart"/>
      <w:r w:rsidRPr="00215BAD">
        <w:rPr>
          <w:rFonts w:ascii="GHEA Grapalat" w:eastAsia="Times New Roman" w:hAnsi="GHEA Grapalat" w:cs="Times New Roman"/>
          <w:color w:val="000000" w:themeColor="text1"/>
          <w:sz w:val="24"/>
          <w:szCs w:val="24"/>
          <w:lang w:val="ru-RU"/>
        </w:rPr>
        <w:t>հասանելիությունը</w:t>
      </w:r>
      <w:proofErr w:type="spellEnd"/>
      <w:r w:rsidRPr="00215BAD">
        <w:rPr>
          <w:rFonts w:ascii="GHEA Grapalat" w:eastAsia="Times New Roman" w:hAnsi="GHEA Grapalat" w:cs="Times New Roman"/>
          <w:color w:val="000000" w:themeColor="text1"/>
          <w:sz w:val="24"/>
          <w:szCs w:val="24"/>
          <w:lang w:val="ru-RU"/>
        </w:rPr>
        <w:t>։</w:t>
      </w:r>
    </w:p>
    <w:p w14:paraId="20B46FDE" w14:textId="77777777" w:rsidR="005821F6" w:rsidRPr="00215BAD" w:rsidRDefault="005821F6" w:rsidP="00BD4B8D">
      <w:pPr>
        <w:spacing w:after="0" w:line="276" w:lineRule="auto"/>
        <w:ind w:firstLine="540"/>
        <w:jc w:val="both"/>
        <w:rPr>
          <w:rFonts w:ascii="GHEA Grapalat" w:eastAsia="Times New Roman" w:hAnsi="GHEA Grapalat" w:cs="Times New Roman"/>
          <w:color w:val="000000" w:themeColor="text1"/>
          <w:sz w:val="24"/>
          <w:szCs w:val="24"/>
        </w:rPr>
      </w:pPr>
    </w:p>
    <w:p w14:paraId="45345683" w14:textId="77777777" w:rsidR="00012505" w:rsidRPr="00215BAD" w:rsidRDefault="00012505" w:rsidP="00BD4B8D">
      <w:pPr>
        <w:spacing w:after="0" w:line="276" w:lineRule="auto"/>
        <w:ind w:firstLine="540"/>
        <w:jc w:val="both"/>
        <w:rPr>
          <w:rFonts w:ascii="GHEA Grapalat" w:hAnsi="GHEA Grapalat"/>
          <w:b/>
          <w:bCs/>
          <w:color w:val="000000" w:themeColor="text1"/>
          <w:sz w:val="24"/>
          <w:szCs w:val="24"/>
        </w:rPr>
      </w:pPr>
      <w:r w:rsidRPr="00215BAD">
        <w:rPr>
          <w:rFonts w:ascii="GHEA Grapalat" w:hAnsi="GHEA Grapalat"/>
          <w:b/>
          <w:bCs/>
          <w:color w:val="000000" w:themeColor="text1"/>
          <w:sz w:val="24"/>
          <w:szCs w:val="24"/>
        </w:rPr>
        <w:t>6. Հայաստանի Հանրապետության պետական բյուջեի վրա ազդեցությունը</w:t>
      </w:r>
    </w:p>
    <w:p w14:paraId="03E7C8A5" w14:textId="77777777" w:rsidR="005821F6" w:rsidRPr="00215BAD" w:rsidRDefault="005821F6" w:rsidP="00BD4B8D">
      <w:pPr>
        <w:spacing w:after="0" w:line="276" w:lineRule="auto"/>
        <w:ind w:firstLine="540"/>
        <w:jc w:val="both"/>
        <w:rPr>
          <w:rFonts w:ascii="GHEA Grapalat" w:hAnsi="GHEA Grapalat"/>
          <w:b/>
          <w:bCs/>
          <w:color w:val="000000" w:themeColor="text1"/>
          <w:sz w:val="24"/>
          <w:szCs w:val="24"/>
        </w:rPr>
      </w:pPr>
    </w:p>
    <w:p w14:paraId="2C8C3CE0" w14:textId="77777777" w:rsidR="00824AE0" w:rsidRPr="00215BAD" w:rsidRDefault="00824AE0" w:rsidP="00824AE0">
      <w:pPr>
        <w:spacing w:after="0" w:line="276" w:lineRule="auto"/>
        <w:ind w:firstLine="540"/>
        <w:jc w:val="both"/>
        <w:rPr>
          <w:rFonts w:ascii="GHEA Grapalat" w:eastAsia="Times New Roman" w:hAnsi="GHEA Grapalat" w:cs="Times New Roman"/>
          <w:color w:val="000000" w:themeColor="text1"/>
          <w:kern w:val="0"/>
          <w:sz w:val="24"/>
          <w:szCs w:val="24"/>
          <w14:ligatures w14:val="none"/>
        </w:rPr>
      </w:pPr>
      <w:proofErr w:type="spellStart"/>
      <w:r w:rsidRPr="00215BAD">
        <w:rPr>
          <w:rFonts w:ascii="GHEA Grapalat" w:eastAsia="Times New Roman" w:hAnsi="GHEA Grapalat" w:cs="Times New Roman"/>
          <w:color w:val="000000" w:themeColor="text1"/>
          <w:kern w:val="0"/>
          <w:sz w:val="24"/>
          <w:szCs w:val="24"/>
          <w:lang w:val="ru-RU"/>
          <w14:ligatures w14:val="none"/>
        </w:rPr>
        <w:t>Նախագծի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ընդունմամբ</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նախատեսվում</w:t>
      </w:r>
      <w:proofErr w:type="spellEnd"/>
      <w:r w:rsidRPr="00215BAD">
        <w:rPr>
          <w:rFonts w:ascii="GHEA Grapalat" w:eastAsia="Times New Roman" w:hAnsi="GHEA Grapalat" w:cs="Times New Roman"/>
          <w:color w:val="000000" w:themeColor="text1"/>
          <w:kern w:val="0"/>
          <w:sz w:val="24"/>
          <w:szCs w:val="24"/>
          <w14:ligatures w14:val="none"/>
        </w:rPr>
        <w:t xml:space="preserve"> </w:t>
      </w:r>
      <w:r w:rsidRPr="00215BAD">
        <w:rPr>
          <w:rFonts w:ascii="GHEA Grapalat" w:eastAsia="Times New Roman" w:hAnsi="GHEA Grapalat" w:cs="Times New Roman"/>
          <w:color w:val="000000" w:themeColor="text1"/>
          <w:kern w:val="0"/>
          <w:sz w:val="24"/>
          <w:szCs w:val="24"/>
          <w:lang w:val="ru-RU"/>
          <w14:ligatures w14:val="none"/>
        </w:rPr>
        <w:t>է</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էլեկտրական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կուտակիչների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ակումուլյատորների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r w:rsidRPr="00215BAD">
        <w:rPr>
          <w:rFonts w:ascii="GHEA Grapalat" w:eastAsia="Times New Roman" w:hAnsi="GHEA Grapalat" w:cs="Times New Roman"/>
          <w:color w:val="000000" w:themeColor="text1"/>
          <w:kern w:val="0"/>
          <w:sz w:val="24"/>
          <w:szCs w:val="24"/>
          <w:lang w:val="ru-RU"/>
          <w14:ligatures w14:val="none"/>
        </w:rPr>
        <w:t>և</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դրանց</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բաղկացուցիչ</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մասերի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ձեռքբերման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նպատակով</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տրամադրվող</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վարկերի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r w:rsidRPr="00215BAD">
        <w:rPr>
          <w:rFonts w:ascii="GHEA Grapalat" w:eastAsia="Times New Roman" w:hAnsi="GHEA Grapalat" w:cs="Times New Roman"/>
          <w:color w:val="000000" w:themeColor="text1"/>
          <w:kern w:val="0"/>
          <w:sz w:val="24"/>
          <w:szCs w:val="24"/>
          <w:lang w:val="ru-RU"/>
          <w14:ligatures w14:val="none"/>
        </w:rPr>
        <w:t>և</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լիզինգի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տոկոսադրույքների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սուբսիդավորում</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որի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համար</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անհրաժեշտ</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ֆինանսական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միջոցները</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նախատեսվում</w:t>
      </w:r>
      <w:proofErr w:type="spellEnd"/>
      <w:r w:rsidRPr="00215BAD">
        <w:rPr>
          <w:rFonts w:ascii="GHEA Grapalat" w:eastAsia="Times New Roman" w:hAnsi="GHEA Grapalat" w:cs="Times New Roman"/>
          <w:color w:val="000000" w:themeColor="text1"/>
          <w:kern w:val="0"/>
          <w:sz w:val="24"/>
          <w:szCs w:val="24"/>
          <w14:ligatures w14:val="none"/>
        </w:rPr>
        <w:t xml:space="preserve"> </w:t>
      </w:r>
      <w:r w:rsidRPr="00215BAD">
        <w:rPr>
          <w:rFonts w:ascii="GHEA Grapalat" w:eastAsia="Times New Roman" w:hAnsi="GHEA Grapalat" w:cs="Times New Roman"/>
          <w:color w:val="000000" w:themeColor="text1"/>
          <w:kern w:val="0"/>
          <w:sz w:val="24"/>
          <w:szCs w:val="24"/>
          <w:lang w:val="ru-RU"/>
          <w14:ligatures w14:val="none"/>
        </w:rPr>
        <w:t>է</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ապահովել</w:t>
      </w:r>
      <w:proofErr w:type="spellEnd"/>
      <w:r w:rsidRPr="00215BAD">
        <w:rPr>
          <w:rFonts w:ascii="GHEA Grapalat" w:eastAsia="Times New Roman" w:hAnsi="GHEA Grapalat" w:cs="Times New Roman"/>
          <w:color w:val="000000" w:themeColor="text1"/>
          <w:kern w:val="0"/>
          <w:sz w:val="24"/>
          <w:szCs w:val="24"/>
          <w14:ligatures w14:val="none"/>
        </w:rPr>
        <w:t xml:space="preserve"> </w:t>
      </w:r>
      <w:r w:rsidRPr="00215BAD">
        <w:rPr>
          <w:rFonts w:ascii="GHEA Grapalat" w:eastAsia="Times New Roman" w:hAnsi="GHEA Grapalat" w:cs="Times New Roman"/>
          <w:color w:val="000000" w:themeColor="text1"/>
          <w:kern w:val="0"/>
          <w:sz w:val="24"/>
          <w:szCs w:val="24"/>
          <w:lang w:val="ru-RU"/>
          <w14:ligatures w14:val="none"/>
        </w:rPr>
        <w:t>ՀՀ</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էկոնոմիկայի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նախարարության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համակարգմամբ</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իրականացվող</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պետական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աջակցության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ծրագրերի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համար</w:t>
      </w:r>
      <w:proofErr w:type="spellEnd"/>
      <w:r w:rsidRPr="00215BAD">
        <w:rPr>
          <w:rFonts w:ascii="GHEA Grapalat" w:eastAsia="Times New Roman" w:hAnsi="GHEA Grapalat" w:cs="Times New Roman"/>
          <w:color w:val="000000" w:themeColor="text1"/>
          <w:kern w:val="0"/>
          <w:sz w:val="24"/>
          <w:szCs w:val="24"/>
          <w14:ligatures w14:val="none"/>
        </w:rPr>
        <w:t xml:space="preserve"> </w:t>
      </w:r>
      <w:r w:rsidRPr="00215BAD">
        <w:rPr>
          <w:rFonts w:ascii="GHEA Grapalat" w:eastAsia="Times New Roman" w:hAnsi="GHEA Grapalat" w:cs="Times New Roman"/>
          <w:color w:val="000000" w:themeColor="text1"/>
          <w:kern w:val="0"/>
          <w:sz w:val="24"/>
          <w:szCs w:val="24"/>
          <w:lang w:val="ru-RU"/>
          <w14:ligatures w14:val="none"/>
        </w:rPr>
        <w:t>ՀՀ</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պետական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բյուջեով</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նախատեսված</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հատկացումների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շրջանակում</w:t>
      </w:r>
      <w:proofErr w:type="spellEnd"/>
      <w:r w:rsidRPr="00215BAD">
        <w:rPr>
          <w:rFonts w:ascii="GHEA Grapalat" w:eastAsia="Times New Roman" w:hAnsi="GHEA Grapalat" w:cs="Times New Roman"/>
          <w:color w:val="000000" w:themeColor="text1"/>
          <w:kern w:val="0"/>
          <w:sz w:val="24"/>
          <w:szCs w:val="24"/>
          <w:lang w:val="ru-RU"/>
          <w14:ligatures w14:val="none"/>
        </w:rPr>
        <w:t>՝</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համապատասխան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ծրագրերի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միջև</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ֆինանսական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միջոցների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վերաբաշխման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միջոցով</w:t>
      </w:r>
      <w:proofErr w:type="spellEnd"/>
      <w:r w:rsidRPr="00215BAD">
        <w:rPr>
          <w:rFonts w:ascii="GHEA Grapalat" w:eastAsia="Times New Roman" w:hAnsi="GHEA Grapalat" w:cs="Times New Roman"/>
          <w:color w:val="000000" w:themeColor="text1"/>
          <w:kern w:val="0"/>
          <w:sz w:val="24"/>
          <w:szCs w:val="24"/>
          <w:lang w:val="ru-RU"/>
          <w14:ligatures w14:val="none"/>
        </w:rPr>
        <w:t>՝</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առանց</w:t>
      </w:r>
      <w:proofErr w:type="spellEnd"/>
      <w:r w:rsidRPr="00215BAD">
        <w:rPr>
          <w:rFonts w:ascii="GHEA Grapalat" w:eastAsia="Times New Roman" w:hAnsi="GHEA Grapalat" w:cs="Times New Roman"/>
          <w:color w:val="000000" w:themeColor="text1"/>
          <w:kern w:val="0"/>
          <w:sz w:val="24"/>
          <w:szCs w:val="24"/>
          <w14:ligatures w14:val="none"/>
        </w:rPr>
        <w:t xml:space="preserve"> </w:t>
      </w:r>
      <w:r w:rsidRPr="00215BAD">
        <w:rPr>
          <w:rFonts w:ascii="GHEA Grapalat" w:eastAsia="Times New Roman" w:hAnsi="GHEA Grapalat" w:cs="Times New Roman"/>
          <w:color w:val="000000" w:themeColor="text1"/>
          <w:kern w:val="0"/>
          <w:sz w:val="24"/>
          <w:szCs w:val="24"/>
          <w:lang w:val="ru-RU"/>
          <w14:ligatures w14:val="none"/>
        </w:rPr>
        <w:t>ՀՀ</w:t>
      </w:r>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պետական</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բյուջեից</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լրացուցիչ</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հատկացումների</w:t>
      </w:r>
      <w:proofErr w:type="spellEnd"/>
      <w:r w:rsidRPr="00215BAD">
        <w:rPr>
          <w:rFonts w:ascii="GHEA Grapalat" w:eastAsia="Times New Roman" w:hAnsi="GHEA Grapalat" w:cs="Times New Roman"/>
          <w:color w:val="000000" w:themeColor="text1"/>
          <w:kern w:val="0"/>
          <w:sz w:val="24"/>
          <w:szCs w:val="24"/>
          <w14:ligatures w14:val="none"/>
        </w:rPr>
        <w:t xml:space="preserve"> </w:t>
      </w:r>
      <w:proofErr w:type="spellStart"/>
      <w:r w:rsidRPr="00215BAD">
        <w:rPr>
          <w:rFonts w:ascii="GHEA Grapalat" w:eastAsia="Times New Roman" w:hAnsi="GHEA Grapalat" w:cs="Times New Roman"/>
          <w:color w:val="000000" w:themeColor="text1"/>
          <w:kern w:val="0"/>
          <w:sz w:val="24"/>
          <w:szCs w:val="24"/>
          <w:lang w:val="ru-RU"/>
          <w14:ligatures w14:val="none"/>
        </w:rPr>
        <w:t>անհրաժեշտության</w:t>
      </w:r>
      <w:proofErr w:type="spellEnd"/>
      <w:r w:rsidRPr="00215BAD">
        <w:rPr>
          <w:rFonts w:ascii="GHEA Grapalat" w:eastAsia="Times New Roman" w:hAnsi="GHEA Grapalat" w:cs="Times New Roman"/>
          <w:color w:val="000000" w:themeColor="text1"/>
          <w:kern w:val="0"/>
          <w:sz w:val="24"/>
          <w:szCs w:val="24"/>
          <w:lang w:val="ru-RU"/>
          <w14:ligatures w14:val="none"/>
        </w:rPr>
        <w:t>։</w:t>
      </w:r>
    </w:p>
    <w:p w14:paraId="0E4786FD" w14:textId="2CE09564" w:rsidR="00E72EE7" w:rsidRPr="00215BAD" w:rsidRDefault="00824AE0" w:rsidP="00E72EE7">
      <w:pPr>
        <w:spacing w:after="0" w:line="276" w:lineRule="auto"/>
        <w:ind w:firstLine="54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Մասնավորապես, կ</w:t>
      </w:r>
      <w:r w:rsidR="00E72EE7" w:rsidRPr="00215BAD">
        <w:rPr>
          <w:rFonts w:ascii="GHEA Grapalat" w:eastAsia="Times New Roman" w:hAnsi="GHEA Grapalat" w:cs="Times New Roman"/>
          <w:color w:val="000000" w:themeColor="text1"/>
          <w:kern w:val="0"/>
          <w:sz w:val="24"/>
          <w:szCs w:val="24"/>
          <w:lang w:val="hy-AM"/>
          <w14:ligatures w14:val="none"/>
        </w:rPr>
        <w:t xml:space="preserve">ատարված գնահատականների համաձայն՝ Ծրագրի շրջանակում որպես թիրախային խումբ դիտարկվել է տնտեսավարողների կողմից շահագործվող շուրջ 3,850 ինքնավար արևային էլեկտրակայանների մինչև 50 տոկոսը։ Նշված թիրախային խմբի համար </w:t>
      </w:r>
      <w:r w:rsidR="00E72EE7" w:rsidRPr="00215BAD">
        <w:rPr>
          <w:rFonts w:ascii="GHEA Grapalat" w:eastAsia="Times New Roman" w:hAnsi="GHEA Grapalat" w:cs="Times New Roman"/>
          <w:color w:val="000000" w:themeColor="text1"/>
          <w:kern w:val="0"/>
          <w:sz w:val="24"/>
          <w:szCs w:val="24"/>
          <w:lang w:val="hy-AM"/>
          <w14:ligatures w14:val="none"/>
        </w:rPr>
        <w:lastRenderedPageBreak/>
        <w:t>սուբսիդավորման նպատակով անհրաժեշտ ֆինանսական միջոցների միջին տարեկան հաշվարկային ծավալը գնահատվում է շուրջ 520 մլն դրամ, ինչը համարժեք է Ծրագրի շրջանակում ներկայումս տարեկան իրականացվող սուբսիդավորման ծավալի շուրջ 2,4 տոկոսին, իսկ սուբսիդավորման ամբողջ՝ 7-ամյա ժամանակահատվածի համար՝ շուրջ 3,63 մլրդ դրամ։</w:t>
      </w:r>
    </w:p>
    <w:p w14:paraId="6912520D" w14:textId="77777777" w:rsidR="00E72EE7" w:rsidRPr="00215BAD" w:rsidRDefault="00E72EE7" w:rsidP="00E72EE7">
      <w:pPr>
        <w:spacing w:after="0" w:line="276" w:lineRule="auto"/>
        <w:ind w:firstLine="540"/>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Որպես երկրորդ թիրախային խումբ դիտարկվել են առանց էլեկտրաէներգիայի գնման երաշխիքի գործող համակարգային (արտաքին) արևային էլեկտրակայանները՝ ընդհանուր 41 կայանից մինչև 50 տոկոսը (շուրջ 20,5 կայան)։ Նշված խմբի համար սուբսիդավորման նպատակով անհրաժեշտ ֆինանսական միջոցների միջին տարեկան հաշվարկային ծավալը գնահատվում է շուրջ 161,5 մլն դրամ, իսկ սուբսիդավորման ամբողջ՝ 7-ամյա ժամանակահատվածի համար՝ շուրջ 1,13 մլրդ դրամ։</w:t>
      </w:r>
    </w:p>
    <w:p w14:paraId="0FBD3CC8" w14:textId="2D44BE4E" w:rsidR="00972C87" w:rsidRPr="00215BAD" w:rsidRDefault="00972C87" w:rsidP="00972C87">
      <w:pPr>
        <w:pStyle w:val="a4"/>
        <w:spacing w:before="0" w:beforeAutospacing="0" w:after="0" w:afterAutospacing="0" w:line="276" w:lineRule="auto"/>
        <w:ind w:firstLine="567"/>
        <w:jc w:val="both"/>
        <w:rPr>
          <w:rFonts w:ascii="GHEA Grapalat" w:hAnsi="GHEA Grapalat"/>
          <w:kern w:val="2"/>
          <w:lang w:val="hy-AM"/>
          <w14:ligatures w14:val="standardContextual"/>
        </w:rPr>
      </w:pPr>
      <w:r w:rsidRPr="00215BAD">
        <w:rPr>
          <w:rFonts w:ascii="GHEA Grapalat" w:hAnsi="GHEA Grapalat"/>
          <w:kern w:val="2"/>
          <w:lang w:val="hy-AM"/>
          <w14:ligatures w14:val="standardContextual"/>
        </w:rPr>
        <w:t>Երկու թիրախային խմբերի՝ ինքնավար և համակարգային (արտաքին) արևային էլեկտրակայանների համար կատարված հաշվարկների համաձայն՝ սուբսիդավորման նպատակով անհրաժեշտ ֆինանսական միջոցների միջին տարեկան ծավալը գնահատվում է շուրջ 682 մլն դրամ, իսկ սուբսիդավորման ամբողջ՝ 7-ամյա ժամանակահատվածի համար՝ շուրջ 4,76 մլրդ դրամ։ Միաժամանակ, հաշվի առնելով նախագծի ընդունման և գործարկման կանխատեսվող ժամկետները՝ մինչև 2026 թվականի ավարտը մնացած ժամանակահատվածի հաշվառմամբ, ընթացիկ բյուջետային տարում սուբսիդավորման համար անհրաժեշտ ֆինանսական միջոցների ծավալը, տարեկան հաշվարկային պահանջի նկատմամբ համամասնության սկզբունքով, գնահատվում է շուրջ 142,1 մլն դրամ։ Նշված ծախսերի ֆինանսավորումը նախատեսվում է ապահովել ՀՀ էկոնոմիկայի նախարարության համակարգմամբ իրականացվող պետական աջակցության ծրագրերի համար ՀՀ պետական բյուջեով նախատեսված հատկացումների շրջանակում՝ համապատասխան բյուջետային ծրագրերի և միջոցառումների միջև ֆինանսական միջոցների վերաբաշխման միջոցով։</w:t>
      </w:r>
    </w:p>
    <w:p w14:paraId="69D181A5" w14:textId="77777777" w:rsidR="00972C87" w:rsidRPr="00215BAD" w:rsidRDefault="00972C87" w:rsidP="00972C87">
      <w:pPr>
        <w:pStyle w:val="a4"/>
        <w:spacing w:before="0" w:beforeAutospacing="0" w:after="0" w:afterAutospacing="0" w:line="276" w:lineRule="auto"/>
        <w:ind w:firstLine="567"/>
        <w:jc w:val="both"/>
        <w:rPr>
          <w:rFonts w:ascii="GHEA Grapalat" w:hAnsi="GHEA Grapalat"/>
          <w:kern w:val="2"/>
          <w:lang w:val="hy-AM"/>
          <w14:ligatures w14:val="standardContextual"/>
        </w:rPr>
      </w:pPr>
      <w:r w:rsidRPr="00215BAD">
        <w:rPr>
          <w:rFonts w:ascii="GHEA Grapalat" w:hAnsi="GHEA Grapalat"/>
          <w:kern w:val="2"/>
          <w:lang w:val="hy-AM"/>
          <w14:ligatures w14:val="standardContextual"/>
        </w:rPr>
        <w:t xml:space="preserve">Ընդ որում, կուտակիչների՝ լիզինգի միջոցով ձեռքբերման դեպքում սուբսիդավորման գծով վճարման ենթակա գումարների ֆինանսավորումը նախատեսվում է հաջորդ բյուջետային տարում՝ համապատասխան պայմանագրերով սահմանված վճարումների ժամանակացույցին համապատասխան։  Հաջորդ բյուջետային տարիների համար անհրաժեշտ ֆինանսական միջոցների ծավալները կճշգրտվեն Ծրագրի փաստացի իրականացման ընթացքում՝ հաշվի առնելով ներկայացված հայտերի քանակը, տրամադրված ֆինանսավորման ծավալները, սուբսիդավորման պայմանները և դրանց հիման վրա ձևավորվող ֆինանսական պարտավորությունները։ </w:t>
      </w:r>
    </w:p>
    <w:p w14:paraId="078287E0" w14:textId="05D6BDD4" w:rsidR="00824AE0" w:rsidRPr="00215BAD" w:rsidRDefault="00972C87" w:rsidP="00972C87">
      <w:pPr>
        <w:pStyle w:val="a4"/>
        <w:spacing w:before="0" w:beforeAutospacing="0" w:after="0" w:line="276" w:lineRule="auto"/>
        <w:ind w:firstLine="567"/>
        <w:jc w:val="both"/>
        <w:rPr>
          <w:rFonts w:ascii="GHEA Grapalat" w:hAnsi="GHEA Grapalat"/>
          <w:b/>
          <w:bCs/>
          <w:color w:val="000000" w:themeColor="text1"/>
          <w:lang w:val="hy-AM"/>
        </w:rPr>
      </w:pPr>
      <w:r w:rsidRPr="00215BAD">
        <w:rPr>
          <w:rFonts w:ascii="GHEA Grapalat" w:hAnsi="GHEA Grapalat"/>
          <w:kern w:val="2"/>
          <w:lang w:val="hy-AM"/>
          <w14:ligatures w14:val="standardContextual"/>
        </w:rPr>
        <w:t xml:space="preserve">Նախագծի իրականացմամբ ակնկալվում է դրական տնտեսական ազդեցություն՝ տնտեսավարողների ներդրումային ակտիվության խթանման, էներգիայի կուտակման տեխնոլոգիաների ներդրման, արդեն իսկ տեղադրված արևային էլեկտրակայանների շահագործման արդյունավետության բարձրացման, ինչպես նաև հարկային մուտքերի հնարավոր ավելացման տեսանկյունից։ Այս համատեքստում նախատեսվող պետական </w:t>
      </w:r>
      <w:r w:rsidRPr="00215BAD">
        <w:rPr>
          <w:rFonts w:ascii="GHEA Grapalat" w:hAnsi="GHEA Grapalat"/>
          <w:kern w:val="2"/>
          <w:lang w:val="hy-AM"/>
          <w14:ligatures w14:val="standardContextual"/>
        </w:rPr>
        <w:lastRenderedPageBreak/>
        <w:t>աջակցությունն ուղղված է տնտեսության արտադրողականության, էներգետիկ արդյունավետության և մրցունակության բարձրացմանը՝ նպաստելով նաև պետական աջակցության համար նախատեսված ֆինանսական միջոցների նպատակային և արդյունավետ օգտագործմանը։</w:t>
      </w:r>
    </w:p>
    <w:p w14:paraId="0BE5DC05" w14:textId="77777777" w:rsidR="0072016C" w:rsidRPr="00215BAD" w:rsidRDefault="00325C00" w:rsidP="00BD4B8D">
      <w:pPr>
        <w:pStyle w:val="a4"/>
        <w:tabs>
          <w:tab w:val="left" w:pos="900"/>
        </w:tabs>
        <w:spacing w:before="0" w:beforeAutospacing="0" w:after="0" w:afterAutospacing="0" w:line="276" w:lineRule="auto"/>
        <w:ind w:firstLine="567"/>
        <w:jc w:val="both"/>
        <w:rPr>
          <w:rFonts w:ascii="GHEA Grapalat" w:hAnsi="GHEA Grapalat"/>
          <w:b/>
          <w:bCs/>
          <w:color w:val="000000" w:themeColor="text1"/>
          <w:lang w:val="hy-AM"/>
        </w:rPr>
      </w:pPr>
      <w:r w:rsidRPr="00215BAD">
        <w:rPr>
          <w:rFonts w:ascii="GHEA Grapalat" w:hAnsi="GHEA Grapalat"/>
          <w:b/>
          <w:bCs/>
          <w:color w:val="000000" w:themeColor="text1"/>
          <w:lang w:val="hy-AM"/>
        </w:rPr>
        <w:t>7.</w:t>
      </w:r>
      <w:r w:rsidRPr="00215BAD">
        <w:rPr>
          <w:rFonts w:ascii="GHEA Grapalat" w:hAnsi="GHEA Grapalat"/>
          <w:b/>
          <w:bCs/>
          <w:color w:val="000000" w:themeColor="text1"/>
          <w:lang w:val="hy-AM"/>
        </w:rPr>
        <w:tab/>
        <w:t>Նախագիծը մշակող մարմինները</w:t>
      </w:r>
    </w:p>
    <w:p w14:paraId="0C365F39" w14:textId="77777777" w:rsidR="0072016C" w:rsidRPr="00215BAD" w:rsidRDefault="0072016C" w:rsidP="00BD4B8D">
      <w:pPr>
        <w:pStyle w:val="a4"/>
        <w:spacing w:before="0" w:beforeAutospacing="0" w:after="0" w:afterAutospacing="0" w:line="276" w:lineRule="auto"/>
        <w:ind w:firstLine="567"/>
        <w:jc w:val="both"/>
        <w:rPr>
          <w:rFonts w:ascii="GHEA Grapalat" w:hAnsi="GHEA Grapalat"/>
          <w:color w:val="000000" w:themeColor="text1"/>
          <w:lang w:val="hy-AM"/>
        </w:rPr>
      </w:pPr>
      <w:r w:rsidRPr="00215BAD">
        <w:rPr>
          <w:rFonts w:ascii="GHEA Grapalat" w:hAnsi="GHEA Grapalat"/>
          <w:color w:val="000000" w:themeColor="text1"/>
          <w:lang w:val="hy-AM"/>
        </w:rPr>
        <w:t>Նախագիծը մշակվել է Հայաստանի Հանրապետության էկոնոմիկայի նախարարության կողմից:</w:t>
      </w:r>
    </w:p>
    <w:p w14:paraId="1CEFB20D" w14:textId="77777777" w:rsidR="000042F5" w:rsidRPr="00215BAD" w:rsidRDefault="00325C00" w:rsidP="00BD4B8D">
      <w:pPr>
        <w:spacing w:line="276" w:lineRule="auto"/>
        <w:ind w:firstLine="540"/>
        <w:jc w:val="both"/>
        <w:rPr>
          <w:rFonts w:ascii="GHEA Grapalat" w:hAnsi="GHEA Grapalat"/>
          <w:b/>
          <w:bCs/>
          <w:color w:val="000000" w:themeColor="text1"/>
          <w:sz w:val="24"/>
          <w:szCs w:val="24"/>
          <w:lang w:val="hy-AM"/>
        </w:rPr>
      </w:pPr>
      <w:r w:rsidRPr="00215BAD">
        <w:rPr>
          <w:rFonts w:ascii="GHEA Grapalat" w:hAnsi="GHEA Grapalat"/>
          <w:b/>
          <w:bCs/>
          <w:color w:val="000000" w:themeColor="text1"/>
          <w:sz w:val="24"/>
          <w:szCs w:val="24"/>
          <w:lang w:val="hy-AM"/>
        </w:rPr>
        <w:t>8. Կապը ռազմավարական և ոլորտային փաստաթղթերի հետ</w:t>
      </w:r>
    </w:p>
    <w:p w14:paraId="328E53DF" w14:textId="77777777" w:rsidR="00DA0119" w:rsidRPr="00215BAD" w:rsidRDefault="00DA0119" w:rsidP="00BD4B8D">
      <w:pPr>
        <w:pStyle w:val="a4"/>
        <w:spacing w:before="0" w:beforeAutospacing="0" w:after="0" w:afterAutospacing="0" w:line="276" w:lineRule="auto"/>
        <w:ind w:firstLine="567"/>
        <w:jc w:val="both"/>
        <w:rPr>
          <w:rFonts w:ascii="GHEA Grapalat" w:hAnsi="GHEA Grapalat"/>
          <w:color w:val="000000" w:themeColor="text1"/>
          <w:lang w:val="hy-AM"/>
        </w:rPr>
      </w:pPr>
      <w:r w:rsidRPr="00215BAD">
        <w:rPr>
          <w:rFonts w:ascii="GHEA Grapalat" w:hAnsi="GHEA Grapalat"/>
          <w:color w:val="000000" w:themeColor="text1"/>
          <w:lang w:val="hy-AM"/>
        </w:rPr>
        <w:t>ՀՀ կառավարության 2025 թվականի նոյեմբերի 12-ի «Կանաչ, կայուն և շրջանաձև տնտեսության զարգացման շրջանակային գործողությունների ծրագիրը (մինչև 2030 թվականը) հաստատելու մասին» N 1028-Լ որոշմամբ հաստատված հավելվածի Աղյուսակ 1-ով սահմանված 7-րդ նպատակի՝ «Վերականգնվող էներգետիկայի տարածման խթանման մեխանիզմների սահմանում», 1-ին գործողությամբ նախատեսվել է աջակցություն էներգիայի պահեստավորման</w:t>
      </w:r>
      <w:r w:rsidRPr="00215BAD">
        <w:rPr>
          <w:rFonts w:ascii="GHEA Grapalat" w:hAnsi="GHEA Grapalat"/>
          <w:color w:val="000000" w:themeColor="text1"/>
          <w:shd w:val="clear" w:color="auto" w:fill="FFFFFF"/>
          <w:lang w:val="hy-AM"/>
        </w:rPr>
        <w:t xml:space="preserve"> ենթակառուցվածքի ձևավորմանը</w:t>
      </w:r>
      <w:r w:rsidRPr="00215BAD">
        <w:rPr>
          <w:rFonts w:ascii="GHEA Grapalat" w:hAnsi="GHEA Grapalat"/>
          <w:color w:val="000000" w:themeColor="text1"/>
          <w:lang w:val="hy-AM"/>
        </w:rPr>
        <w:t>։</w:t>
      </w:r>
    </w:p>
    <w:p w14:paraId="094E7090" w14:textId="115F619A" w:rsidR="00207D7C" w:rsidRPr="00BD4B8D" w:rsidRDefault="001D2AEF" w:rsidP="00BD4B8D">
      <w:pPr>
        <w:spacing w:after="0" w:line="276" w:lineRule="auto"/>
        <w:ind w:firstLine="567"/>
        <w:jc w:val="both"/>
        <w:rPr>
          <w:rFonts w:ascii="GHEA Grapalat" w:eastAsia="Times New Roman" w:hAnsi="GHEA Grapalat" w:cs="Times New Roman"/>
          <w:color w:val="000000" w:themeColor="text1"/>
          <w:kern w:val="0"/>
          <w:sz w:val="24"/>
          <w:szCs w:val="24"/>
          <w:lang w:val="hy-AM"/>
          <w14:ligatures w14:val="none"/>
        </w:rPr>
      </w:pPr>
      <w:r w:rsidRPr="00215BAD">
        <w:rPr>
          <w:rFonts w:ascii="GHEA Grapalat" w:eastAsia="Times New Roman" w:hAnsi="GHEA Grapalat" w:cs="Times New Roman"/>
          <w:color w:val="000000" w:themeColor="text1"/>
          <w:kern w:val="0"/>
          <w:sz w:val="24"/>
          <w:szCs w:val="24"/>
          <w:lang w:val="hy-AM"/>
          <w14:ligatures w14:val="none"/>
        </w:rPr>
        <w:t>Միաժամանակ այն</w:t>
      </w:r>
      <w:r w:rsidR="00DA0119" w:rsidRPr="00215BAD">
        <w:rPr>
          <w:rFonts w:ascii="GHEA Grapalat" w:eastAsia="Times New Roman" w:hAnsi="GHEA Grapalat" w:cs="Times New Roman"/>
          <w:color w:val="000000" w:themeColor="text1"/>
          <w:kern w:val="0"/>
          <w:sz w:val="24"/>
          <w:szCs w:val="24"/>
          <w:lang w:val="hy-AM"/>
          <w14:ligatures w14:val="none"/>
        </w:rPr>
        <w:t xml:space="preserve"> համահունչ է Հայաստանի Հանրապետության կառավարության 2021–2026 թվականների գործունեության ծրագրին,</w:t>
      </w:r>
      <w:r w:rsidRPr="00215BAD">
        <w:rPr>
          <w:rFonts w:ascii="GHEA Grapalat" w:eastAsia="Times New Roman" w:hAnsi="GHEA Grapalat" w:cs="Times New Roman"/>
          <w:color w:val="000000" w:themeColor="text1"/>
          <w:kern w:val="0"/>
          <w:sz w:val="24"/>
          <w:szCs w:val="24"/>
          <w:lang w:val="hy-AM"/>
          <w14:ligatures w14:val="none"/>
        </w:rPr>
        <w:t xml:space="preserve"> ինչպես նաև</w:t>
      </w:r>
      <w:r w:rsidR="00DA0119" w:rsidRPr="00215BAD">
        <w:rPr>
          <w:rFonts w:ascii="GHEA Grapalat" w:eastAsia="Times New Roman" w:hAnsi="GHEA Grapalat" w:cs="Times New Roman"/>
          <w:color w:val="000000" w:themeColor="text1"/>
          <w:kern w:val="0"/>
          <w:sz w:val="24"/>
          <w:szCs w:val="24"/>
          <w:lang w:val="hy-AM"/>
          <w14:ligatures w14:val="none"/>
        </w:rPr>
        <w:t xml:space="preserve"> Հայաստանի վերափոխման ռազմավարություն 2050-ին։</w:t>
      </w:r>
      <w:bookmarkStart w:id="2" w:name="_GoBack"/>
      <w:bookmarkEnd w:id="2"/>
    </w:p>
    <w:sectPr w:rsidR="00207D7C" w:rsidRPr="00BD4B8D" w:rsidSect="00215BAD">
      <w:pgSz w:w="12240" w:h="15840"/>
      <w:pgMar w:top="990" w:right="720" w:bottom="851"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游明朝">
    <w:panose1 w:val="00000000000000000000"/>
    <w:charset w:val="80"/>
    <w:family w:val="roman"/>
    <w:notTrueType/>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A3B16"/>
    <w:multiLevelType w:val="multilevel"/>
    <w:tmpl w:val="0576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204C4A"/>
    <w:multiLevelType w:val="hybridMultilevel"/>
    <w:tmpl w:val="69C659C4"/>
    <w:lvl w:ilvl="0" w:tplc="445A97CE">
      <w:numFmt w:val="bullet"/>
      <w:lvlText w:val="•"/>
      <w:lvlJc w:val="left"/>
      <w:pPr>
        <w:ind w:left="1065" w:hanging="615"/>
      </w:pPr>
      <w:rPr>
        <w:rFonts w:ascii="GHEA Grapalat" w:eastAsiaTheme="minorEastAsia" w:hAnsi="GHEA Grapalat" w:cstheme="minorBid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3317F83"/>
    <w:multiLevelType w:val="hybridMultilevel"/>
    <w:tmpl w:val="9B7EA23A"/>
    <w:lvl w:ilvl="0" w:tplc="6824B16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655532"/>
    <w:multiLevelType w:val="hybridMultilevel"/>
    <w:tmpl w:val="47B68C8E"/>
    <w:lvl w:ilvl="0" w:tplc="445A97CE">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066128"/>
    <w:multiLevelType w:val="multilevel"/>
    <w:tmpl w:val="F594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9E7B65"/>
    <w:multiLevelType w:val="multilevel"/>
    <w:tmpl w:val="406C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CA5CB5"/>
    <w:multiLevelType w:val="multilevel"/>
    <w:tmpl w:val="1A22D996"/>
    <w:lvl w:ilvl="0">
      <w:start w:val="1"/>
      <w:numFmt w:val="decimal"/>
      <w:lvlText w:val="%1)"/>
      <w:lvlJc w:val="left"/>
      <w:pPr>
        <w:tabs>
          <w:tab w:val="num" w:pos="720"/>
        </w:tabs>
        <w:ind w:left="720" w:hanging="360"/>
      </w:pPr>
      <w:rPr>
        <w:rFonts w:ascii="GHEA Grapalat" w:hAnsi="GHEA Grapalat" w:hint="default"/>
        <w:b w:val="0"/>
        <w:i w:val="0"/>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E7356D"/>
    <w:multiLevelType w:val="multilevel"/>
    <w:tmpl w:val="9072F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A4636D"/>
    <w:multiLevelType w:val="multilevel"/>
    <w:tmpl w:val="4066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885A8B"/>
    <w:multiLevelType w:val="hybridMultilevel"/>
    <w:tmpl w:val="8326DBF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nsid w:val="38E15941"/>
    <w:multiLevelType w:val="multilevel"/>
    <w:tmpl w:val="B1A8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F16EF5"/>
    <w:multiLevelType w:val="hybridMultilevel"/>
    <w:tmpl w:val="DA76760C"/>
    <w:lvl w:ilvl="0" w:tplc="445A97CE">
      <w:numFmt w:val="bullet"/>
      <w:lvlText w:val="•"/>
      <w:lvlJc w:val="left"/>
      <w:pPr>
        <w:ind w:left="1515" w:hanging="615"/>
      </w:pPr>
      <w:rPr>
        <w:rFonts w:ascii="GHEA Grapalat" w:eastAsiaTheme="minorEastAsia" w:hAnsi="GHEA Grapalat" w:cstheme="minorBidi"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nsid w:val="54D24506"/>
    <w:multiLevelType w:val="multilevel"/>
    <w:tmpl w:val="6DF8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DA4C1D"/>
    <w:multiLevelType w:val="hybridMultilevel"/>
    <w:tmpl w:val="37C4E662"/>
    <w:lvl w:ilvl="0" w:tplc="6824B160">
      <w:start w:val="1"/>
      <w:numFmt w:val="decimal"/>
      <w:lvlText w:val="%1)"/>
      <w:lvlJc w:val="right"/>
      <w:pPr>
        <w:ind w:left="13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2E83BD7"/>
    <w:multiLevelType w:val="hybridMultilevel"/>
    <w:tmpl w:val="DD209B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89A1EF7"/>
    <w:multiLevelType w:val="hybridMultilevel"/>
    <w:tmpl w:val="3A66CB1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8EA14FB"/>
    <w:multiLevelType w:val="hybridMultilevel"/>
    <w:tmpl w:val="3E025DFA"/>
    <w:lvl w:ilvl="0" w:tplc="10B8A904">
      <w:start w:val="1"/>
      <w:numFmt w:val="decimal"/>
      <w:lvlText w:val="%1)"/>
      <w:lvlJc w:val="right"/>
      <w:pPr>
        <w:ind w:left="1287" w:hanging="360"/>
      </w:pPr>
      <w:rPr>
        <w:rFonts w:hint="default"/>
        <w:b w:val="0"/>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73DD254E"/>
    <w:multiLevelType w:val="hybridMultilevel"/>
    <w:tmpl w:val="8DCEBE14"/>
    <w:lvl w:ilvl="0" w:tplc="0DA86802">
      <w:start w:val="1"/>
      <w:numFmt w:val="decimal"/>
      <w:lvlText w:val="%1)"/>
      <w:lvlJc w:val="left"/>
      <w:pPr>
        <w:ind w:left="1854" w:hanging="360"/>
      </w:pPr>
      <w:rPr>
        <w:rFonts w:ascii="GHEA Grapalat" w:hAnsi="GHEA Grapalat" w:hint="default"/>
        <w:b w:val="0"/>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77530273"/>
    <w:multiLevelType w:val="hybridMultilevel"/>
    <w:tmpl w:val="482AFB74"/>
    <w:lvl w:ilvl="0" w:tplc="0409000D">
      <w:start w:val="1"/>
      <w:numFmt w:val="bullet"/>
      <w:lvlText w:val=""/>
      <w:lvlJc w:val="left"/>
      <w:pPr>
        <w:ind w:left="1854" w:hanging="360"/>
      </w:pPr>
      <w:rPr>
        <w:rFonts w:ascii="Wingdings" w:hAnsi="Wingdings" w:hint="default"/>
        <w:b w:val="0"/>
        <w:i w:val="0"/>
        <w:sz w:val="24"/>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nsid w:val="798E0304"/>
    <w:multiLevelType w:val="hybridMultilevel"/>
    <w:tmpl w:val="E3E20E10"/>
    <w:lvl w:ilvl="0" w:tplc="445A97CE">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FE0038A"/>
    <w:multiLevelType w:val="hybridMultilevel"/>
    <w:tmpl w:val="E30A9C5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0"/>
  </w:num>
  <w:num w:numId="2">
    <w:abstractNumId w:val="6"/>
  </w:num>
  <w:num w:numId="3">
    <w:abstractNumId w:val="17"/>
  </w:num>
  <w:num w:numId="4">
    <w:abstractNumId w:val="7"/>
  </w:num>
  <w:num w:numId="5">
    <w:abstractNumId w:val="18"/>
  </w:num>
  <w:num w:numId="6">
    <w:abstractNumId w:val="13"/>
  </w:num>
  <w:num w:numId="7">
    <w:abstractNumId w:val="12"/>
  </w:num>
  <w:num w:numId="8">
    <w:abstractNumId w:val="8"/>
  </w:num>
  <w:num w:numId="9">
    <w:abstractNumId w:val="5"/>
  </w:num>
  <w:num w:numId="10">
    <w:abstractNumId w:val="16"/>
  </w:num>
  <w:num w:numId="11">
    <w:abstractNumId w:val="9"/>
  </w:num>
  <w:num w:numId="12">
    <w:abstractNumId w:val="15"/>
  </w:num>
  <w:num w:numId="13">
    <w:abstractNumId w:val="4"/>
  </w:num>
  <w:num w:numId="14">
    <w:abstractNumId w:val="2"/>
  </w:num>
  <w:num w:numId="15">
    <w:abstractNumId w:val="14"/>
  </w:num>
  <w:num w:numId="16">
    <w:abstractNumId w:val="0"/>
  </w:num>
  <w:num w:numId="17">
    <w:abstractNumId w:val="20"/>
  </w:num>
  <w:num w:numId="18">
    <w:abstractNumId w:val="1"/>
  </w:num>
  <w:num w:numId="19">
    <w:abstractNumId w:val="11"/>
  </w:num>
  <w:num w:numId="20">
    <w:abstractNumId w:val="3"/>
  </w:num>
  <w:num w:numId="21">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2F5"/>
    <w:rsid w:val="000042F5"/>
    <w:rsid w:val="00012505"/>
    <w:rsid w:val="00026E7E"/>
    <w:rsid w:val="00044EE1"/>
    <w:rsid w:val="00050CF8"/>
    <w:rsid w:val="00054C0B"/>
    <w:rsid w:val="000614F0"/>
    <w:rsid w:val="000824E7"/>
    <w:rsid w:val="00084BE6"/>
    <w:rsid w:val="00092338"/>
    <w:rsid w:val="000C539F"/>
    <w:rsid w:val="001307EC"/>
    <w:rsid w:val="0016618E"/>
    <w:rsid w:val="001747A3"/>
    <w:rsid w:val="00186CE0"/>
    <w:rsid w:val="00193F95"/>
    <w:rsid w:val="001A1743"/>
    <w:rsid w:val="001B12B0"/>
    <w:rsid w:val="001D2AEF"/>
    <w:rsid w:val="001E0772"/>
    <w:rsid w:val="001E43D1"/>
    <w:rsid w:val="001E44FA"/>
    <w:rsid w:val="001E4FF9"/>
    <w:rsid w:val="002037A0"/>
    <w:rsid w:val="00207D7C"/>
    <w:rsid w:val="0021065D"/>
    <w:rsid w:val="00211007"/>
    <w:rsid w:val="00215BAD"/>
    <w:rsid w:val="0025096C"/>
    <w:rsid w:val="0027203B"/>
    <w:rsid w:val="00273199"/>
    <w:rsid w:val="002E661E"/>
    <w:rsid w:val="00315A6D"/>
    <w:rsid w:val="00315C2F"/>
    <w:rsid w:val="00323478"/>
    <w:rsid w:val="00325C00"/>
    <w:rsid w:val="00326299"/>
    <w:rsid w:val="00355158"/>
    <w:rsid w:val="0036150F"/>
    <w:rsid w:val="0036709D"/>
    <w:rsid w:val="003723EC"/>
    <w:rsid w:val="00390A10"/>
    <w:rsid w:val="00392B0F"/>
    <w:rsid w:val="003B1A7E"/>
    <w:rsid w:val="003C6AF7"/>
    <w:rsid w:val="003D03E1"/>
    <w:rsid w:val="003D2EC9"/>
    <w:rsid w:val="004061FD"/>
    <w:rsid w:val="00406978"/>
    <w:rsid w:val="0041460D"/>
    <w:rsid w:val="004306D6"/>
    <w:rsid w:val="00430732"/>
    <w:rsid w:val="00450FF6"/>
    <w:rsid w:val="004621A4"/>
    <w:rsid w:val="0046520D"/>
    <w:rsid w:val="0047082C"/>
    <w:rsid w:val="0047745B"/>
    <w:rsid w:val="00486CDB"/>
    <w:rsid w:val="00496CC3"/>
    <w:rsid w:val="004B4D2A"/>
    <w:rsid w:val="004B7E9B"/>
    <w:rsid w:val="004D2623"/>
    <w:rsid w:val="004D4956"/>
    <w:rsid w:val="004F3237"/>
    <w:rsid w:val="005006FC"/>
    <w:rsid w:val="00501C4C"/>
    <w:rsid w:val="00502E9D"/>
    <w:rsid w:val="00510C90"/>
    <w:rsid w:val="005225E5"/>
    <w:rsid w:val="0053038F"/>
    <w:rsid w:val="00532837"/>
    <w:rsid w:val="00534D7A"/>
    <w:rsid w:val="005660D5"/>
    <w:rsid w:val="00574F83"/>
    <w:rsid w:val="0057546B"/>
    <w:rsid w:val="005775B5"/>
    <w:rsid w:val="005821F6"/>
    <w:rsid w:val="0059001C"/>
    <w:rsid w:val="00593387"/>
    <w:rsid w:val="005A1C72"/>
    <w:rsid w:val="005B683D"/>
    <w:rsid w:val="005B75F6"/>
    <w:rsid w:val="005E1710"/>
    <w:rsid w:val="005F7531"/>
    <w:rsid w:val="0065561C"/>
    <w:rsid w:val="00656037"/>
    <w:rsid w:val="00661B03"/>
    <w:rsid w:val="006E2194"/>
    <w:rsid w:val="006F0231"/>
    <w:rsid w:val="006F4E91"/>
    <w:rsid w:val="0070776D"/>
    <w:rsid w:val="00710219"/>
    <w:rsid w:val="00715AF2"/>
    <w:rsid w:val="0072016C"/>
    <w:rsid w:val="0073415E"/>
    <w:rsid w:val="00744C4E"/>
    <w:rsid w:val="007537A0"/>
    <w:rsid w:val="00770F3E"/>
    <w:rsid w:val="00780D5C"/>
    <w:rsid w:val="00791DDB"/>
    <w:rsid w:val="00792B4B"/>
    <w:rsid w:val="00794BC9"/>
    <w:rsid w:val="007962AD"/>
    <w:rsid w:val="007A61F6"/>
    <w:rsid w:val="007C3693"/>
    <w:rsid w:val="007C522F"/>
    <w:rsid w:val="007C527D"/>
    <w:rsid w:val="007E244D"/>
    <w:rsid w:val="0080178B"/>
    <w:rsid w:val="00805235"/>
    <w:rsid w:val="008056DF"/>
    <w:rsid w:val="0081544F"/>
    <w:rsid w:val="00824AE0"/>
    <w:rsid w:val="00854893"/>
    <w:rsid w:val="00866746"/>
    <w:rsid w:val="0088603A"/>
    <w:rsid w:val="0089275A"/>
    <w:rsid w:val="00894308"/>
    <w:rsid w:val="008A2943"/>
    <w:rsid w:val="008A6A12"/>
    <w:rsid w:val="008A6D38"/>
    <w:rsid w:val="008B0E7E"/>
    <w:rsid w:val="008C3354"/>
    <w:rsid w:val="008D11E9"/>
    <w:rsid w:val="008D6055"/>
    <w:rsid w:val="008D7F16"/>
    <w:rsid w:val="008E2D2B"/>
    <w:rsid w:val="008F426B"/>
    <w:rsid w:val="009033CC"/>
    <w:rsid w:val="00934448"/>
    <w:rsid w:val="00937CAE"/>
    <w:rsid w:val="00944791"/>
    <w:rsid w:val="00960F23"/>
    <w:rsid w:val="0096683F"/>
    <w:rsid w:val="00971277"/>
    <w:rsid w:val="00972C87"/>
    <w:rsid w:val="0097536C"/>
    <w:rsid w:val="00976344"/>
    <w:rsid w:val="00981B4A"/>
    <w:rsid w:val="00981C88"/>
    <w:rsid w:val="00996550"/>
    <w:rsid w:val="009A5DF2"/>
    <w:rsid w:val="009C0E36"/>
    <w:rsid w:val="00A01AF3"/>
    <w:rsid w:val="00A12189"/>
    <w:rsid w:val="00A13471"/>
    <w:rsid w:val="00A24184"/>
    <w:rsid w:val="00A24413"/>
    <w:rsid w:val="00A24EF4"/>
    <w:rsid w:val="00A609D2"/>
    <w:rsid w:val="00A669E1"/>
    <w:rsid w:val="00A67424"/>
    <w:rsid w:val="00A67B26"/>
    <w:rsid w:val="00A80E58"/>
    <w:rsid w:val="00A813F8"/>
    <w:rsid w:val="00AB2F19"/>
    <w:rsid w:val="00AB776F"/>
    <w:rsid w:val="00AD2D16"/>
    <w:rsid w:val="00AE259F"/>
    <w:rsid w:val="00AE7155"/>
    <w:rsid w:val="00AE7B94"/>
    <w:rsid w:val="00AF23FB"/>
    <w:rsid w:val="00B172D6"/>
    <w:rsid w:val="00B20E61"/>
    <w:rsid w:val="00B36CCF"/>
    <w:rsid w:val="00B44008"/>
    <w:rsid w:val="00B470CB"/>
    <w:rsid w:val="00B53D93"/>
    <w:rsid w:val="00B61AC9"/>
    <w:rsid w:val="00B66BDF"/>
    <w:rsid w:val="00B72F16"/>
    <w:rsid w:val="00B746E5"/>
    <w:rsid w:val="00B87D8A"/>
    <w:rsid w:val="00BA722C"/>
    <w:rsid w:val="00BB7025"/>
    <w:rsid w:val="00BD4B8D"/>
    <w:rsid w:val="00C16803"/>
    <w:rsid w:val="00C241B6"/>
    <w:rsid w:val="00C579E7"/>
    <w:rsid w:val="00C63502"/>
    <w:rsid w:val="00C64C74"/>
    <w:rsid w:val="00C735E2"/>
    <w:rsid w:val="00C95B9B"/>
    <w:rsid w:val="00CA0E04"/>
    <w:rsid w:val="00CC30EA"/>
    <w:rsid w:val="00CD54DE"/>
    <w:rsid w:val="00D00BDF"/>
    <w:rsid w:val="00D0528B"/>
    <w:rsid w:val="00D14BB4"/>
    <w:rsid w:val="00D36957"/>
    <w:rsid w:val="00D40F95"/>
    <w:rsid w:val="00D525A5"/>
    <w:rsid w:val="00D57E64"/>
    <w:rsid w:val="00D700EB"/>
    <w:rsid w:val="00D74867"/>
    <w:rsid w:val="00D8000F"/>
    <w:rsid w:val="00D86220"/>
    <w:rsid w:val="00D95161"/>
    <w:rsid w:val="00DA0119"/>
    <w:rsid w:val="00DA35E2"/>
    <w:rsid w:val="00DB075F"/>
    <w:rsid w:val="00DB0C1E"/>
    <w:rsid w:val="00DC27F3"/>
    <w:rsid w:val="00DD41B4"/>
    <w:rsid w:val="00DD5743"/>
    <w:rsid w:val="00DE01C0"/>
    <w:rsid w:val="00DE28E8"/>
    <w:rsid w:val="00DF02E9"/>
    <w:rsid w:val="00DF0513"/>
    <w:rsid w:val="00DF16A5"/>
    <w:rsid w:val="00DF234A"/>
    <w:rsid w:val="00DF5808"/>
    <w:rsid w:val="00E02067"/>
    <w:rsid w:val="00E21E50"/>
    <w:rsid w:val="00E318D0"/>
    <w:rsid w:val="00E32AEA"/>
    <w:rsid w:val="00E3533C"/>
    <w:rsid w:val="00E5156E"/>
    <w:rsid w:val="00E72EE7"/>
    <w:rsid w:val="00E74B05"/>
    <w:rsid w:val="00E76C6B"/>
    <w:rsid w:val="00EA1F05"/>
    <w:rsid w:val="00EB349E"/>
    <w:rsid w:val="00EB4B8B"/>
    <w:rsid w:val="00EB789F"/>
    <w:rsid w:val="00ED44A9"/>
    <w:rsid w:val="00ED5E76"/>
    <w:rsid w:val="00EF70F1"/>
    <w:rsid w:val="00F05D90"/>
    <w:rsid w:val="00F14345"/>
    <w:rsid w:val="00F22ED9"/>
    <w:rsid w:val="00F51773"/>
    <w:rsid w:val="00F63961"/>
    <w:rsid w:val="00F76EBE"/>
    <w:rsid w:val="00F8543E"/>
    <w:rsid w:val="00F911AA"/>
    <w:rsid w:val="00FA4A2A"/>
    <w:rsid w:val="00FC5D1A"/>
    <w:rsid w:val="00FD3E5C"/>
    <w:rsid w:val="00FD7D5A"/>
    <w:rsid w:val="00FF3398"/>
    <w:rsid w:val="00FF5C0D"/>
    <w:rsid w:val="00FF5C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76A2"/>
  <w15:chartTrackingRefBased/>
  <w15:docId w15:val="{83F1B057-49B1-4C08-8E43-7D05E3ED0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C00"/>
  </w:style>
  <w:style w:type="paragraph" w:styleId="1">
    <w:name w:val="heading 1"/>
    <w:basedOn w:val="a"/>
    <w:next w:val="a"/>
    <w:link w:val="10"/>
    <w:uiPriority w:val="9"/>
    <w:qFormat/>
    <w:rsid w:val="00510C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0125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6F0231"/>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603A"/>
    <w:pPr>
      <w:ind w:left="720"/>
      <w:contextualSpacing/>
    </w:pPr>
  </w:style>
  <w:style w:type="paragraph" w:styleId="a4">
    <w:name w:val="Normal (Web)"/>
    <w:basedOn w:val="a"/>
    <w:uiPriority w:val="99"/>
    <w:unhideWhenUsed/>
    <w:rsid w:val="00450FF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450FF6"/>
    <w:rPr>
      <w:b/>
      <w:bCs/>
    </w:rPr>
  </w:style>
  <w:style w:type="table" w:styleId="a6">
    <w:name w:val="Table Grid"/>
    <w:basedOn w:val="a1"/>
    <w:uiPriority w:val="39"/>
    <w:rsid w:val="00325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Emphasis"/>
    <w:basedOn w:val="a0"/>
    <w:uiPriority w:val="20"/>
    <w:qFormat/>
    <w:rsid w:val="00FF3398"/>
    <w:rPr>
      <w:i/>
      <w:iCs/>
    </w:rPr>
  </w:style>
  <w:style w:type="character" w:customStyle="1" w:styleId="30">
    <w:name w:val="Заголовок 3 Знак"/>
    <w:basedOn w:val="a0"/>
    <w:link w:val="3"/>
    <w:uiPriority w:val="9"/>
    <w:rsid w:val="006F0231"/>
    <w:rPr>
      <w:rFonts w:ascii="Times New Roman" w:eastAsia="Times New Roman" w:hAnsi="Times New Roman" w:cs="Times New Roman"/>
      <w:b/>
      <w:bCs/>
      <w:kern w:val="0"/>
      <w:sz w:val="27"/>
      <w:szCs w:val="27"/>
      <w14:ligatures w14:val="none"/>
    </w:rPr>
  </w:style>
  <w:style w:type="character" w:customStyle="1" w:styleId="20">
    <w:name w:val="Заголовок 2 Знак"/>
    <w:basedOn w:val="a0"/>
    <w:link w:val="2"/>
    <w:uiPriority w:val="9"/>
    <w:semiHidden/>
    <w:rsid w:val="00012505"/>
    <w:rPr>
      <w:rFonts w:asciiTheme="majorHAnsi" w:eastAsiaTheme="majorEastAsia" w:hAnsiTheme="majorHAnsi" w:cstheme="majorBidi"/>
      <w:color w:val="2F5496" w:themeColor="accent1" w:themeShade="BF"/>
      <w:sz w:val="26"/>
      <w:szCs w:val="26"/>
    </w:rPr>
  </w:style>
  <w:style w:type="character" w:customStyle="1" w:styleId="citation-619">
    <w:name w:val="citation-619"/>
    <w:basedOn w:val="a0"/>
    <w:rsid w:val="00012505"/>
  </w:style>
  <w:style w:type="character" w:customStyle="1" w:styleId="citation-618">
    <w:name w:val="citation-618"/>
    <w:basedOn w:val="a0"/>
    <w:rsid w:val="00012505"/>
  </w:style>
  <w:style w:type="character" w:customStyle="1" w:styleId="button-label">
    <w:name w:val="button-label"/>
    <w:basedOn w:val="a0"/>
    <w:rsid w:val="00012505"/>
  </w:style>
  <w:style w:type="character" w:customStyle="1" w:styleId="citation-617">
    <w:name w:val="citation-617"/>
    <w:basedOn w:val="a0"/>
    <w:rsid w:val="00012505"/>
  </w:style>
  <w:style w:type="character" w:customStyle="1" w:styleId="citation-616">
    <w:name w:val="citation-616"/>
    <w:basedOn w:val="a0"/>
    <w:rsid w:val="00012505"/>
  </w:style>
  <w:style w:type="character" w:customStyle="1" w:styleId="citation-615">
    <w:name w:val="citation-615"/>
    <w:basedOn w:val="a0"/>
    <w:rsid w:val="00012505"/>
  </w:style>
  <w:style w:type="character" w:customStyle="1" w:styleId="citation-614">
    <w:name w:val="citation-614"/>
    <w:basedOn w:val="a0"/>
    <w:rsid w:val="00012505"/>
  </w:style>
  <w:style w:type="character" w:customStyle="1" w:styleId="citation-613">
    <w:name w:val="citation-613"/>
    <w:basedOn w:val="a0"/>
    <w:rsid w:val="00012505"/>
  </w:style>
  <w:style w:type="character" w:customStyle="1" w:styleId="citation-612">
    <w:name w:val="citation-612"/>
    <w:basedOn w:val="a0"/>
    <w:rsid w:val="00012505"/>
  </w:style>
  <w:style w:type="character" w:customStyle="1" w:styleId="citation-611">
    <w:name w:val="citation-611"/>
    <w:basedOn w:val="a0"/>
    <w:rsid w:val="00012505"/>
  </w:style>
  <w:style w:type="character" w:customStyle="1" w:styleId="citation-610">
    <w:name w:val="citation-610"/>
    <w:basedOn w:val="a0"/>
    <w:rsid w:val="00012505"/>
  </w:style>
  <w:style w:type="character" w:customStyle="1" w:styleId="citation-609">
    <w:name w:val="citation-609"/>
    <w:basedOn w:val="a0"/>
    <w:rsid w:val="00012505"/>
  </w:style>
  <w:style w:type="paragraph" w:customStyle="1" w:styleId="isselectedend">
    <w:name w:val="isselectedend"/>
    <w:basedOn w:val="a"/>
    <w:rsid w:val="000824E7"/>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customStyle="1" w:styleId="10">
    <w:name w:val="Заголовок 1 Знак"/>
    <w:basedOn w:val="a0"/>
    <w:link w:val="1"/>
    <w:uiPriority w:val="9"/>
    <w:rsid w:val="00510C90"/>
    <w:rPr>
      <w:rFonts w:asciiTheme="majorHAnsi" w:eastAsiaTheme="majorEastAsia" w:hAnsiTheme="majorHAnsi" w:cstheme="majorBidi"/>
      <w:color w:val="2F5496" w:themeColor="accent1" w:themeShade="BF"/>
      <w:sz w:val="32"/>
      <w:szCs w:val="32"/>
    </w:rPr>
  </w:style>
  <w:style w:type="paragraph" w:styleId="a8">
    <w:name w:val="No Spacing"/>
    <w:uiPriority w:val="1"/>
    <w:qFormat/>
    <w:rsid w:val="0053038F"/>
    <w:pPr>
      <w:spacing w:after="0" w:line="240" w:lineRule="auto"/>
    </w:pPr>
  </w:style>
  <w:style w:type="paragraph" w:styleId="a9">
    <w:name w:val="Balloon Text"/>
    <w:basedOn w:val="a"/>
    <w:link w:val="aa"/>
    <w:uiPriority w:val="99"/>
    <w:semiHidden/>
    <w:unhideWhenUsed/>
    <w:rsid w:val="00DA011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A01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7298">
      <w:bodyDiv w:val="1"/>
      <w:marLeft w:val="0"/>
      <w:marRight w:val="0"/>
      <w:marTop w:val="0"/>
      <w:marBottom w:val="0"/>
      <w:divBdr>
        <w:top w:val="none" w:sz="0" w:space="0" w:color="auto"/>
        <w:left w:val="none" w:sz="0" w:space="0" w:color="auto"/>
        <w:bottom w:val="none" w:sz="0" w:space="0" w:color="auto"/>
        <w:right w:val="none" w:sz="0" w:space="0" w:color="auto"/>
      </w:divBdr>
    </w:div>
    <w:div w:id="167252971">
      <w:bodyDiv w:val="1"/>
      <w:marLeft w:val="0"/>
      <w:marRight w:val="0"/>
      <w:marTop w:val="0"/>
      <w:marBottom w:val="0"/>
      <w:divBdr>
        <w:top w:val="none" w:sz="0" w:space="0" w:color="auto"/>
        <w:left w:val="none" w:sz="0" w:space="0" w:color="auto"/>
        <w:bottom w:val="none" w:sz="0" w:space="0" w:color="auto"/>
        <w:right w:val="none" w:sz="0" w:space="0" w:color="auto"/>
      </w:divBdr>
    </w:div>
    <w:div w:id="175577954">
      <w:bodyDiv w:val="1"/>
      <w:marLeft w:val="0"/>
      <w:marRight w:val="0"/>
      <w:marTop w:val="0"/>
      <w:marBottom w:val="0"/>
      <w:divBdr>
        <w:top w:val="none" w:sz="0" w:space="0" w:color="auto"/>
        <w:left w:val="none" w:sz="0" w:space="0" w:color="auto"/>
        <w:bottom w:val="none" w:sz="0" w:space="0" w:color="auto"/>
        <w:right w:val="none" w:sz="0" w:space="0" w:color="auto"/>
      </w:divBdr>
    </w:div>
    <w:div w:id="182478505">
      <w:bodyDiv w:val="1"/>
      <w:marLeft w:val="0"/>
      <w:marRight w:val="0"/>
      <w:marTop w:val="0"/>
      <w:marBottom w:val="0"/>
      <w:divBdr>
        <w:top w:val="none" w:sz="0" w:space="0" w:color="auto"/>
        <w:left w:val="none" w:sz="0" w:space="0" w:color="auto"/>
        <w:bottom w:val="none" w:sz="0" w:space="0" w:color="auto"/>
        <w:right w:val="none" w:sz="0" w:space="0" w:color="auto"/>
      </w:divBdr>
      <w:divsChild>
        <w:div w:id="1973291233">
          <w:marLeft w:val="0"/>
          <w:marRight w:val="0"/>
          <w:marTop w:val="0"/>
          <w:marBottom w:val="0"/>
          <w:divBdr>
            <w:top w:val="none" w:sz="0" w:space="0" w:color="auto"/>
            <w:left w:val="none" w:sz="0" w:space="0" w:color="auto"/>
            <w:bottom w:val="none" w:sz="0" w:space="0" w:color="auto"/>
            <w:right w:val="none" w:sz="0" w:space="0" w:color="auto"/>
          </w:divBdr>
          <w:divsChild>
            <w:div w:id="1876771667">
              <w:marLeft w:val="0"/>
              <w:marRight w:val="0"/>
              <w:marTop w:val="0"/>
              <w:marBottom w:val="0"/>
              <w:divBdr>
                <w:top w:val="none" w:sz="0" w:space="0" w:color="auto"/>
                <w:left w:val="none" w:sz="0" w:space="0" w:color="auto"/>
                <w:bottom w:val="none" w:sz="0" w:space="0" w:color="auto"/>
                <w:right w:val="none" w:sz="0" w:space="0" w:color="auto"/>
              </w:divBdr>
              <w:divsChild>
                <w:div w:id="1296449296">
                  <w:marLeft w:val="0"/>
                  <w:marRight w:val="0"/>
                  <w:marTop w:val="0"/>
                  <w:marBottom w:val="0"/>
                  <w:divBdr>
                    <w:top w:val="none" w:sz="0" w:space="0" w:color="auto"/>
                    <w:left w:val="none" w:sz="0" w:space="0" w:color="auto"/>
                    <w:bottom w:val="none" w:sz="0" w:space="0" w:color="auto"/>
                    <w:right w:val="none" w:sz="0" w:space="0" w:color="auto"/>
                  </w:divBdr>
                  <w:divsChild>
                    <w:div w:id="1310984214">
                      <w:marLeft w:val="0"/>
                      <w:marRight w:val="0"/>
                      <w:marTop w:val="0"/>
                      <w:marBottom w:val="0"/>
                      <w:divBdr>
                        <w:top w:val="none" w:sz="0" w:space="0" w:color="auto"/>
                        <w:left w:val="none" w:sz="0" w:space="0" w:color="auto"/>
                        <w:bottom w:val="none" w:sz="0" w:space="0" w:color="auto"/>
                        <w:right w:val="none" w:sz="0" w:space="0" w:color="auto"/>
                      </w:divBdr>
                      <w:divsChild>
                        <w:div w:id="1560634424">
                          <w:marLeft w:val="0"/>
                          <w:marRight w:val="0"/>
                          <w:marTop w:val="0"/>
                          <w:marBottom w:val="0"/>
                          <w:divBdr>
                            <w:top w:val="none" w:sz="0" w:space="0" w:color="auto"/>
                            <w:left w:val="none" w:sz="0" w:space="0" w:color="auto"/>
                            <w:bottom w:val="none" w:sz="0" w:space="0" w:color="auto"/>
                            <w:right w:val="none" w:sz="0" w:space="0" w:color="auto"/>
                          </w:divBdr>
                          <w:divsChild>
                            <w:div w:id="147583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690224">
          <w:marLeft w:val="0"/>
          <w:marRight w:val="0"/>
          <w:marTop w:val="0"/>
          <w:marBottom w:val="0"/>
          <w:divBdr>
            <w:top w:val="none" w:sz="0" w:space="0" w:color="auto"/>
            <w:left w:val="none" w:sz="0" w:space="0" w:color="auto"/>
            <w:bottom w:val="none" w:sz="0" w:space="0" w:color="auto"/>
            <w:right w:val="none" w:sz="0" w:space="0" w:color="auto"/>
          </w:divBdr>
          <w:divsChild>
            <w:div w:id="1301691158">
              <w:marLeft w:val="0"/>
              <w:marRight w:val="0"/>
              <w:marTop w:val="0"/>
              <w:marBottom w:val="0"/>
              <w:divBdr>
                <w:top w:val="none" w:sz="0" w:space="0" w:color="auto"/>
                <w:left w:val="none" w:sz="0" w:space="0" w:color="auto"/>
                <w:bottom w:val="none" w:sz="0" w:space="0" w:color="auto"/>
                <w:right w:val="none" w:sz="0" w:space="0" w:color="auto"/>
              </w:divBdr>
              <w:divsChild>
                <w:div w:id="307592590">
                  <w:marLeft w:val="0"/>
                  <w:marRight w:val="0"/>
                  <w:marTop w:val="0"/>
                  <w:marBottom w:val="0"/>
                  <w:divBdr>
                    <w:top w:val="none" w:sz="0" w:space="0" w:color="auto"/>
                    <w:left w:val="none" w:sz="0" w:space="0" w:color="auto"/>
                    <w:bottom w:val="none" w:sz="0" w:space="0" w:color="auto"/>
                    <w:right w:val="none" w:sz="0" w:space="0" w:color="auto"/>
                  </w:divBdr>
                  <w:divsChild>
                    <w:div w:id="2026712471">
                      <w:marLeft w:val="0"/>
                      <w:marRight w:val="0"/>
                      <w:marTop w:val="0"/>
                      <w:marBottom w:val="0"/>
                      <w:divBdr>
                        <w:top w:val="none" w:sz="0" w:space="0" w:color="auto"/>
                        <w:left w:val="none" w:sz="0" w:space="0" w:color="auto"/>
                        <w:bottom w:val="none" w:sz="0" w:space="0" w:color="auto"/>
                        <w:right w:val="none" w:sz="0" w:space="0" w:color="auto"/>
                      </w:divBdr>
                      <w:divsChild>
                        <w:div w:id="523524192">
                          <w:marLeft w:val="0"/>
                          <w:marRight w:val="0"/>
                          <w:marTop w:val="0"/>
                          <w:marBottom w:val="0"/>
                          <w:divBdr>
                            <w:top w:val="none" w:sz="0" w:space="0" w:color="auto"/>
                            <w:left w:val="none" w:sz="0" w:space="0" w:color="auto"/>
                            <w:bottom w:val="none" w:sz="0" w:space="0" w:color="auto"/>
                            <w:right w:val="none" w:sz="0" w:space="0" w:color="auto"/>
                          </w:divBdr>
                          <w:divsChild>
                            <w:div w:id="1110469500">
                              <w:marLeft w:val="0"/>
                              <w:marRight w:val="0"/>
                              <w:marTop w:val="0"/>
                              <w:marBottom w:val="0"/>
                              <w:divBdr>
                                <w:top w:val="none" w:sz="0" w:space="0" w:color="auto"/>
                                <w:left w:val="none" w:sz="0" w:space="0" w:color="auto"/>
                                <w:bottom w:val="none" w:sz="0" w:space="0" w:color="auto"/>
                                <w:right w:val="none" w:sz="0" w:space="0" w:color="auto"/>
                              </w:divBdr>
                              <w:divsChild>
                                <w:div w:id="86556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32980">
          <w:marLeft w:val="0"/>
          <w:marRight w:val="0"/>
          <w:marTop w:val="0"/>
          <w:marBottom w:val="0"/>
          <w:divBdr>
            <w:top w:val="none" w:sz="0" w:space="0" w:color="auto"/>
            <w:left w:val="none" w:sz="0" w:space="0" w:color="auto"/>
            <w:bottom w:val="none" w:sz="0" w:space="0" w:color="auto"/>
            <w:right w:val="none" w:sz="0" w:space="0" w:color="auto"/>
          </w:divBdr>
          <w:divsChild>
            <w:div w:id="975527639">
              <w:marLeft w:val="0"/>
              <w:marRight w:val="0"/>
              <w:marTop w:val="0"/>
              <w:marBottom w:val="0"/>
              <w:divBdr>
                <w:top w:val="none" w:sz="0" w:space="0" w:color="auto"/>
                <w:left w:val="none" w:sz="0" w:space="0" w:color="auto"/>
                <w:bottom w:val="none" w:sz="0" w:space="0" w:color="auto"/>
                <w:right w:val="none" w:sz="0" w:space="0" w:color="auto"/>
              </w:divBdr>
              <w:divsChild>
                <w:div w:id="850266254">
                  <w:marLeft w:val="0"/>
                  <w:marRight w:val="0"/>
                  <w:marTop w:val="0"/>
                  <w:marBottom w:val="0"/>
                  <w:divBdr>
                    <w:top w:val="none" w:sz="0" w:space="0" w:color="auto"/>
                    <w:left w:val="none" w:sz="0" w:space="0" w:color="auto"/>
                    <w:bottom w:val="none" w:sz="0" w:space="0" w:color="auto"/>
                    <w:right w:val="none" w:sz="0" w:space="0" w:color="auto"/>
                  </w:divBdr>
                  <w:divsChild>
                    <w:div w:id="2115593404">
                      <w:marLeft w:val="0"/>
                      <w:marRight w:val="0"/>
                      <w:marTop w:val="0"/>
                      <w:marBottom w:val="0"/>
                      <w:divBdr>
                        <w:top w:val="none" w:sz="0" w:space="0" w:color="auto"/>
                        <w:left w:val="none" w:sz="0" w:space="0" w:color="auto"/>
                        <w:bottom w:val="none" w:sz="0" w:space="0" w:color="auto"/>
                        <w:right w:val="none" w:sz="0" w:space="0" w:color="auto"/>
                      </w:divBdr>
                      <w:divsChild>
                        <w:div w:id="1954287930">
                          <w:marLeft w:val="0"/>
                          <w:marRight w:val="0"/>
                          <w:marTop w:val="0"/>
                          <w:marBottom w:val="0"/>
                          <w:divBdr>
                            <w:top w:val="none" w:sz="0" w:space="0" w:color="auto"/>
                            <w:left w:val="none" w:sz="0" w:space="0" w:color="auto"/>
                            <w:bottom w:val="none" w:sz="0" w:space="0" w:color="auto"/>
                            <w:right w:val="none" w:sz="0" w:space="0" w:color="auto"/>
                          </w:divBdr>
                          <w:divsChild>
                            <w:div w:id="11779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518588">
      <w:bodyDiv w:val="1"/>
      <w:marLeft w:val="0"/>
      <w:marRight w:val="0"/>
      <w:marTop w:val="0"/>
      <w:marBottom w:val="0"/>
      <w:divBdr>
        <w:top w:val="none" w:sz="0" w:space="0" w:color="auto"/>
        <w:left w:val="none" w:sz="0" w:space="0" w:color="auto"/>
        <w:bottom w:val="none" w:sz="0" w:space="0" w:color="auto"/>
        <w:right w:val="none" w:sz="0" w:space="0" w:color="auto"/>
      </w:divBdr>
    </w:div>
    <w:div w:id="259724560">
      <w:bodyDiv w:val="1"/>
      <w:marLeft w:val="0"/>
      <w:marRight w:val="0"/>
      <w:marTop w:val="0"/>
      <w:marBottom w:val="0"/>
      <w:divBdr>
        <w:top w:val="none" w:sz="0" w:space="0" w:color="auto"/>
        <w:left w:val="none" w:sz="0" w:space="0" w:color="auto"/>
        <w:bottom w:val="none" w:sz="0" w:space="0" w:color="auto"/>
        <w:right w:val="none" w:sz="0" w:space="0" w:color="auto"/>
      </w:divBdr>
      <w:divsChild>
        <w:div w:id="1461873031">
          <w:marLeft w:val="0"/>
          <w:marRight w:val="0"/>
          <w:marTop w:val="0"/>
          <w:marBottom w:val="0"/>
          <w:divBdr>
            <w:top w:val="none" w:sz="0" w:space="0" w:color="auto"/>
            <w:left w:val="none" w:sz="0" w:space="0" w:color="auto"/>
            <w:bottom w:val="none" w:sz="0" w:space="0" w:color="auto"/>
            <w:right w:val="none" w:sz="0" w:space="0" w:color="auto"/>
          </w:divBdr>
          <w:divsChild>
            <w:div w:id="1697611657">
              <w:marLeft w:val="0"/>
              <w:marRight w:val="0"/>
              <w:marTop w:val="0"/>
              <w:marBottom w:val="0"/>
              <w:divBdr>
                <w:top w:val="none" w:sz="0" w:space="0" w:color="auto"/>
                <w:left w:val="none" w:sz="0" w:space="0" w:color="auto"/>
                <w:bottom w:val="none" w:sz="0" w:space="0" w:color="auto"/>
                <w:right w:val="none" w:sz="0" w:space="0" w:color="auto"/>
              </w:divBdr>
              <w:divsChild>
                <w:div w:id="1457869820">
                  <w:marLeft w:val="0"/>
                  <w:marRight w:val="0"/>
                  <w:marTop w:val="0"/>
                  <w:marBottom w:val="0"/>
                  <w:divBdr>
                    <w:top w:val="none" w:sz="0" w:space="0" w:color="auto"/>
                    <w:left w:val="none" w:sz="0" w:space="0" w:color="auto"/>
                    <w:bottom w:val="none" w:sz="0" w:space="0" w:color="auto"/>
                    <w:right w:val="none" w:sz="0" w:space="0" w:color="auto"/>
                  </w:divBdr>
                </w:div>
                <w:div w:id="43261971">
                  <w:marLeft w:val="0"/>
                  <w:marRight w:val="0"/>
                  <w:marTop w:val="0"/>
                  <w:marBottom w:val="0"/>
                  <w:divBdr>
                    <w:top w:val="none" w:sz="0" w:space="0" w:color="auto"/>
                    <w:left w:val="none" w:sz="0" w:space="0" w:color="auto"/>
                    <w:bottom w:val="none" w:sz="0" w:space="0" w:color="auto"/>
                    <w:right w:val="none" w:sz="0" w:space="0" w:color="auto"/>
                  </w:divBdr>
                </w:div>
                <w:div w:id="121533569">
                  <w:marLeft w:val="0"/>
                  <w:marRight w:val="0"/>
                  <w:marTop w:val="0"/>
                  <w:marBottom w:val="0"/>
                  <w:divBdr>
                    <w:top w:val="none" w:sz="0" w:space="0" w:color="auto"/>
                    <w:left w:val="none" w:sz="0" w:space="0" w:color="auto"/>
                    <w:bottom w:val="none" w:sz="0" w:space="0" w:color="auto"/>
                    <w:right w:val="none" w:sz="0" w:space="0" w:color="auto"/>
                  </w:divBdr>
                </w:div>
                <w:div w:id="737485595">
                  <w:marLeft w:val="0"/>
                  <w:marRight w:val="0"/>
                  <w:marTop w:val="0"/>
                  <w:marBottom w:val="0"/>
                  <w:divBdr>
                    <w:top w:val="none" w:sz="0" w:space="0" w:color="auto"/>
                    <w:left w:val="none" w:sz="0" w:space="0" w:color="auto"/>
                    <w:bottom w:val="none" w:sz="0" w:space="0" w:color="auto"/>
                    <w:right w:val="none" w:sz="0" w:space="0" w:color="auto"/>
                  </w:divBdr>
                </w:div>
                <w:div w:id="164554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225439">
      <w:bodyDiv w:val="1"/>
      <w:marLeft w:val="0"/>
      <w:marRight w:val="0"/>
      <w:marTop w:val="0"/>
      <w:marBottom w:val="0"/>
      <w:divBdr>
        <w:top w:val="none" w:sz="0" w:space="0" w:color="auto"/>
        <w:left w:val="none" w:sz="0" w:space="0" w:color="auto"/>
        <w:bottom w:val="none" w:sz="0" w:space="0" w:color="auto"/>
        <w:right w:val="none" w:sz="0" w:space="0" w:color="auto"/>
      </w:divBdr>
      <w:divsChild>
        <w:div w:id="2041397570">
          <w:marLeft w:val="0"/>
          <w:marRight w:val="0"/>
          <w:marTop w:val="0"/>
          <w:marBottom w:val="0"/>
          <w:divBdr>
            <w:top w:val="none" w:sz="0" w:space="0" w:color="auto"/>
            <w:left w:val="none" w:sz="0" w:space="0" w:color="auto"/>
            <w:bottom w:val="none" w:sz="0" w:space="0" w:color="auto"/>
            <w:right w:val="none" w:sz="0" w:space="0" w:color="auto"/>
          </w:divBdr>
          <w:divsChild>
            <w:div w:id="12571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399387">
      <w:bodyDiv w:val="1"/>
      <w:marLeft w:val="0"/>
      <w:marRight w:val="0"/>
      <w:marTop w:val="0"/>
      <w:marBottom w:val="0"/>
      <w:divBdr>
        <w:top w:val="none" w:sz="0" w:space="0" w:color="auto"/>
        <w:left w:val="none" w:sz="0" w:space="0" w:color="auto"/>
        <w:bottom w:val="none" w:sz="0" w:space="0" w:color="auto"/>
        <w:right w:val="none" w:sz="0" w:space="0" w:color="auto"/>
      </w:divBdr>
    </w:div>
    <w:div w:id="391541527">
      <w:bodyDiv w:val="1"/>
      <w:marLeft w:val="0"/>
      <w:marRight w:val="0"/>
      <w:marTop w:val="0"/>
      <w:marBottom w:val="0"/>
      <w:divBdr>
        <w:top w:val="none" w:sz="0" w:space="0" w:color="auto"/>
        <w:left w:val="none" w:sz="0" w:space="0" w:color="auto"/>
        <w:bottom w:val="none" w:sz="0" w:space="0" w:color="auto"/>
        <w:right w:val="none" w:sz="0" w:space="0" w:color="auto"/>
      </w:divBdr>
      <w:divsChild>
        <w:div w:id="398132996">
          <w:marLeft w:val="0"/>
          <w:marRight w:val="0"/>
          <w:marTop w:val="0"/>
          <w:marBottom w:val="0"/>
          <w:divBdr>
            <w:top w:val="none" w:sz="0" w:space="0" w:color="auto"/>
            <w:left w:val="none" w:sz="0" w:space="0" w:color="auto"/>
            <w:bottom w:val="none" w:sz="0" w:space="0" w:color="auto"/>
            <w:right w:val="none" w:sz="0" w:space="0" w:color="auto"/>
          </w:divBdr>
        </w:div>
        <w:div w:id="467481524">
          <w:marLeft w:val="0"/>
          <w:marRight w:val="0"/>
          <w:marTop w:val="0"/>
          <w:marBottom w:val="0"/>
          <w:divBdr>
            <w:top w:val="none" w:sz="0" w:space="0" w:color="auto"/>
            <w:left w:val="none" w:sz="0" w:space="0" w:color="auto"/>
            <w:bottom w:val="none" w:sz="0" w:space="0" w:color="auto"/>
            <w:right w:val="none" w:sz="0" w:space="0" w:color="auto"/>
          </w:divBdr>
        </w:div>
      </w:divsChild>
    </w:div>
    <w:div w:id="493029058">
      <w:bodyDiv w:val="1"/>
      <w:marLeft w:val="0"/>
      <w:marRight w:val="0"/>
      <w:marTop w:val="0"/>
      <w:marBottom w:val="0"/>
      <w:divBdr>
        <w:top w:val="none" w:sz="0" w:space="0" w:color="auto"/>
        <w:left w:val="none" w:sz="0" w:space="0" w:color="auto"/>
        <w:bottom w:val="none" w:sz="0" w:space="0" w:color="auto"/>
        <w:right w:val="none" w:sz="0" w:space="0" w:color="auto"/>
      </w:divBdr>
    </w:div>
    <w:div w:id="512763525">
      <w:bodyDiv w:val="1"/>
      <w:marLeft w:val="0"/>
      <w:marRight w:val="0"/>
      <w:marTop w:val="0"/>
      <w:marBottom w:val="0"/>
      <w:divBdr>
        <w:top w:val="none" w:sz="0" w:space="0" w:color="auto"/>
        <w:left w:val="none" w:sz="0" w:space="0" w:color="auto"/>
        <w:bottom w:val="none" w:sz="0" w:space="0" w:color="auto"/>
        <w:right w:val="none" w:sz="0" w:space="0" w:color="auto"/>
      </w:divBdr>
    </w:div>
    <w:div w:id="573781780">
      <w:bodyDiv w:val="1"/>
      <w:marLeft w:val="0"/>
      <w:marRight w:val="0"/>
      <w:marTop w:val="0"/>
      <w:marBottom w:val="0"/>
      <w:divBdr>
        <w:top w:val="none" w:sz="0" w:space="0" w:color="auto"/>
        <w:left w:val="none" w:sz="0" w:space="0" w:color="auto"/>
        <w:bottom w:val="none" w:sz="0" w:space="0" w:color="auto"/>
        <w:right w:val="none" w:sz="0" w:space="0" w:color="auto"/>
      </w:divBdr>
    </w:div>
    <w:div w:id="613251847">
      <w:bodyDiv w:val="1"/>
      <w:marLeft w:val="0"/>
      <w:marRight w:val="0"/>
      <w:marTop w:val="0"/>
      <w:marBottom w:val="0"/>
      <w:divBdr>
        <w:top w:val="none" w:sz="0" w:space="0" w:color="auto"/>
        <w:left w:val="none" w:sz="0" w:space="0" w:color="auto"/>
        <w:bottom w:val="none" w:sz="0" w:space="0" w:color="auto"/>
        <w:right w:val="none" w:sz="0" w:space="0" w:color="auto"/>
      </w:divBdr>
    </w:div>
    <w:div w:id="644354184">
      <w:bodyDiv w:val="1"/>
      <w:marLeft w:val="0"/>
      <w:marRight w:val="0"/>
      <w:marTop w:val="0"/>
      <w:marBottom w:val="0"/>
      <w:divBdr>
        <w:top w:val="none" w:sz="0" w:space="0" w:color="auto"/>
        <w:left w:val="none" w:sz="0" w:space="0" w:color="auto"/>
        <w:bottom w:val="none" w:sz="0" w:space="0" w:color="auto"/>
        <w:right w:val="none" w:sz="0" w:space="0" w:color="auto"/>
      </w:divBdr>
    </w:div>
    <w:div w:id="661860550">
      <w:bodyDiv w:val="1"/>
      <w:marLeft w:val="0"/>
      <w:marRight w:val="0"/>
      <w:marTop w:val="0"/>
      <w:marBottom w:val="0"/>
      <w:divBdr>
        <w:top w:val="none" w:sz="0" w:space="0" w:color="auto"/>
        <w:left w:val="none" w:sz="0" w:space="0" w:color="auto"/>
        <w:bottom w:val="none" w:sz="0" w:space="0" w:color="auto"/>
        <w:right w:val="none" w:sz="0" w:space="0" w:color="auto"/>
      </w:divBdr>
    </w:div>
    <w:div w:id="682056388">
      <w:bodyDiv w:val="1"/>
      <w:marLeft w:val="0"/>
      <w:marRight w:val="0"/>
      <w:marTop w:val="0"/>
      <w:marBottom w:val="0"/>
      <w:divBdr>
        <w:top w:val="none" w:sz="0" w:space="0" w:color="auto"/>
        <w:left w:val="none" w:sz="0" w:space="0" w:color="auto"/>
        <w:bottom w:val="none" w:sz="0" w:space="0" w:color="auto"/>
        <w:right w:val="none" w:sz="0" w:space="0" w:color="auto"/>
      </w:divBdr>
      <w:divsChild>
        <w:div w:id="1460413644">
          <w:marLeft w:val="0"/>
          <w:marRight w:val="0"/>
          <w:marTop w:val="0"/>
          <w:marBottom w:val="0"/>
          <w:divBdr>
            <w:top w:val="none" w:sz="0" w:space="0" w:color="auto"/>
            <w:left w:val="none" w:sz="0" w:space="0" w:color="auto"/>
            <w:bottom w:val="none" w:sz="0" w:space="0" w:color="auto"/>
            <w:right w:val="none" w:sz="0" w:space="0" w:color="auto"/>
          </w:divBdr>
          <w:divsChild>
            <w:div w:id="1594512095">
              <w:marLeft w:val="0"/>
              <w:marRight w:val="0"/>
              <w:marTop w:val="0"/>
              <w:marBottom w:val="0"/>
              <w:divBdr>
                <w:top w:val="none" w:sz="0" w:space="0" w:color="auto"/>
                <w:left w:val="none" w:sz="0" w:space="0" w:color="auto"/>
                <w:bottom w:val="none" w:sz="0" w:space="0" w:color="auto"/>
                <w:right w:val="none" w:sz="0" w:space="0" w:color="auto"/>
              </w:divBdr>
              <w:divsChild>
                <w:div w:id="1616905782">
                  <w:marLeft w:val="0"/>
                  <w:marRight w:val="0"/>
                  <w:marTop w:val="0"/>
                  <w:marBottom w:val="0"/>
                  <w:divBdr>
                    <w:top w:val="none" w:sz="0" w:space="0" w:color="auto"/>
                    <w:left w:val="none" w:sz="0" w:space="0" w:color="auto"/>
                    <w:bottom w:val="none" w:sz="0" w:space="0" w:color="auto"/>
                    <w:right w:val="none" w:sz="0" w:space="0" w:color="auto"/>
                  </w:divBdr>
                </w:div>
                <w:div w:id="1190222244">
                  <w:marLeft w:val="0"/>
                  <w:marRight w:val="0"/>
                  <w:marTop w:val="0"/>
                  <w:marBottom w:val="0"/>
                  <w:divBdr>
                    <w:top w:val="none" w:sz="0" w:space="0" w:color="auto"/>
                    <w:left w:val="none" w:sz="0" w:space="0" w:color="auto"/>
                    <w:bottom w:val="none" w:sz="0" w:space="0" w:color="auto"/>
                    <w:right w:val="none" w:sz="0" w:space="0" w:color="auto"/>
                  </w:divBdr>
                </w:div>
                <w:div w:id="580020363">
                  <w:marLeft w:val="0"/>
                  <w:marRight w:val="0"/>
                  <w:marTop w:val="0"/>
                  <w:marBottom w:val="0"/>
                  <w:divBdr>
                    <w:top w:val="none" w:sz="0" w:space="0" w:color="auto"/>
                    <w:left w:val="none" w:sz="0" w:space="0" w:color="auto"/>
                    <w:bottom w:val="none" w:sz="0" w:space="0" w:color="auto"/>
                    <w:right w:val="none" w:sz="0" w:space="0" w:color="auto"/>
                  </w:divBdr>
                </w:div>
                <w:div w:id="879629310">
                  <w:marLeft w:val="0"/>
                  <w:marRight w:val="0"/>
                  <w:marTop w:val="0"/>
                  <w:marBottom w:val="0"/>
                  <w:divBdr>
                    <w:top w:val="none" w:sz="0" w:space="0" w:color="auto"/>
                    <w:left w:val="none" w:sz="0" w:space="0" w:color="auto"/>
                    <w:bottom w:val="none" w:sz="0" w:space="0" w:color="auto"/>
                    <w:right w:val="none" w:sz="0" w:space="0" w:color="auto"/>
                  </w:divBdr>
                </w:div>
                <w:div w:id="28057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153518">
      <w:bodyDiv w:val="1"/>
      <w:marLeft w:val="0"/>
      <w:marRight w:val="0"/>
      <w:marTop w:val="0"/>
      <w:marBottom w:val="0"/>
      <w:divBdr>
        <w:top w:val="none" w:sz="0" w:space="0" w:color="auto"/>
        <w:left w:val="none" w:sz="0" w:space="0" w:color="auto"/>
        <w:bottom w:val="none" w:sz="0" w:space="0" w:color="auto"/>
        <w:right w:val="none" w:sz="0" w:space="0" w:color="auto"/>
      </w:divBdr>
    </w:div>
    <w:div w:id="789906276">
      <w:bodyDiv w:val="1"/>
      <w:marLeft w:val="0"/>
      <w:marRight w:val="0"/>
      <w:marTop w:val="0"/>
      <w:marBottom w:val="0"/>
      <w:divBdr>
        <w:top w:val="none" w:sz="0" w:space="0" w:color="auto"/>
        <w:left w:val="none" w:sz="0" w:space="0" w:color="auto"/>
        <w:bottom w:val="none" w:sz="0" w:space="0" w:color="auto"/>
        <w:right w:val="none" w:sz="0" w:space="0" w:color="auto"/>
      </w:divBdr>
    </w:div>
    <w:div w:id="803042042">
      <w:bodyDiv w:val="1"/>
      <w:marLeft w:val="0"/>
      <w:marRight w:val="0"/>
      <w:marTop w:val="0"/>
      <w:marBottom w:val="0"/>
      <w:divBdr>
        <w:top w:val="none" w:sz="0" w:space="0" w:color="auto"/>
        <w:left w:val="none" w:sz="0" w:space="0" w:color="auto"/>
        <w:bottom w:val="none" w:sz="0" w:space="0" w:color="auto"/>
        <w:right w:val="none" w:sz="0" w:space="0" w:color="auto"/>
      </w:divBdr>
    </w:div>
    <w:div w:id="839467325">
      <w:bodyDiv w:val="1"/>
      <w:marLeft w:val="0"/>
      <w:marRight w:val="0"/>
      <w:marTop w:val="0"/>
      <w:marBottom w:val="0"/>
      <w:divBdr>
        <w:top w:val="none" w:sz="0" w:space="0" w:color="auto"/>
        <w:left w:val="none" w:sz="0" w:space="0" w:color="auto"/>
        <w:bottom w:val="none" w:sz="0" w:space="0" w:color="auto"/>
        <w:right w:val="none" w:sz="0" w:space="0" w:color="auto"/>
      </w:divBdr>
    </w:div>
    <w:div w:id="886725872">
      <w:bodyDiv w:val="1"/>
      <w:marLeft w:val="0"/>
      <w:marRight w:val="0"/>
      <w:marTop w:val="0"/>
      <w:marBottom w:val="0"/>
      <w:divBdr>
        <w:top w:val="none" w:sz="0" w:space="0" w:color="auto"/>
        <w:left w:val="none" w:sz="0" w:space="0" w:color="auto"/>
        <w:bottom w:val="none" w:sz="0" w:space="0" w:color="auto"/>
        <w:right w:val="none" w:sz="0" w:space="0" w:color="auto"/>
      </w:divBdr>
    </w:div>
    <w:div w:id="939944587">
      <w:bodyDiv w:val="1"/>
      <w:marLeft w:val="0"/>
      <w:marRight w:val="0"/>
      <w:marTop w:val="0"/>
      <w:marBottom w:val="0"/>
      <w:divBdr>
        <w:top w:val="none" w:sz="0" w:space="0" w:color="auto"/>
        <w:left w:val="none" w:sz="0" w:space="0" w:color="auto"/>
        <w:bottom w:val="none" w:sz="0" w:space="0" w:color="auto"/>
        <w:right w:val="none" w:sz="0" w:space="0" w:color="auto"/>
      </w:divBdr>
    </w:div>
    <w:div w:id="977684642">
      <w:bodyDiv w:val="1"/>
      <w:marLeft w:val="0"/>
      <w:marRight w:val="0"/>
      <w:marTop w:val="0"/>
      <w:marBottom w:val="0"/>
      <w:divBdr>
        <w:top w:val="none" w:sz="0" w:space="0" w:color="auto"/>
        <w:left w:val="none" w:sz="0" w:space="0" w:color="auto"/>
        <w:bottom w:val="none" w:sz="0" w:space="0" w:color="auto"/>
        <w:right w:val="none" w:sz="0" w:space="0" w:color="auto"/>
      </w:divBdr>
    </w:div>
    <w:div w:id="989872234">
      <w:bodyDiv w:val="1"/>
      <w:marLeft w:val="0"/>
      <w:marRight w:val="0"/>
      <w:marTop w:val="0"/>
      <w:marBottom w:val="0"/>
      <w:divBdr>
        <w:top w:val="none" w:sz="0" w:space="0" w:color="auto"/>
        <w:left w:val="none" w:sz="0" w:space="0" w:color="auto"/>
        <w:bottom w:val="none" w:sz="0" w:space="0" w:color="auto"/>
        <w:right w:val="none" w:sz="0" w:space="0" w:color="auto"/>
      </w:divBdr>
    </w:div>
    <w:div w:id="990910795">
      <w:bodyDiv w:val="1"/>
      <w:marLeft w:val="0"/>
      <w:marRight w:val="0"/>
      <w:marTop w:val="0"/>
      <w:marBottom w:val="0"/>
      <w:divBdr>
        <w:top w:val="none" w:sz="0" w:space="0" w:color="auto"/>
        <w:left w:val="none" w:sz="0" w:space="0" w:color="auto"/>
        <w:bottom w:val="none" w:sz="0" w:space="0" w:color="auto"/>
        <w:right w:val="none" w:sz="0" w:space="0" w:color="auto"/>
      </w:divBdr>
      <w:divsChild>
        <w:div w:id="306671899">
          <w:marLeft w:val="0"/>
          <w:marRight w:val="0"/>
          <w:marTop w:val="0"/>
          <w:marBottom w:val="0"/>
          <w:divBdr>
            <w:top w:val="none" w:sz="0" w:space="0" w:color="auto"/>
            <w:left w:val="none" w:sz="0" w:space="0" w:color="auto"/>
            <w:bottom w:val="none" w:sz="0" w:space="0" w:color="auto"/>
            <w:right w:val="none" w:sz="0" w:space="0" w:color="auto"/>
          </w:divBdr>
        </w:div>
      </w:divsChild>
    </w:div>
    <w:div w:id="1005594574">
      <w:bodyDiv w:val="1"/>
      <w:marLeft w:val="0"/>
      <w:marRight w:val="0"/>
      <w:marTop w:val="0"/>
      <w:marBottom w:val="0"/>
      <w:divBdr>
        <w:top w:val="none" w:sz="0" w:space="0" w:color="auto"/>
        <w:left w:val="none" w:sz="0" w:space="0" w:color="auto"/>
        <w:bottom w:val="none" w:sz="0" w:space="0" w:color="auto"/>
        <w:right w:val="none" w:sz="0" w:space="0" w:color="auto"/>
      </w:divBdr>
    </w:div>
    <w:div w:id="1038434863">
      <w:bodyDiv w:val="1"/>
      <w:marLeft w:val="0"/>
      <w:marRight w:val="0"/>
      <w:marTop w:val="0"/>
      <w:marBottom w:val="0"/>
      <w:divBdr>
        <w:top w:val="none" w:sz="0" w:space="0" w:color="auto"/>
        <w:left w:val="none" w:sz="0" w:space="0" w:color="auto"/>
        <w:bottom w:val="none" w:sz="0" w:space="0" w:color="auto"/>
        <w:right w:val="none" w:sz="0" w:space="0" w:color="auto"/>
      </w:divBdr>
      <w:divsChild>
        <w:div w:id="1828474142">
          <w:marLeft w:val="0"/>
          <w:marRight w:val="0"/>
          <w:marTop w:val="0"/>
          <w:marBottom w:val="0"/>
          <w:divBdr>
            <w:top w:val="none" w:sz="0" w:space="0" w:color="auto"/>
            <w:left w:val="none" w:sz="0" w:space="0" w:color="auto"/>
            <w:bottom w:val="none" w:sz="0" w:space="0" w:color="auto"/>
            <w:right w:val="none" w:sz="0" w:space="0" w:color="auto"/>
          </w:divBdr>
          <w:divsChild>
            <w:div w:id="56131102">
              <w:marLeft w:val="0"/>
              <w:marRight w:val="0"/>
              <w:marTop w:val="0"/>
              <w:marBottom w:val="0"/>
              <w:divBdr>
                <w:top w:val="none" w:sz="0" w:space="0" w:color="auto"/>
                <w:left w:val="none" w:sz="0" w:space="0" w:color="auto"/>
                <w:bottom w:val="none" w:sz="0" w:space="0" w:color="auto"/>
                <w:right w:val="none" w:sz="0" w:space="0" w:color="auto"/>
              </w:divBdr>
              <w:divsChild>
                <w:div w:id="1737774089">
                  <w:marLeft w:val="0"/>
                  <w:marRight w:val="0"/>
                  <w:marTop w:val="0"/>
                  <w:marBottom w:val="0"/>
                  <w:divBdr>
                    <w:top w:val="none" w:sz="0" w:space="0" w:color="auto"/>
                    <w:left w:val="none" w:sz="0" w:space="0" w:color="auto"/>
                    <w:bottom w:val="none" w:sz="0" w:space="0" w:color="auto"/>
                    <w:right w:val="none" w:sz="0" w:space="0" w:color="auto"/>
                  </w:divBdr>
                  <w:divsChild>
                    <w:div w:id="1885749986">
                      <w:marLeft w:val="0"/>
                      <w:marRight w:val="0"/>
                      <w:marTop w:val="0"/>
                      <w:marBottom w:val="0"/>
                      <w:divBdr>
                        <w:top w:val="none" w:sz="0" w:space="0" w:color="auto"/>
                        <w:left w:val="none" w:sz="0" w:space="0" w:color="auto"/>
                        <w:bottom w:val="none" w:sz="0" w:space="0" w:color="auto"/>
                        <w:right w:val="none" w:sz="0" w:space="0" w:color="auto"/>
                      </w:divBdr>
                      <w:divsChild>
                        <w:div w:id="581597749">
                          <w:marLeft w:val="0"/>
                          <w:marRight w:val="0"/>
                          <w:marTop w:val="0"/>
                          <w:marBottom w:val="0"/>
                          <w:divBdr>
                            <w:top w:val="none" w:sz="0" w:space="0" w:color="auto"/>
                            <w:left w:val="none" w:sz="0" w:space="0" w:color="auto"/>
                            <w:bottom w:val="none" w:sz="0" w:space="0" w:color="auto"/>
                            <w:right w:val="none" w:sz="0" w:space="0" w:color="auto"/>
                          </w:divBdr>
                          <w:divsChild>
                            <w:div w:id="6023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776387">
          <w:marLeft w:val="0"/>
          <w:marRight w:val="0"/>
          <w:marTop w:val="0"/>
          <w:marBottom w:val="0"/>
          <w:divBdr>
            <w:top w:val="none" w:sz="0" w:space="0" w:color="auto"/>
            <w:left w:val="none" w:sz="0" w:space="0" w:color="auto"/>
            <w:bottom w:val="none" w:sz="0" w:space="0" w:color="auto"/>
            <w:right w:val="none" w:sz="0" w:space="0" w:color="auto"/>
          </w:divBdr>
          <w:divsChild>
            <w:div w:id="1325862765">
              <w:marLeft w:val="0"/>
              <w:marRight w:val="0"/>
              <w:marTop w:val="0"/>
              <w:marBottom w:val="0"/>
              <w:divBdr>
                <w:top w:val="none" w:sz="0" w:space="0" w:color="auto"/>
                <w:left w:val="none" w:sz="0" w:space="0" w:color="auto"/>
                <w:bottom w:val="none" w:sz="0" w:space="0" w:color="auto"/>
                <w:right w:val="none" w:sz="0" w:space="0" w:color="auto"/>
              </w:divBdr>
              <w:divsChild>
                <w:div w:id="833185908">
                  <w:marLeft w:val="0"/>
                  <w:marRight w:val="0"/>
                  <w:marTop w:val="0"/>
                  <w:marBottom w:val="0"/>
                  <w:divBdr>
                    <w:top w:val="none" w:sz="0" w:space="0" w:color="auto"/>
                    <w:left w:val="none" w:sz="0" w:space="0" w:color="auto"/>
                    <w:bottom w:val="none" w:sz="0" w:space="0" w:color="auto"/>
                    <w:right w:val="none" w:sz="0" w:space="0" w:color="auto"/>
                  </w:divBdr>
                  <w:divsChild>
                    <w:div w:id="874972141">
                      <w:marLeft w:val="0"/>
                      <w:marRight w:val="0"/>
                      <w:marTop w:val="0"/>
                      <w:marBottom w:val="0"/>
                      <w:divBdr>
                        <w:top w:val="none" w:sz="0" w:space="0" w:color="auto"/>
                        <w:left w:val="none" w:sz="0" w:space="0" w:color="auto"/>
                        <w:bottom w:val="none" w:sz="0" w:space="0" w:color="auto"/>
                        <w:right w:val="none" w:sz="0" w:space="0" w:color="auto"/>
                      </w:divBdr>
                      <w:divsChild>
                        <w:div w:id="1215387829">
                          <w:marLeft w:val="0"/>
                          <w:marRight w:val="0"/>
                          <w:marTop w:val="0"/>
                          <w:marBottom w:val="0"/>
                          <w:divBdr>
                            <w:top w:val="none" w:sz="0" w:space="0" w:color="auto"/>
                            <w:left w:val="none" w:sz="0" w:space="0" w:color="auto"/>
                            <w:bottom w:val="none" w:sz="0" w:space="0" w:color="auto"/>
                            <w:right w:val="none" w:sz="0" w:space="0" w:color="auto"/>
                          </w:divBdr>
                          <w:divsChild>
                            <w:div w:id="1821190746">
                              <w:marLeft w:val="0"/>
                              <w:marRight w:val="0"/>
                              <w:marTop w:val="0"/>
                              <w:marBottom w:val="0"/>
                              <w:divBdr>
                                <w:top w:val="none" w:sz="0" w:space="0" w:color="auto"/>
                                <w:left w:val="none" w:sz="0" w:space="0" w:color="auto"/>
                                <w:bottom w:val="none" w:sz="0" w:space="0" w:color="auto"/>
                                <w:right w:val="none" w:sz="0" w:space="0" w:color="auto"/>
                              </w:divBdr>
                              <w:divsChild>
                                <w:div w:id="4426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360820">
      <w:bodyDiv w:val="1"/>
      <w:marLeft w:val="0"/>
      <w:marRight w:val="0"/>
      <w:marTop w:val="0"/>
      <w:marBottom w:val="0"/>
      <w:divBdr>
        <w:top w:val="none" w:sz="0" w:space="0" w:color="auto"/>
        <w:left w:val="none" w:sz="0" w:space="0" w:color="auto"/>
        <w:bottom w:val="none" w:sz="0" w:space="0" w:color="auto"/>
        <w:right w:val="none" w:sz="0" w:space="0" w:color="auto"/>
      </w:divBdr>
    </w:div>
    <w:div w:id="1195775401">
      <w:bodyDiv w:val="1"/>
      <w:marLeft w:val="0"/>
      <w:marRight w:val="0"/>
      <w:marTop w:val="0"/>
      <w:marBottom w:val="0"/>
      <w:divBdr>
        <w:top w:val="none" w:sz="0" w:space="0" w:color="auto"/>
        <w:left w:val="none" w:sz="0" w:space="0" w:color="auto"/>
        <w:bottom w:val="none" w:sz="0" w:space="0" w:color="auto"/>
        <w:right w:val="none" w:sz="0" w:space="0" w:color="auto"/>
      </w:divBdr>
    </w:div>
    <w:div w:id="1268586287">
      <w:bodyDiv w:val="1"/>
      <w:marLeft w:val="0"/>
      <w:marRight w:val="0"/>
      <w:marTop w:val="0"/>
      <w:marBottom w:val="0"/>
      <w:divBdr>
        <w:top w:val="none" w:sz="0" w:space="0" w:color="auto"/>
        <w:left w:val="none" w:sz="0" w:space="0" w:color="auto"/>
        <w:bottom w:val="none" w:sz="0" w:space="0" w:color="auto"/>
        <w:right w:val="none" w:sz="0" w:space="0" w:color="auto"/>
      </w:divBdr>
      <w:divsChild>
        <w:div w:id="973170597">
          <w:marLeft w:val="0"/>
          <w:marRight w:val="0"/>
          <w:marTop w:val="0"/>
          <w:marBottom w:val="0"/>
          <w:divBdr>
            <w:top w:val="none" w:sz="0" w:space="0" w:color="auto"/>
            <w:left w:val="none" w:sz="0" w:space="0" w:color="auto"/>
            <w:bottom w:val="none" w:sz="0" w:space="0" w:color="auto"/>
            <w:right w:val="none" w:sz="0" w:space="0" w:color="auto"/>
          </w:divBdr>
        </w:div>
      </w:divsChild>
    </w:div>
    <w:div w:id="1318343815">
      <w:bodyDiv w:val="1"/>
      <w:marLeft w:val="0"/>
      <w:marRight w:val="0"/>
      <w:marTop w:val="0"/>
      <w:marBottom w:val="0"/>
      <w:divBdr>
        <w:top w:val="none" w:sz="0" w:space="0" w:color="auto"/>
        <w:left w:val="none" w:sz="0" w:space="0" w:color="auto"/>
        <w:bottom w:val="none" w:sz="0" w:space="0" w:color="auto"/>
        <w:right w:val="none" w:sz="0" w:space="0" w:color="auto"/>
      </w:divBdr>
    </w:div>
    <w:div w:id="1320965137">
      <w:bodyDiv w:val="1"/>
      <w:marLeft w:val="0"/>
      <w:marRight w:val="0"/>
      <w:marTop w:val="0"/>
      <w:marBottom w:val="0"/>
      <w:divBdr>
        <w:top w:val="none" w:sz="0" w:space="0" w:color="auto"/>
        <w:left w:val="none" w:sz="0" w:space="0" w:color="auto"/>
        <w:bottom w:val="none" w:sz="0" w:space="0" w:color="auto"/>
        <w:right w:val="none" w:sz="0" w:space="0" w:color="auto"/>
      </w:divBdr>
      <w:divsChild>
        <w:div w:id="1980458370">
          <w:marLeft w:val="0"/>
          <w:marRight w:val="0"/>
          <w:marTop w:val="0"/>
          <w:marBottom w:val="0"/>
          <w:divBdr>
            <w:top w:val="none" w:sz="0" w:space="0" w:color="auto"/>
            <w:left w:val="none" w:sz="0" w:space="0" w:color="auto"/>
            <w:bottom w:val="none" w:sz="0" w:space="0" w:color="auto"/>
            <w:right w:val="none" w:sz="0" w:space="0" w:color="auto"/>
          </w:divBdr>
        </w:div>
        <w:div w:id="133642786">
          <w:marLeft w:val="0"/>
          <w:marRight w:val="0"/>
          <w:marTop w:val="0"/>
          <w:marBottom w:val="0"/>
          <w:divBdr>
            <w:top w:val="none" w:sz="0" w:space="0" w:color="auto"/>
            <w:left w:val="none" w:sz="0" w:space="0" w:color="auto"/>
            <w:bottom w:val="none" w:sz="0" w:space="0" w:color="auto"/>
            <w:right w:val="none" w:sz="0" w:space="0" w:color="auto"/>
          </w:divBdr>
        </w:div>
      </w:divsChild>
    </w:div>
    <w:div w:id="1415323990">
      <w:bodyDiv w:val="1"/>
      <w:marLeft w:val="0"/>
      <w:marRight w:val="0"/>
      <w:marTop w:val="0"/>
      <w:marBottom w:val="0"/>
      <w:divBdr>
        <w:top w:val="none" w:sz="0" w:space="0" w:color="auto"/>
        <w:left w:val="none" w:sz="0" w:space="0" w:color="auto"/>
        <w:bottom w:val="none" w:sz="0" w:space="0" w:color="auto"/>
        <w:right w:val="none" w:sz="0" w:space="0" w:color="auto"/>
      </w:divBdr>
    </w:div>
    <w:div w:id="1445734871">
      <w:bodyDiv w:val="1"/>
      <w:marLeft w:val="0"/>
      <w:marRight w:val="0"/>
      <w:marTop w:val="0"/>
      <w:marBottom w:val="0"/>
      <w:divBdr>
        <w:top w:val="none" w:sz="0" w:space="0" w:color="auto"/>
        <w:left w:val="none" w:sz="0" w:space="0" w:color="auto"/>
        <w:bottom w:val="none" w:sz="0" w:space="0" w:color="auto"/>
        <w:right w:val="none" w:sz="0" w:space="0" w:color="auto"/>
      </w:divBdr>
    </w:div>
    <w:div w:id="1461533771">
      <w:bodyDiv w:val="1"/>
      <w:marLeft w:val="0"/>
      <w:marRight w:val="0"/>
      <w:marTop w:val="0"/>
      <w:marBottom w:val="0"/>
      <w:divBdr>
        <w:top w:val="none" w:sz="0" w:space="0" w:color="auto"/>
        <w:left w:val="none" w:sz="0" w:space="0" w:color="auto"/>
        <w:bottom w:val="none" w:sz="0" w:space="0" w:color="auto"/>
        <w:right w:val="none" w:sz="0" w:space="0" w:color="auto"/>
      </w:divBdr>
    </w:div>
    <w:div w:id="1499081233">
      <w:bodyDiv w:val="1"/>
      <w:marLeft w:val="0"/>
      <w:marRight w:val="0"/>
      <w:marTop w:val="0"/>
      <w:marBottom w:val="0"/>
      <w:divBdr>
        <w:top w:val="none" w:sz="0" w:space="0" w:color="auto"/>
        <w:left w:val="none" w:sz="0" w:space="0" w:color="auto"/>
        <w:bottom w:val="none" w:sz="0" w:space="0" w:color="auto"/>
        <w:right w:val="none" w:sz="0" w:space="0" w:color="auto"/>
      </w:divBdr>
    </w:div>
    <w:div w:id="1508131922">
      <w:bodyDiv w:val="1"/>
      <w:marLeft w:val="0"/>
      <w:marRight w:val="0"/>
      <w:marTop w:val="0"/>
      <w:marBottom w:val="0"/>
      <w:divBdr>
        <w:top w:val="none" w:sz="0" w:space="0" w:color="auto"/>
        <w:left w:val="none" w:sz="0" w:space="0" w:color="auto"/>
        <w:bottom w:val="none" w:sz="0" w:space="0" w:color="auto"/>
        <w:right w:val="none" w:sz="0" w:space="0" w:color="auto"/>
      </w:divBdr>
      <w:divsChild>
        <w:div w:id="24404664">
          <w:marLeft w:val="0"/>
          <w:marRight w:val="0"/>
          <w:marTop w:val="0"/>
          <w:marBottom w:val="0"/>
          <w:divBdr>
            <w:top w:val="none" w:sz="0" w:space="0" w:color="auto"/>
            <w:left w:val="none" w:sz="0" w:space="0" w:color="auto"/>
            <w:bottom w:val="none" w:sz="0" w:space="0" w:color="auto"/>
            <w:right w:val="none" w:sz="0" w:space="0" w:color="auto"/>
          </w:divBdr>
          <w:divsChild>
            <w:div w:id="184019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348033">
      <w:bodyDiv w:val="1"/>
      <w:marLeft w:val="0"/>
      <w:marRight w:val="0"/>
      <w:marTop w:val="0"/>
      <w:marBottom w:val="0"/>
      <w:divBdr>
        <w:top w:val="none" w:sz="0" w:space="0" w:color="auto"/>
        <w:left w:val="none" w:sz="0" w:space="0" w:color="auto"/>
        <w:bottom w:val="none" w:sz="0" w:space="0" w:color="auto"/>
        <w:right w:val="none" w:sz="0" w:space="0" w:color="auto"/>
      </w:divBdr>
    </w:div>
    <w:div w:id="1561789723">
      <w:bodyDiv w:val="1"/>
      <w:marLeft w:val="0"/>
      <w:marRight w:val="0"/>
      <w:marTop w:val="0"/>
      <w:marBottom w:val="0"/>
      <w:divBdr>
        <w:top w:val="none" w:sz="0" w:space="0" w:color="auto"/>
        <w:left w:val="none" w:sz="0" w:space="0" w:color="auto"/>
        <w:bottom w:val="none" w:sz="0" w:space="0" w:color="auto"/>
        <w:right w:val="none" w:sz="0" w:space="0" w:color="auto"/>
      </w:divBdr>
    </w:div>
    <w:div w:id="1562980463">
      <w:bodyDiv w:val="1"/>
      <w:marLeft w:val="0"/>
      <w:marRight w:val="0"/>
      <w:marTop w:val="0"/>
      <w:marBottom w:val="0"/>
      <w:divBdr>
        <w:top w:val="none" w:sz="0" w:space="0" w:color="auto"/>
        <w:left w:val="none" w:sz="0" w:space="0" w:color="auto"/>
        <w:bottom w:val="none" w:sz="0" w:space="0" w:color="auto"/>
        <w:right w:val="none" w:sz="0" w:space="0" w:color="auto"/>
      </w:divBdr>
    </w:div>
    <w:div w:id="1600986958">
      <w:bodyDiv w:val="1"/>
      <w:marLeft w:val="0"/>
      <w:marRight w:val="0"/>
      <w:marTop w:val="0"/>
      <w:marBottom w:val="0"/>
      <w:divBdr>
        <w:top w:val="none" w:sz="0" w:space="0" w:color="auto"/>
        <w:left w:val="none" w:sz="0" w:space="0" w:color="auto"/>
        <w:bottom w:val="none" w:sz="0" w:space="0" w:color="auto"/>
        <w:right w:val="none" w:sz="0" w:space="0" w:color="auto"/>
      </w:divBdr>
    </w:div>
    <w:div w:id="1612004996">
      <w:bodyDiv w:val="1"/>
      <w:marLeft w:val="0"/>
      <w:marRight w:val="0"/>
      <w:marTop w:val="0"/>
      <w:marBottom w:val="0"/>
      <w:divBdr>
        <w:top w:val="none" w:sz="0" w:space="0" w:color="auto"/>
        <w:left w:val="none" w:sz="0" w:space="0" w:color="auto"/>
        <w:bottom w:val="none" w:sz="0" w:space="0" w:color="auto"/>
        <w:right w:val="none" w:sz="0" w:space="0" w:color="auto"/>
      </w:divBdr>
    </w:div>
    <w:div w:id="1650555261">
      <w:bodyDiv w:val="1"/>
      <w:marLeft w:val="0"/>
      <w:marRight w:val="0"/>
      <w:marTop w:val="0"/>
      <w:marBottom w:val="0"/>
      <w:divBdr>
        <w:top w:val="none" w:sz="0" w:space="0" w:color="auto"/>
        <w:left w:val="none" w:sz="0" w:space="0" w:color="auto"/>
        <w:bottom w:val="none" w:sz="0" w:space="0" w:color="auto"/>
        <w:right w:val="none" w:sz="0" w:space="0" w:color="auto"/>
      </w:divBdr>
    </w:div>
    <w:div w:id="1651206941">
      <w:bodyDiv w:val="1"/>
      <w:marLeft w:val="0"/>
      <w:marRight w:val="0"/>
      <w:marTop w:val="0"/>
      <w:marBottom w:val="0"/>
      <w:divBdr>
        <w:top w:val="none" w:sz="0" w:space="0" w:color="auto"/>
        <w:left w:val="none" w:sz="0" w:space="0" w:color="auto"/>
        <w:bottom w:val="none" w:sz="0" w:space="0" w:color="auto"/>
        <w:right w:val="none" w:sz="0" w:space="0" w:color="auto"/>
      </w:divBdr>
    </w:div>
    <w:div w:id="1712607115">
      <w:bodyDiv w:val="1"/>
      <w:marLeft w:val="0"/>
      <w:marRight w:val="0"/>
      <w:marTop w:val="0"/>
      <w:marBottom w:val="0"/>
      <w:divBdr>
        <w:top w:val="none" w:sz="0" w:space="0" w:color="auto"/>
        <w:left w:val="none" w:sz="0" w:space="0" w:color="auto"/>
        <w:bottom w:val="none" w:sz="0" w:space="0" w:color="auto"/>
        <w:right w:val="none" w:sz="0" w:space="0" w:color="auto"/>
      </w:divBdr>
      <w:divsChild>
        <w:div w:id="1118715704">
          <w:marLeft w:val="0"/>
          <w:marRight w:val="0"/>
          <w:marTop w:val="0"/>
          <w:marBottom w:val="0"/>
          <w:divBdr>
            <w:top w:val="none" w:sz="0" w:space="0" w:color="auto"/>
            <w:left w:val="none" w:sz="0" w:space="0" w:color="auto"/>
            <w:bottom w:val="none" w:sz="0" w:space="0" w:color="auto"/>
            <w:right w:val="none" w:sz="0" w:space="0" w:color="auto"/>
          </w:divBdr>
        </w:div>
      </w:divsChild>
    </w:div>
    <w:div w:id="1714382962">
      <w:bodyDiv w:val="1"/>
      <w:marLeft w:val="0"/>
      <w:marRight w:val="0"/>
      <w:marTop w:val="0"/>
      <w:marBottom w:val="0"/>
      <w:divBdr>
        <w:top w:val="none" w:sz="0" w:space="0" w:color="auto"/>
        <w:left w:val="none" w:sz="0" w:space="0" w:color="auto"/>
        <w:bottom w:val="none" w:sz="0" w:space="0" w:color="auto"/>
        <w:right w:val="none" w:sz="0" w:space="0" w:color="auto"/>
      </w:divBdr>
      <w:divsChild>
        <w:div w:id="1791584753">
          <w:marLeft w:val="0"/>
          <w:marRight w:val="0"/>
          <w:marTop w:val="0"/>
          <w:marBottom w:val="0"/>
          <w:divBdr>
            <w:top w:val="none" w:sz="0" w:space="0" w:color="auto"/>
            <w:left w:val="none" w:sz="0" w:space="0" w:color="auto"/>
            <w:bottom w:val="none" w:sz="0" w:space="0" w:color="auto"/>
            <w:right w:val="none" w:sz="0" w:space="0" w:color="auto"/>
          </w:divBdr>
        </w:div>
      </w:divsChild>
    </w:div>
    <w:div w:id="1775130532">
      <w:bodyDiv w:val="1"/>
      <w:marLeft w:val="0"/>
      <w:marRight w:val="0"/>
      <w:marTop w:val="0"/>
      <w:marBottom w:val="0"/>
      <w:divBdr>
        <w:top w:val="none" w:sz="0" w:space="0" w:color="auto"/>
        <w:left w:val="none" w:sz="0" w:space="0" w:color="auto"/>
        <w:bottom w:val="none" w:sz="0" w:space="0" w:color="auto"/>
        <w:right w:val="none" w:sz="0" w:space="0" w:color="auto"/>
      </w:divBdr>
    </w:div>
    <w:div w:id="1809855061">
      <w:bodyDiv w:val="1"/>
      <w:marLeft w:val="0"/>
      <w:marRight w:val="0"/>
      <w:marTop w:val="0"/>
      <w:marBottom w:val="0"/>
      <w:divBdr>
        <w:top w:val="none" w:sz="0" w:space="0" w:color="auto"/>
        <w:left w:val="none" w:sz="0" w:space="0" w:color="auto"/>
        <w:bottom w:val="none" w:sz="0" w:space="0" w:color="auto"/>
        <w:right w:val="none" w:sz="0" w:space="0" w:color="auto"/>
      </w:divBdr>
    </w:div>
    <w:div w:id="1877035927">
      <w:bodyDiv w:val="1"/>
      <w:marLeft w:val="0"/>
      <w:marRight w:val="0"/>
      <w:marTop w:val="0"/>
      <w:marBottom w:val="0"/>
      <w:divBdr>
        <w:top w:val="none" w:sz="0" w:space="0" w:color="auto"/>
        <w:left w:val="none" w:sz="0" w:space="0" w:color="auto"/>
        <w:bottom w:val="none" w:sz="0" w:space="0" w:color="auto"/>
        <w:right w:val="none" w:sz="0" w:space="0" w:color="auto"/>
      </w:divBdr>
    </w:div>
    <w:div w:id="1888955729">
      <w:bodyDiv w:val="1"/>
      <w:marLeft w:val="0"/>
      <w:marRight w:val="0"/>
      <w:marTop w:val="0"/>
      <w:marBottom w:val="0"/>
      <w:divBdr>
        <w:top w:val="none" w:sz="0" w:space="0" w:color="auto"/>
        <w:left w:val="none" w:sz="0" w:space="0" w:color="auto"/>
        <w:bottom w:val="none" w:sz="0" w:space="0" w:color="auto"/>
        <w:right w:val="none" w:sz="0" w:space="0" w:color="auto"/>
      </w:divBdr>
    </w:div>
    <w:div w:id="1967470509">
      <w:bodyDiv w:val="1"/>
      <w:marLeft w:val="0"/>
      <w:marRight w:val="0"/>
      <w:marTop w:val="0"/>
      <w:marBottom w:val="0"/>
      <w:divBdr>
        <w:top w:val="none" w:sz="0" w:space="0" w:color="auto"/>
        <w:left w:val="none" w:sz="0" w:space="0" w:color="auto"/>
        <w:bottom w:val="none" w:sz="0" w:space="0" w:color="auto"/>
        <w:right w:val="none" w:sz="0" w:space="0" w:color="auto"/>
      </w:divBdr>
    </w:div>
    <w:div w:id="1977493237">
      <w:bodyDiv w:val="1"/>
      <w:marLeft w:val="0"/>
      <w:marRight w:val="0"/>
      <w:marTop w:val="0"/>
      <w:marBottom w:val="0"/>
      <w:divBdr>
        <w:top w:val="none" w:sz="0" w:space="0" w:color="auto"/>
        <w:left w:val="none" w:sz="0" w:space="0" w:color="auto"/>
        <w:bottom w:val="none" w:sz="0" w:space="0" w:color="auto"/>
        <w:right w:val="none" w:sz="0" w:space="0" w:color="auto"/>
      </w:divBdr>
    </w:div>
    <w:div w:id="2006278373">
      <w:bodyDiv w:val="1"/>
      <w:marLeft w:val="0"/>
      <w:marRight w:val="0"/>
      <w:marTop w:val="0"/>
      <w:marBottom w:val="0"/>
      <w:divBdr>
        <w:top w:val="none" w:sz="0" w:space="0" w:color="auto"/>
        <w:left w:val="none" w:sz="0" w:space="0" w:color="auto"/>
        <w:bottom w:val="none" w:sz="0" w:space="0" w:color="auto"/>
        <w:right w:val="none" w:sz="0" w:space="0" w:color="auto"/>
      </w:divBdr>
    </w:div>
    <w:div w:id="2006592905">
      <w:bodyDiv w:val="1"/>
      <w:marLeft w:val="0"/>
      <w:marRight w:val="0"/>
      <w:marTop w:val="0"/>
      <w:marBottom w:val="0"/>
      <w:divBdr>
        <w:top w:val="none" w:sz="0" w:space="0" w:color="auto"/>
        <w:left w:val="none" w:sz="0" w:space="0" w:color="auto"/>
        <w:bottom w:val="none" w:sz="0" w:space="0" w:color="auto"/>
        <w:right w:val="none" w:sz="0" w:space="0" w:color="auto"/>
      </w:divBdr>
      <w:divsChild>
        <w:div w:id="369577334">
          <w:marLeft w:val="0"/>
          <w:marRight w:val="0"/>
          <w:marTop w:val="0"/>
          <w:marBottom w:val="0"/>
          <w:divBdr>
            <w:top w:val="none" w:sz="0" w:space="0" w:color="auto"/>
            <w:left w:val="none" w:sz="0" w:space="0" w:color="auto"/>
            <w:bottom w:val="none" w:sz="0" w:space="0" w:color="auto"/>
            <w:right w:val="none" w:sz="0" w:space="0" w:color="auto"/>
          </w:divBdr>
          <w:divsChild>
            <w:div w:id="2757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839746">
      <w:bodyDiv w:val="1"/>
      <w:marLeft w:val="0"/>
      <w:marRight w:val="0"/>
      <w:marTop w:val="0"/>
      <w:marBottom w:val="0"/>
      <w:divBdr>
        <w:top w:val="none" w:sz="0" w:space="0" w:color="auto"/>
        <w:left w:val="none" w:sz="0" w:space="0" w:color="auto"/>
        <w:bottom w:val="none" w:sz="0" w:space="0" w:color="auto"/>
        <w:right w:val="none" w:sz="0" w:space="0" w:color="auto"/>
      </w:divBdr>
      <w:divsChild>
        <w:div w:id="1365789411">
          <w:marLeft w:val="0"/>
          <w:marRight w:val="0"/>
          <w:marTop w:val="0"/>
          <w:marBottom w:val="0"/>
          <w:divBdr>
            <w:top w:val="none" w:sz="0" w:space="0" w:color="auto"/>
            <w:left w:val="none" w:sz="0" w:space="0" w:color="auto"/>
            <w:bottom w:val="none" w:sz="0" w:space="0" w:color="auto"/>
            <w:right w:val="none" w:sz="0" w:space="0" w:color="auto"/>
          </w:divBdr>
          <w:divsChild>
            <w:div w:id="241915185">
              <w:marLeft w:val="0"/>
              <w:marRight w:val="0"/>
              <w:marTop w:val="0"/>
              <w:marBottom w:val="0"/>
              <w:divBdr>
                <w:top w:val="none" w:sz="0" w:space="0" w:color="auto"/>
                <w:left w:val="none" w:sz="0" w:space="0" w:color="auto"/>
                <w:bottom w:val="none" w:sz="0" w:space="0" w:color="auto"/>
                <w:right w:val="none" w:sz="0" w:space="0" w:color="auto"/>
              </w:divBdr>
              <w:divsChild>
                <w:div w:id="1820918869">
                  <w:marLeft w:val="0"/>
                  <w:marRight w:val="0"/>
                  <w:marTop w:val="0"/>
                  <w:marBottom w:val="0"/>
                  <w:divBdr>
                    <w:top w:val="none" w:sz="0" w:space="0" w:color="auto"/>
                    <w:left w:val="none" w:sz="0" w:space="0" w:color="auto"/>
                    <w:bottom w:val="none" w:sz="0" w:space="0" w:color="auto"/>
                    <w:right w:val="none" w:sz="0" w:space="0" w:color="auto"/>
                  </w:divBdr>
                </w:div>
                <w:div w:id="1138300984">
                  <w:marLeft w:val="0"/>
                  <w:marRight w:val="0"/>
                  <w:marTop w:val="0"/>
                  <w:marBottom w:val="0"/>
                  <w:divBdr>
                    <w:top w:val="none" w:sz="0" w:space="0" w:color="auto"/>
                    <w:left w:val="none" w:sz="0" w:space="0" w:color="auto"/>
                    <w:bottom w:val="none" w:sz="0" w:space="0" w:color="auto"/>
                    <w:right w:val="none" w:sz="0" w:space="0" w:color="auto"/>
                  </w:divBdr>
                </w:div>
                <w:div w:id="793447948">
                  <w:marLeft w:val="0"/>
                  <w:marRight w:val="0"/>
                  <w:marTop w:val="0"/>
                  <w:marBottom w:val="0"/>
                  <w:divBdr>
                    <w:top w:val="none" w:sz="0" w:space="0" w:color="auto"/>
                    <w:left w:val="none" w:sz="0" w:space="0" w:color="auto"/>
                    <w:bottom w:val="none" w:sz="0" w:space="0" w:color="auto"/>
                    <w:right w:val="none" w:sz="0" w:space="0" w:color="auto"/>
                  </w:divBdr>
                </w:div>
                <w:div w:id="1652981301">
                  <w:marLeft w:val="0"/>
                  <w:marRight w:val="0"/>
                  <w:marTop w:val="0"/>
                  <w:marBottom w:val="0"/>
                  <w:divBdr>
                    <w:top w:val="none" w:sz="0" w:space="0" w:color="auto"/>
                    <w:left w:val="none" w:sz="0" w:space="0" w:color="auto"/>
                    <w:bottom w:val="none" w:sz="0" w:space="0" w:color="auto"/>
                    <w:right w:val="none" w:sz="0" w:space="0" w:color="auto"/>
                  </w:divBdr>
                </w:div>
                <w:div w:id="196164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2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9B2B0-5605-4E0F-B666-004B9A84D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3402</Words>
  <Characters>19397</Characters>
  <Application>Microsoft Office Word</Application>
  <DocSecurity>0</DocSecurity>
  <Lines>161</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Էկոնոմիկայի նախարարություն</dc:creator>
  <cp:keywords>https:/mul2-mineconomy.gov.am/tasks/1004193/oneclick?token=88c3dae1d35396bca4937f3a4f699241</cp:keywords>
  <dc:description/>
  <cp:lastModifiedBy>ASUS</cp:lastModifiedBy>
  <cp:revision>3</cp:revision>
  <cp:lastPrinted>2026-07-09T12:21:00Z</cp:lastPrinted>
  <dcterms:created xsi:type="dcterms:W3CDTF">2026-10-14T18:35:00Z</dcterms:created>
  <dcterms:modified xsi:type="dcterms:W3CDTF">2026-10-14T18:39:00Z</dcterms:modified>
</cp:coreProperties>
</file>