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273" w:rsidRPr="00366B5A" w:rsidRDefault="00B91273" w:rsidP="00B91273">
      <w:pPr>
        <w:rPr>
          <w:rFonts w:ascii="GHEA Grapalat" w:hAnsi="GHEA Grapalat"/>
          <w:b/>
        </w:rPr>
      </w:pPr>
      <w:r>
        <w:rPr>
          <w:rFonts w:ascii="GHEA Grapalat" w:hAnsi="GHEA Grapalat"/>
          <w:b/>
        </w:rPr>
        <w:t xml:space="preserve">                                                         </w:t>
      </w:r>
      <w:r w:rsidRPr="00366B5A">
        <w:rPr>
          <w:rFonts w:ascii="GHEA Grapalat" w:hAnsi="GHEA Grapalat"/>
          <w:b/>
        </w:rPr>
        <w:t>ԱՄՓՈՓԱԹԵՐԹ</w:t>
      </w:r>
    </w:p>
    <w:p w:rsidR="00B91273" w:rsidRPr="00366B5A" w:rsidRDefault="00B91273" w:rsidP="00B91273">
      <w:pPr>
        <w:ind w:left="5664"/>
        <w:jc w:val="both"/>
        <w:rPr>
          <w:rFonts w:ascii="GHEA Grapalat" w:hAnsi="GHEA Grapalat"/>
          <w:b/>
        </w:rPr>
      </w:pPr>
    </w:p>
    <w:p w:rsidR="001C7E62" w:rsidRPr="00042E6A" w:rsidRDefault="001C7E62" w:rsidP="001C7E62">
      <w:pPr>
        <w:pStyle w:val="Heading3"/>
        <w:numPr>
          <w:ilvl w:val="0"/>
          <w:numId w:val="0"/>
        </w:numPr>
        <w:jc w:val="center"/>
        <w:rPr>
          <w:rFonts w:ascii="GHEA Grapalat" w:hAnsi="GHEA Grapalat"/>
          <w:color w:val="000000"/>
          <w:lang w:val="hy-AM"/>
        </w:rPr>
      </w:pPr>
      <w:r w:rsidRPr="004B7F9D">
        <w:rPr>
          <w:rFonts w:ascii="GHEA Grapalat" w:hAnsi="GHEA Grapalat"/>
          <w:b/>
          <w:lang w:val="hy-AM"/>
        </w:rPr>
        <w:t xml:space="preserve">«ՍԱՀՄԱՆԱԴՐԱԿԱՆ ԴԱՏԱՐԱՆԻ ՄԱՍԻՆ» ՀԱՅԱՍՏԱՆԻ ՀԱՆՐԱՊԵՏՈՒԹՅԱՆ ՍԱՀՄԱՆԱԴՐԱԿԱՆ ՕՐԵՆՔՈՒՄ ԼՐԱՑՈՒՄ ԿԱՏԱՐԵԼՈՒ ՄԱՍԻՆ» </w:t>
      </w:r>
      <w:r>
        <w:rPr>
          <w:rFonts w:ascii="GHEA Grapalat" w:hAnsi="GHEA Grapalat"/>
          <w:b/>
          <w:lang w:val="en-US"/>
        </w:rPr>
        <w:t xml:space="preserve">ՍԱՀՄԱՆԱԴՐԱԿԱՆ ՕՐԵՆՔԻ </w:t>
      </w:r>
      <w:r>
        <w:rPr>
          <w:rFonts w:ascii="GHEA Grapalat" w:hAnsi="GHEA Grapalat"/>
          <w:b/>
        </w:rPr>
        <w:t xml:space="preserve">ԵՎ </w:t>
      </w:r>
      <w:r w:rsidRPr="00042E6A">
        <w:rPr>
          <w:rStyle w:val="Strong"/>
          <w:rFonts w:ascii="GHEA Grapalat" w:hAnsi="GHEA Grapalat"/>
          <w:color w:val="000000"/>
          <w:lang w:val="hy-AM"/>
        </w:rPr>
        <w:t>«</w:t>
      </w:r>
      <w:r w:rsidRPr="00042E6A">
        <w:rPr>
          <w:rFonts w:ascii="GHEA Grapalat" w:hAnsi="GHEA Grapalat" w:cs="Tahoma"/>
          <w:b/>
          <w:iCs/>
          <w:color w:val="000000"/>
          <w:lang w:val="hy-AM"/>
        </w:rPr>
        <w:t>ՊԱՇՏՈՆԱՏԱՐ ԱՆՁԱՆՑ ԳՈՐԾՈՒՆԵՈՒԹՅԱՆ ԱՊԱՀՈՎՄԱՆ, ՍՊԱՍԱՐԿՄԱՆ ԵՎ ՍՈՑԻԱԼԱԿԱՆ ԵՐԱՇԽԻՔՆԵՐԻ ՄԱՍԻՆ</w:t>
      </w:r>
      <w:r w:rsidRPr="00042E6A">
        <w:rPr>
          <w:rStyle w:val="Strong"/>
          <w:rFonts w:ascii="GHEA Grapalat" w:hAnsi="GHEA Grapalat"/>
          <w:color w:val="000000"/>
          <w:lang w:val="hy-AM"/>
        </w:rPr>
        <w:t>»</w:t>
      </w:r>
      <w:r w:rsidRPr="00042E6A">
        <w:rPr>
          <w:rFonts w:ascii="GHEA Grapalat" w:hAnsi="GHEA Grapalat" w:cs="Tahoma"/>
          <w:iCs/>
          <w:lang w:val="hy-AM"/>
        </w:rPr>
        <w:t xml:space="preserve"> </w:t>
      </w:r>
      <w:r w:rsidRPr="00042E6A">
        <w:rPr>
          <w:rStyle w:val="Strong"/>
          <w:rFonts w:ascii="GHEA Grapalat" w:hAnsi="GHEA Grapalat" w:cs="Tahoma"/>
          <w:color w:val="000000"/>
          <w:lang w:val="hy-AM"/>
        </w:rPr>
        <w:t>ՕՐԵՆՔՈՒՄ</w:t>
      </w:r>
      <w:r w:rsidRPr="00042E6A">
        <w:rPr>
          <w:rStyle w:val="Strong"/>
          <w:rFonts w:ascii="GHEA Grapalat" w:hAnsi="GHEA Grapalat"/>
          <w:color w:val="000000"/>
          <w:lang w:val="hy-AM"/>
        </w:rPr>
        <w:t xml:space="preserve"> </w:t>
      </w:r>
      <w:r w:rsidRPr="00042E6A">
        <w:rPr>
          <w:rStyle w:val="Strong"/>
          <w:rFonts w:ascii="GHEA Grapalat" w:hAnsi="GHEA Grapalat" w:cs="Tahoma"/>
          <w:color w:val="000000"/>
          <w:lang w:val="hy-AM"/>
        </w:rPr>
        <w:t>ԼՐԱՑՈՒՄ ԿԱՏԱՐԵԼՈՒ</w:t>
      </w:r>
      <w:r w:rsidRPr="00042E6A">
        <w:rPr>
          <w:rStyle w:val="Strong"/>
          <w:rFonts w:ascii="GHEA Grapalat" w:hAnsi="GHEA Grapalat"/>
          <w:color w:val="000000"/>
          <w:lang w:val="hy-AM"/>
        </w:rPr>
        <w:t xml:space="preserve"> </w:t>
      </w:r>
      <w:r w:rsidRPr="00042E6A">
        <w:rPr>
          <w:rStyle w:val="Strong"/>
          <w:rFonts w:ascii="GHEA Grapalat" w:hAnsi="GHEA Grapalat" w:cs="Tahoma"/>
          <w:color w:val="000000"/>
          <w:lang w:val="hy-AM"/>
        </w:rPr>
        <w:t>ՄԱՍԻՆ</w:t>
      </w:r>
      <w:r>
        <w:rPr>
          <w:rStyle w:val="Strong"/>
          <w:rFonts w:ascii="GHEA Grapalat" w:hAnsi="GHEA Grapalat" w:cs="Tahoma"/>
          <w:bCs/>
          <w:color w:val="000000"/>
          <w:lang w:val="hy-AM"/>
        </w:rPr>
        <w:t>»</w:t>
      </w:r>
    </w:p>
    <w:p w:rsidR="001C7E62" w:rsidRPr="004B7F9D" w:rsidRDefault="001C7E62" w:rsidP="001C7E62">
      <w:pPr>
        <w:spacing w:line="360" w:lineRule="auto"/>
        <w:jc w:val="center"/>
        <w:rPr>
          <w:rFonts w:ascii="GHEA Grapalat" w:hAnsi="GHEA Grapalat"/>
          <w:b/>
          <w:sz w:val="24"/>
          <w:szCs w:val="24"/>
          <w:lang w:val="hy-AM"/>
        </w:rPr>
      </w:pPr>
      <w:r w:rsidRPr="004B7F9D">
        <w:rPr>
          <w:rFonts w:ascii="GHEA Grapalat" w:hAnsi="GHEA Grapalat"/>
          <w:b/>
          <w:sz w:val="24"/>
          <w:szCs w:val="24"/>
          <w:lang w:val="hy-AM"/>
        </w:rPr>
        <w:t>ՕՐԵՆՔԻ ՆԱԽԱԳԾ</w:t>
      </w:r>
      <w:r>
        <w:rPr>
          <w:rFonts w:ascii="GHEA Grapalat" w:hAnsi="GHEA Grapalat"/>
          <w:b/>
          <w:sz w:val="24"/>
          <w:szCs w:val="24"/>
        </w:rPr>
        <w:t>ԵՐ</w:t>
      </w:r>
      <w:r w:rsidRPr="004B7F9D">
        <w:rPr>
          <w:rFonts w:ascii="GHEA Grapalat" w:hAnsi="GHEA Grapalat"/>
          <w:b/>
          <w:sz w:val="24"/>
          <w:szCs w:val="24"/>
          <w:lang w:val="hy-AM"/>
        </w:rPr>
        <w:t xml:space="preserve">Ի </w:t>
      </w:r>
    </w:p>
    <w:p w:rsidR="00B91273" w:rsidRPr="00366B5A" w:rsidRDefault="001C7E62" w:rsidP="00B91273">
      <w:pPr>
        <w:tabs>
          <w:tab w:val="left" w:pos="-180"/>
          <w:tab w:val="left" w:pos="7065"/>
        </w:tabs>
        <w:jc w:val="both"/>
        <w:rPr>
          <w:rFonts w:ascii="GHEA Grapalat" w:hAnsi="GHEA Grapalat"/>
          <w:b/>
        </w:rPr>
      </w:pPr>
      <w:r>
        <w:rPr>
          <w:rFonts w:ascii="GHEA Grapalat" w:hAnsi="GHEA Grapalat"/>
          <w:b/>
          <w:lang w:val="en-GB"/>
        </w:rPr>
        <w:t xml:space="preserve">         </w:t>
      </w:r>
      <w:r w:rsidR="00B91273" w:rsidRPr="00366B5A">
        <w:rPr>
          <w:rFonts w:ascii="GHEA Grapalat" w:hAnsi="GHEA Grapalat"/>
          <w:b/>
          <w:lang w:val="en-GB"/>
        </w:rPr>
        <w:t xml:space="preserve"> </w:t>
      </w:r>
      <w:r w:rsidR="00B91273" w:rsidRPr="001C7E62">
        <w:rPr>
          <w:rFonts w:ascii="GHEA Grapalat" w:eastAsia="Times New Roman" w:hAnsi="GHEA Grapalat" w:cs="Times New Roman"/>
          <w:b/>
          <w:bCs/>
          <w:position w:val="-1"/>
          <w:sz w:val="24"/>
          <w:szCs w:val="24"/>
          <w:lang w:val="hy-AM" w:eastAsia="zh-CN"/>
        </w:rPr>
        <w:t>ՎԵՐԱԲԵՐՅԱԼ ԴԻՏՈՂՈՒԹՅՈՒՆՆԵՐԻ ԵՎ ԱՌԱՋԱՐԿՈՒԹՅՈՒՆՆԵՐԻ</w:t>
      </w:r>
    </w:p>
    <w:p w:rsidR="00B91273" w:rsidRPr="00366B5A" w:rsidRDefault="00B91273" w:rsidP="00B91273">
      <w:pPr>
        <w:jc w:val="both"/>
        <w:rPr>
          <w:rFonts w:ascii="GHEA Grapalat" w:hAnsi="GHEA Grapalat"/>
          <w:lang w:val="af-ZA"/>
        </w:rPr>
      </w:pPr>
    </w:p>
    <w:tbl>
      <w:tblPr>
        <w:tblW w:w="111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205"/>
        <w:gridCol w:w="4050"/>
        <w:gridCol w:w="1440"/>
        <w:gridCol w:w="2790"/>
      </w:tblGrid>
      <w:tr w:rsidR="00B91273" w:rsidRPr="00366B5A" w:rsidTr="00B91273">
        <w:trPr>
          <w:trHeight w:val="57"/>
        </w:trPr>
        <w:tc>
          <w:tcPr>
            <w:tcW w:w="675" w:type="dxa"/>
          </w:tcPr>
          <w:p w:rsidR="00B91273" w:rsidRPr="00366B5A" w:rsidRDefault="00B91273" w:rsidP="00FF5792">
            <w:pPr>
              <w:autoSpaceDE w:val="0"/>
              <w:autoSpaceDN w:val="0"/>
              <w:adjustRightInd w:val="0"/>
              <w:jc w:val="both"/>
              <w:rPr>
                <w:rFonts w:ascii="GHEA Grapalat" w:hAnsi="GHEA Grapalat"/>
                <w:b/>
                <w:lang w:val="hy-AM"/>
              </w:rPr>
            </w:pPr>
            <w:r w:rsidRPr="00366B5A">
              <w:rPr>
                <w:rFonts w:ascii="GHEA Grapalat" w:hAnsi="GHEA Grapalat"/>
                <w:b/>
                <w:lang w:val="hy-AM"/>
              </w:rPr>
              <w:t>հ/հ</w:t>
            </w:r>
          </w:p>
        </w:tc>
        <w:tc>
          <w:tcPr>
            <w:tcW w:w="2205" w:type="dxa"/>
          </w:tcPr>
          <w:p w:rsidR="00B91273" w:rsidRPr="00366B5A" w:rsidRDefault="00B91273" w:rsidP="00FF5792">
            <w:pPr>
              <w:autoSpaceDE w:val="0"/>
              <w:autoSpaceDN w:val="0"/>
              <w:adjustRightInd w:val="0"/>
              <w:jc w:val="both"/>
              <w:rPr>
                <w:rFonts w:ascii="GHEA Grapalat" w:hAnsi="GHEA Grapalat"/>
                <w:b/>
                <w:lang w:val="hy-AM"/>
              </w:rPr>
            </w:pPr>
            <w:r w:rsidRPr="00366B5A">
              <w:rPr>
                <w:rFonts w:ascii="GHEA Grapalat" w:hAnsi="GHEA Grapalat"/>
                <w:b/>
                <w:lang w:val="hy-AM"/>
              </w:rPr>
              <w:t>Առարկության, առաջարկության հեղինակը, Գրության ստացման ամսաթիվը, գրության համարը</w:t>
            </w:r>
          </w:p>
        </w:tc>
        <w:tc>
          <w:tcPr>
            <w:tcW w:w="4050" w:type="dxa"/>
            <w:tcBorders>
              <w:bottom w:val="single" w:sz="4" w:space="0" w:color="auto"/>
            </w:tcBorders>
          </w:tcPr>
          <w:p w:rsidR="00B91273" w:rsidRPr="00366B5A" w:rsidRDefault="00B91273" w:rsidP="00FF5792">
            <w:pPr>
              <w:autoSpaceDE w:val="0"/>
              <w:autoSpaceDN w:val="0"/>
              <w:adjustRightInd w:val="0"/>
              <w:jc w:val="both"/>
              <w:rPr>
                <w:rFonts w:ascii="GHEA Grapalat" w:hAnsi="GHEA Grapalat"/>
                <w:b/>
                <w:lang w:val="hy-AM"/>
              </w:rPr>
            </w:pPr>
            <w:r w:rsidRPr="00366B5A">
              <w:rPr>
                <w:rFonts w:ascii="GHEA Grapalat" w:hAnsi="GHEA Grapalat"/>
                <w:b/>
                <w:lang w:val="hy-AM"/>
              </w:rPr>
              <w:t>Առարկության, առաջարկության բովանդակությունը</w:t>
            </w:r>
          </w:p>
        </w:tc>
        <w:tc>
          <w:tcPr>
            <w:tcW w:w="1440" w:type="dxa"/>
          </w:tcPr>
          <w:p w:rsidR="00B91273" w:rsidRPr="00366B5A" w:rsidRDefault="00B91273" w:rsidP="00FF5792">
            <w:pPr>
              <w:autoSpaceDE w:val="0"/>
              <w:autoSpaceDN w:val="0"/>
              <w:adjustRightInd w:val="0"/>
              <w:jc w:val="both"/>
              <w:rPr>
                <w:rFonts w:ascii="GHEA Grapalat" w:hAnsi="GHEA Grapalat"/>
                <w:b/>
                <w:lang w:val="hy-AM"/>
              </w:rPr>
            </w:pPr>
            <w:r w:rsidRPr="00366B5A">
              <w:rPr>
                <w:rFonts w:ascii="GHEA Grapalat" w:hAnsi="GHEA Grapalat"/>
                <w:b/>
                <w:lang w:val="hy-AM"/>
              </w:rPr>
              <w:t>Եզրակացություն</w:t>
            </w:r>
          </w:p>
        </w:tc>
        <w:tc>
          <w:tcPr>
            <w:tcW w:w="2790" w:type="dxa"/>
          </w:tcPr>
          <w:p w:rsidR="00B91273" w:rsidRPr="00366B5A" w:rsidRDefault="00B91273" w:rsidP="00FF5792">
            <w:pPr>
              <w:autoSpaceDE w:val="0"/>
              <w:autoSpaceDN w:val="0"/>
              <w:adjustRightInd w:val="0"/>
              <w:jc w:val="both"/>
              <w:rPr>
                <w:rFonts w:ascii="GHEA Grapalat" w:hAnsi="GHEA Grapalat"/>
                <w:b/>
                <w:lang w:val="hy-AM"/>
              </w:rPr>
            </w:pPr>
            <w:r w:rsidRPr="00366B5A">
              <w:rPr>
                <w:rFonts w:ascii="GHEA Grapalat" w:hAnsi="GHEA Grapalat"/>
                <w:b/>
                <w:lang w:val="hy-AM"/>
              </w:rPr>
              <w:t>Կատարված փոփոխությունը</w:t>
            </w:r>
          </w:p>
        </w:tc>
      </w:tr>
      <w:tr w:rsidR="00B91273" w:rsidRPr="00366B5A" w:rsidTr="00B91273">
        <w:trPr>
          <w:trHeight w:val="57"/>
        </w:trPr>
        <w:tc>
          <w:tcPr>
            <w:tcW w:w="675" w:type="dxa"/>
          </w:tcPr>
          <w:p w:rsidR="00B91273" w:rsidRPr="00366B5A" w:rsidRDefault="00B91273" w:rsidP="00FF5792">
            <w:pPr>
              <w:autoSpaceDE w:val="0"/>
              <w:autoSpaceDN w:val="0"/>
              <w:adjustRightInd w:val="0"/>
              <w:jc w:val="both"/>
              <w:rPr>
                <w:rFonts w:ascii="GHEA Grapalat" w:hAnsi="GHEA Grapalat"/>
                <w:lang w:val="hy-AM"/>
              </w:rPr>
            </w:pPr>
            <w:r w:rsidRPr="00366B5A">
              <w:rPr>
                <w:rFonts w:ascii="GHEA Grapalat" w:hAnsi="GHEA Grapalat"/>
                <w:lang w:val="hy-AM"/>
              </w:rPr>
              <w:t>1.</w:t>
            </w:r>
          </w:p>
        </w:tc>
        <w:tc>
          <w:tcPr>
            <w:tcW w:w="2205" w:type="dxa"/>
          </w:tcPr>
          <w:p w:rsidR="00B91273" w:rsidRPr="00B91273" w:rsidRDefault="00B91273" w:rsidP="00FF5792">
            <w:pPr>
              <w:autoSpaceDE w:val="0"/>
              <w:autoSpaceDN w:val="0"/>
              <w:adjustRightInd w:val="0"/>
              <w:jc w:val="both"/>
              <w:rPr>
                <w:rFonts w:ascii="GHEA Grapalat" w:hAnsi="GHEA Grapalat"/>
              </w:rPr>
            </w:pPr>
            <w:r w:rsidRPr="00366B5A">
              <w:rPr>
                <w:rFonts w:ascii="GHEA Grapalat" w:hAnsi="GHEA Grapalat"/>
                <w:lang w:val="hy-AM"/>
              </w:rPr>
              <w:t>ՀՀ ֆինանսների նախարարության 28.08.2019 թիվ 01/11-4/13943-2019 գրություն</w:t>
            </w:r>
          </w:p>
        </w:tc>
        <w:tc>
          <w:tcPr>
            <w:tcW w:w="4050" w:type="dxa"/>
            <w:tcBorders>
              <w:bottom w:val="single" w:sz="4" w:space="0" w:color="auto"/>
            </w:tcBorders>
          </w:tcPr>
          <w:p w:rsidR="00B91273" w:rsidRPr="00366B5A" w:rsidRDefault="00B91273" w:rsidP="00B91273">
            <w:pPr>
              <w:pStyle w:val="ListParagraph"/>
              <w:spacing w:line="276" w:lineRule="auto"/>
              <w:ind w:left="0"/>
              <w:jc w:val="both"/>
              <w:rPr>
                <w:rFonts w:ascii="GHEA Grapalat" w:hAnsi="GHEA Grapalat"/>
                <w:bCs/>
                <w:spacing w:val="-6"/>
                <w:sz w:val="22"/>
                <w:szCs w:val="22"/>
                <w:lang w:val="hy-AM"/>
              </w:rPr>
            </w:pPr>
            <w:r w:rsidRPr="00366B5A">
              <w:rPr>
                <w:rFonts w:ascii="GHEA Grapalat" w:eastAsia="Calibri" w:hAnsi="GHEA Grapalat"/>
                <w:spacing w:val="-6"/>
                <w:sz w:val="22"/>
                <w:szCs w:val="22"/>
                <w:lang w:val="hy-AM"/>
              </w:rPr>
              <w:t xml:space="preserve">.««Սահմանադրական դատարանի մասին» Հայաստանի Հանրապետության սահմանադրական օրենքում փոփոխություններ և լրացումներ կատարելու մասին» Հայաստանի Հանրապետության օրենքի նախագծի 7-րդ հոդվածի համաձայն՝ 2019 թվականի օգոստոսի 1-ից մինչև հոկտեմբերի 31-ը հրաժարական ներկայացրած Սահմանադրական դատարանի դատավորի նկատմամբ անկախ տարիքից պահպանվում են իր հրաժարականի պահին ունեցած </w:t>
            </w:r>
            <w:r w:rsidRPr="00366B5A">
              <w:rPr>
                <w:rFonts w:ascii="GHEA Grapalat" w:eastAsia="Calibri" w:hAnsi="GHEA Grapalat"/>
                <w:spacing w:val="-6"/>
                <w:sz w:val="22"/>
                <w:szCs w:val="22"/>
                <w:lang w:val="hy-AM"/>
              </w:rPr>
              <w:lastRenderedPageBreak/>
              <w:t>աշխատավարձը, դրա նկատմամբ սահմանված հավելավճարները և սոցիալական երաշխիքները, մինչև իր պաշտոնավարման տարիքը լրանալը, բացառությամբ նրա կողմից հանրային ծառայության անցնելու դեպքի։ Սահմանադրական դատարանի դատավորն իր պաշտոնավարման տարիքը լրանալուց հետո ստանում է օրենքով դատավորի համար նախատեսված կենսաթոշակ։</w:t>
            </w:r>
          </w:p>
          <w:p w:rsidR="00B91273" w:rsidRPr="00366B5A" w:rsidRDefault="00B91273" w:rsidP="00B91273">
            <w:pPr>
              <w:pStyle w:val="ListParagraph"/>
              <w:spacing w:line="276" w:lineRule="auto"/>
              <w:ind w:left="0" w:firstLine="708"/>
              <w:jc w:val="both"/>
              <w:rPr>
                <w:rFonts w:ascii="GHEA Grapalat" w:hAnsi="GHEA Grapalat"/>
                <w:bCs/>
                <w:spacing w:val="-6"/>
                <w:sz w:val="22"/>
                <w:szCs w:val="22"/>
                <w:lang w:val="hy-AM"/>
              </w:rPr>
            </w:pPr>
            <w:r w:rsidRPr="00366B5A">
              <w:rPr>
                <w:rFonts w:ascii="GHEA Grapalat" w:eastAsia="Calibri" w:hAnsi="GHEA Grapalat"/>
                <w:spacing w:val="-6"/>
                <w:sz w:val="22"/>
                <w:szCs w:val="22"/>
                <w:lang w:val="hy-AM"/>
              </w:rPr>
              <w:t xml:space="preserve">ՀՀ աշխատանքային օրենսգրքի 178-րդ հոդվածի 1-ին մասի համաձայն՝ աշխատավարձը օրենքով, իրավական այլ ակտերով սահմանված կամ աշխատանքային պայմանագրով նախատեսված </w:t>
            </w:r>
            <w:r w:rsidRPr="00366B5A">
              <w:rPr>
                <w:rFonts w:ascii="GHEA Grapalat" w:eastAsia="Calibri" w:hAnsi="GHEA Grapalat"/>
                <w:b/>
                <w:spacing w:val="-6"/>
                <w:sz w:val="22"/>
                <w:szCs w:val="22"/>
                <w:lang w:val="hy-AM"/>
              </w:rPr>
              <w:t>աշխատանքները կատարելու դիմաց աշխատողին վճարվող հատուցումն է</w:t>
            </w:r>
            <w:r w:rsidRPr="00366B5A">
              <w:rPr>
                <w:rFonts w:ascii="GHEA Grapalat" w:eastAsia="Calibri" w:hAnsi="GHEA Grapalat"/>
                <w:spacing w:val="-6"/>
                <w:sz w:val="22"/>
                <w:szCs w:val="22"/>
                <w:lang w:val="hy-AM"/>
              </w:rPr>
              <w:t>:</w:t>
            </w:r>
          </w:p>
          <w:p w:rsidR="00B91273" w:rsidRPr="00366B5A" w:rsidRDefault="00B91273" w:rsidP="00B91273">
            <w:pPr>
              <w:ind w:firstLine="720"/>
              <w:jc w:val="both"/>
              <w:rPr>
                <w:rFonts w:ascii="GHEA Grapalat" w:eastAsia="Calibri" w:hAnsi="GHEA Grapalat"/>
                <w:lang w:val="hy-AM"/>
              </w:rPr>
            </w:pPr>
            <w:r w:rsidRPr="00366B5A">
              <w:rPr>
                <w:rFonts w:ascii="GHEA Grapalat" w:eastAsia="Calibri" w:hAnsi="GHEA Grapalat"/>
                <w:spacing w:val="-6"/>
                <w:lang w:val="hy-AM"/>
              </w:rPr>
              <w:t xml:space="preserve">ՀՀ վճռաբեկ դատարանը, 22.07.2016թ. թիվ ԵԷԴ/3838/02/14 գործով վերլուծելով աշխատավարձի վերաբերյալ իրավական կարգավորումները, նշել է հետևյալը. օրենսդիրը, սահմանելով և հետագայում խմբագրելով աշխատավարձի հասկացությունը, ըստ էության զարգացրել է աշխատավարձի հասկացության վերաբերյալ այն դիրքորոշումը, որ </w:t>
            </w:r>
            <w:r w:rsidRPr="00366B5A">
              <w:rPr>
                <w:rFonts w:ascii="GHEA Grapalat" w:eastAsia="Calibri" w:hAnsi="GHEA Grapalat"/>
                <w:b/>
                <w:spacing w:val="-6"/>
                <w:lang w:val="hy-AM"/>
              </w:rPr>
              <w:t>աշխատավարձը կայուն աշխատանքային զբաղվածության դիմաց պարբերաբար տրվող որոշակի չափով հատուցում է</w:t>
            </w:r>
            <w:r w:rsidRPr="00366B5A">
              <w:rPr>
                <w:rFonts w:ascii="GHEA Grapalat" w:eastAsia="Calibri" w:hAnsi="GHEA Grapalat"/>
                <w:spacing w:val="-6"/>
                <w:lang w:val="hy-AM"/>
              </w:rPr>
              <w:t>, որի չափը սահմանվում է օրենքով, այլ իրավական ակտով կամ կողմերի համաձայնությամբ:</w:t>
            </w:r>
          </w:p>
          <w:p w:rsidR="00B91273" w:rsidRPr="00366B5A" w:rsidRDefault="00B91273" w:rsidP="00B91273">
            <w:pPr>
              <w:ind w:firstLine="720"/>
              <w:jc w:val="both"/>
              <w:rPr>
                <w:rFonts w:ascii="GHEA Grapalat" w:eastAsia="Calibri" w:hAnsi="GHEA Grapalat"/>
                <w:lang w:val="hy-AM"/>
              </w:rPr>
            </w:pPr>
            <w:r w:rsidRPr="00366B5A">
              <w:rPr>
                <w:rFonts w:ascii="GHEA Grapalat" w:eastAsia="Calibri" w:hAnsi="GHEA Grapalat"/>
                <w:spacing w:val="-6"/>
                <w:lang w:val="hy-AM"/>
              </w:rPr>
              <w:lastRenderedPageBreak/>
              <w:t>Վճռաբեկ դատարանն արձանագրել է, որ աշխատավարձի հիմնական հատկանիշներն են.</w:t>
            </w:r>
          </w:p>
          <w:p w:rsidR="00B91273" w:rsidRPr="00366B5A" w:rsidRDefault="00B91273" w:rsidP="00B91273">
            <w:pPr>
              <w:ind w:firstLine="720"/>
              <w:jc w:val="both"/>
              <w:rPr>
                <w:rFonts w:ascii="GHEA Grapalat" w:eastAsia="Calibri" w:hAnsi="GHEA Grapalat"/>
                <w:lang w:val="hy-AM"/>
              </w:rPr>
            </w:pPr>
            <w:r w:rsidRPr="00366B5A">
              <w:rPr>
                <w:rFonts w:ascii="GHEA Grapalat" w:eastAsia="Calibri" w:hAnsi="GHEA Grapalat"/>
                <w:spacing w:val="-6"/>
                <w:lang w:val="hy-AM"/>
              </w:rPr>
              <w:t xml:space="preserve">1) </w:t>
            </w:r>
            <w:r w:rsidRPr="00366B5A">
              <w:rPr>
                <w:rFonts w:ascii="GHEA Grapalat" w:eastAsia="Calibri" w:hAnsi="GHEA Grapalat"/>
                <w:b/>
                <w:spacing w:val="-6"/>
                <w:lang w:val="hy-AM"/>
              </w:rPr>
              <w:t>այն վարձատրություն է կատարված կամ կատարվելիք աշխատանքի դիմաց</w:t>
            </w:r>
            <w:r w:rsidRPr="00366B5A">
              <w:rPr>
                <w:rFonts w:ascii="GHEA Grapalat" w:eastAsia="Calibri" w:hAnsi="GHEA Grapalat"/>
                <w:spacing w:val="-6"/>
                <w:lang w:val="hy-AM"/>
              </w:rPr>
              <w:t>,</w:t>
            </w:r>
          </w:p>
          <w:p w:rsidR="00B91273" w:rsidRPr="00366B5A" w:rsidRDefault="00B91273" w:rsidP="00B91273">
            <w:pPr>
              <w:ind w:firstLine="720"/>
              <w:jc w:val="both"/>
              <w:rPr>
                <w:rFonts w:ascii="GHEA Grapalat" w:eastAsia="Calibri" w:hAnsi="GHEA Grapalat"/>
                <w:lang w:val="hy-AM"/>
              </w:rPr>
            </w:pPr>
            <w:r w:rsidRPr="00366B5A">
              <w:rPr>
                <w:rFonts w:ascii="GHEA Grapalat" w:eastAsia="Calibri" w:hAnsi="GHEA Grapalat"/>
                <w:spacing w:val="-6"/>
                <w:lang w:val="hy-AM"/>
              </w:rPr>
              <w:t>2) աշխատավարձի վճարման պայմանները սահմանվում են աշխատանքային պայմանագրով կամ օրենսդրությամբ,</w:t>
            </w:r>
          </w:p>
          <w:p w:rsidR="00B91273" w:rsidRPr="00366B5A" w:rsidRDefault="00B91273" w:rsidP="00B91273">
            <w:pPr>
              <w:ind w:firstLine="720"/>
              <w:jc w:val="both"/>
              <w:rPr>
                <w:rFonts w:ascii="GHEA Grapalat" w:eastAsia="Calibri" w:hAnsi="GHEA Grapalat"/>
                <w:lang w:val="hy-AM"/>
              </w:rPr>
            </w:pPr>
            <w:r w:rsidRPr="00366B5A">
              <w:rPr>
                <w:rFonts w:ascii="GHEA Grapalat" w:eastAsia="Calibri" w:hAnsi="GHEA Grapalat"/>
                <w:spacing w:val="-6"/>
                <w:lang w:val="hy-AM"/>
              </w:rPr>
              <w:t xml:space="preserve">3) </w:t>
            </w:r>
            <w:r w:rsidRPr="00366B5A">
              <w:rPr>
                <w:rFonts w:ascii="GHEA Grapalat" w:eastAsia="Calibri" w:hAnsi="GHEA Grapalat"/>
                <w:b/>
                <w:spacing w:val="-6"/>
                <w:lang w:val="hy-AM"/>
              </w:rPr>
              <w:t>աշխատավարձ վճարելու գործատուի պարտականությունը և աշխատավարձ ստանալու աշխատողի իրավունքը ծագում է աշխատանքային հարաբերությունների ծագման պահից հետո</w:t>
            </w:r>
            <w:r w:rsidRPr="00366B5A">
              <w:rPr>
                <w:rFonts w:ascii="GHEA Grapalat" w:eastAsia="Calibri" w:hAnsi="GHEA Grapalat"/>
                <w:spacing w:val="-6"/>
                <w:lang w:val="hy-AM"/>
              </w:rPr>
              <w:t>:</w:t>
            </w:r>
          </w:p>
          <w:p w:rsidR="00B91273" w:rsidRPr="00366B5A" w:rsidRDefault="00B91273" w:rsidP="00B91273">
            <w:pPr>
              <w:ind w:firstLine="720"/>
              <w:jc w:val="both"/>
              <w:rPr>
                <w:rFonts w:ascii="GHEA Grapalat" w:hAnsi="GHEA Grapalat"/>
                <w:spacing w:val="-6"/>
                <w:lang w:val="hy-AM"/>
              </w:rPr>
            </w:pPr>
            <w:r w:rsidRPr="00366B5A">
              <w:rPr>
                <w:rFonts w:ascii="GHEA Grapalat" w:eastAsia="Calibri" w:hAnsi="GHEA Grapalat"/>
                <w:spacing w:val="-6"/>
                <w:lang w:val="hy-AM"/>
              </w:rPr>
              <w:t xml:space="preserve">… </w:t>
            </w:r>
            <w:r w:rsidRPr="00366B5A">
              <w:rPr>
                <w:rFonts w:ascii="GHEA Grapalat" w:hAnsi="GHEA Grapalat"/>
                <w:spacing w:val="-6"/>
                <w:lang w:val="hy-AM"/>
              </w:rPr>
              <w:t>Փոխհատուցման բնույթ կրող և աշխատավարձի կազմի մեջ մտնող վճարումներն</w:t>
            </w:r>
            <w:r w:rsidRPr="00366B5A">
              <w:rPr>
                <w:rFonts w:ascii="Courier New" w:hAnsi="Courier New" w:cs="Courier New"/>
                <w:b/>
                <w:bCs/>
                <w:spacing w:val="-6"/>
                <w:lang w:val="hy-AM"/>
              </w:rPr>
              <w:t> </w:t>
            </w:r>
            <w:r w:rsidRPr="00366B5A">
              <w:rPr>
                <w:rFonts w:ascii="GHEA Grapalat" w:hAnsi="GHEA Grapalat"/>
                <w:b/>
                <w:bCs/>
                <w:spacing w:val="-6"/>
                <w:lang w:val="hy-AM"/>
              </w:rPr>
              <w:t>ուղղակիորեն</w:t>
            </w:r>
            <w:r w:rsidRPr="00366B5A">
              <w:rPr>
                <w:rFonts w:ascii="Courier New" w:hAnsi="Courier New" w:cs="Courier New"/>
                <w:spacing w:val="-6"/>
                <w:lang w:val="hy-AM"/>
              </w:rPr>
              <w:t> </w:t>
            </w:r>
            <w:r w:rsidRPr="00366B5A">
              <w:rPr>
                <w:rFonts w:ascii="GHEA Grapalat" w:hAnsi="GHEA Grapalat"/>
                <w:b/>
                <w:spacing w:val="-6"/>
                <w:lang w:val="hy-AM"/>
              </w:rPr>
              <w:t>կապված են աշխատողի կողմից իր կանոնավոր աշխատանքային պարտականությունները կատարելու հետ</w:t>
            </w:r>
            <w:r w:rsidRPr="00366B5A">
              <w:rPr>
                <w:rFonts w:ascii="GHEA Grapalat" w:hAnsi="GHEA Grapalat"/>
                <w:spacing w:val="-6"/>
                <w:lang w:val="hy-AM"/>
              </w:rPr>
              <w:t xml:space="preserve">՝ ի տարբերություն այն փոխհատուցումների, որոնք ուղղված են աշխատողի կողմից աշխատանքային կամ այլ պարտականությունների կատարման ընթացքում կատարված </w:t>
            </w:r>
            <w:r w:rsidRPr="00366B5A">
              <w:rPr>
                <w:rFonts w:ascii="GHEA Grapalat" w:hAnsi="GHEA Grapalat"/>
                <w:bCs/>
                <w:spacing w:val="-6"/>
                <w:lang w:val="hy-AM"/>
              </w:rPr>
              <w:t xml:space="preserve">ծախսերի </w:t>
            </w:r>
            <w:r w:rsidRPr="00366B5A">
              <w:rPr>
                <w:rFonts w:ascii="GHEA Grapalat" w:hAnsi="GHEA Grapalat"/>
                <w:spacing w:val="-6"/>
                <w:lang w:val="hy-AM"/>
              </w:rPr>
              <w:t>փոխհատուցմանը:</w:t>
            </w:r>
          </w:p>
          <w:p w:rsidR="00B91273" w:rsidRPr="00366B5A" w:rsidRDefault="00B91273" w:rsidP="00B91273">
            <w:pPr>
              <w:ind w:firstLine="720"/>
              <w:jc w:val="both"/>
              <w:rPr>
                <w:rFonts w:ascii="GHEA Grapalat" w:eastAsia="Calibri" w:hAnsi="GHEA Grapalat"/>
              </w:rPr>
            </w:pPr>
            <w:r w:rsidRPr="00366B5A">
              <w:rPr>
                <w:rFonts w:ascii="GHEA Grapalat" w:hAnsi="GHEA Grapalat"/>
                <w:spacing w:val="-6"/>
              </w:rPr>
              <w:t xml:space="preserve">Վերոգրյալից ակնհայտ է դառնում, որ </w:t>
            </w:r>
          </w:p>
          <w:p w:rsidR="00B91273" w:rsidRPr="00366B5A" w:rsidRDefault="00B91273" w:rsidP="00B91273">
            <w:pPr>
              <w:pStyle w:val="ListParagraph"/>
              <w:numPr>
                <w:ilvl w:val="0"/>
                <w:numId w:val="1"/>
              </w:numPr>
              <w:spacing w:line="276" w:lineRule="auto"/>
              <w:ind w:left="0" w:firstLine="720"/>
              <w:jc w:val="both"/>
              <w:rPr>
                <w:rFonts w:ascii="GHEA Grapalat" w:eastAsia="Calibri" w:hAnsi="GHEA Grapalat"/>
                <w:sz w:val="22"/>
                <w:szCs w:val="22"/>
                <w:lang w:val="ru-RU"/>
              </w:rPr>
            </w:pPr>
            <w:r w:rsidRPr="00366B5A">
              <w:rPr>
                <w:rFonts w:ascii="GHEA Grapalat" w:hAnsi="GHEA Grapalat"/>
                <w:spacing w:val="-6"/>
                <w:sz w:val="22"/>
                <w:szCs w:val="22"/>
                <w:lang w:val="ru-RU"/>
              </w:rPr>
              <w:t>«</w:t>
            </w:r>
            <w:r w:rsidRPr="00366B5A">
              <w:rPr>
                <w:rFonts w:ascii="GHEA Grapalat" w:hAnsi="GHEA Grapalat"/>
                <w:spacing w:val="-6"/>
                <w:sz w:val="22"/>
                <w:szCs w:val="22"/>
              </w:rPr>
              <w:t>աշխատավարձ</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եզրույթն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իր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մեջ</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ներառում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է</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lastRenderedPageBreak/>
              <w:t>բացառապես</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աշխատանքային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պարտականությունների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կատարման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դիմաց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պարբերաբար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տրվող</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վարձատրություն</w:t>
            </w:r>
            <w:r w:rsidRPr="00366B5A">
              <w:rPr>
                <w:rFonts w:ascii="GHEA Grapalat" w:hAnsi="GHEA Grapalat"/>
                <w:spacing w:val="-6"/>
                <w:sz w:val="22"/>
                <w:szCs w:val="22"/>
                <w:lang w:val="ru-RU"/>
              </w:rPr>
              <w:t>,</w:t>
            </w:r>
          </w:p>
          <w:p w:rsidR="00B91273" w:rsidRPr="00366B5A" w:rsidRDefault="00B91273" w:rsidP="00B91273">
            <w:pPr>
              <w:pStyle w:val="ListParagraph"/>
              <w:numPr>
                <w:ilvl w:val="0"/>
                <w:numId w:val="1"/>
              </w:numPr>
              <w:spacing w:line="276" w:lineRule="auto"/>
              <w:ind w:left="0" w:firstLine="720"/>
              <w:jc w:val="both"/>
              <w:rPr>
                <w:rFonts w:ascii="GHEA Grapalat" w:eastAsia="Calibri" w:hAnsi="GHEA Grapalat"/>
                <w:sz w:val="22"/>
                <w:szCs w:val="22"/>
                <w:lang w:val="ru-RU"/>
              </w:rPr>
            </w:pPr>
            <w:r w:rsidRPr="00366B5A">
              <w:rPr>
                <w:rFonts w:ascii="GHEA Grapalat" w:hAnsi="GHEA Grapalat"/>
                <w:spacing w:val="-6"/>
                <w:sz w:val="22"/>
                <w:szCs w:val="22"/>
              </w:rPr>
              <w:t>աշխատավարձ</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վճարելու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գործատուի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պարտականությունը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աշխատավարձ</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ստանալու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աշխատողի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իրավունքը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ծագում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է</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աշխատանքային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հարաբերությունների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ծագման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պահից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դադարում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է</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աշխատանքային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հարաբերությունների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դադարման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պահից</w:t>
            </w:r>
            <w:r w:rsidRPr="00366B5A">
              <w:rPr>
                <w:rFonts w:ascii="GHEA Grapalat" w:hAnsi="GHEA Grapalat"/>
                <w:spacing w:val="-6"/>
                <w:sz w:val="22"/>
                <w:szCs w:val="22"/>
                <w:lang w:val="ru-RU"/>
              </w:rPr>
              <w:t xml:space="preserve">: </w:t>
            </w:r>
          </w:p>
          <w:p w:rsidR="00B91273" w:rsidRPr="00366B5A" w:rsidRDefault="00B91273" w:rsidP="00B91273">
            <w:pPr>
              <w:pStyle w:val="ListParagraph"/>
              <w:spacing w:line="276" w:lineRule="auto"/>
              <w:ind w:left="0" w:firstLine="720"/>
              <w:jc w:val="both"/>
              <w:rPr>
                <w:rFonts w:ascii="GHEA Grapalat" w:hAnsi="GHEA Grapalat"/>
                <w:spacing w:val="-6"/>
                <w:sz w:val="22"/>
                <w:szCs w:val="22"/>
                <w:lang w:val="ru-RU"/>
              </w:rPr>
            </w:pPr>
            <w:r w:rsidRPr="00366B5A">
              <w:rPr>
                <w:rFonts w:ascii="GHEA Grapalat" w:hAnsi="GHEA Grapalat"/>
                <w:spacing w:val="-6"/>
                <w:sz w:val="22"/>
                <w:szCs w:val="22"/>
              </w:rPr>
              <w:t>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բերելով</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վերոգրյալը՝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հայտնում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ենք</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որ</w:t>
            </w:r>
            <w:r w:rsidRPr="00366B5A">
              <w:rPr>
                <w:rFonts w:ascii="GHEA Grapalat" w:hAnsi="GHEA Grapalat"/>
                <w:spacing w:val="-6"/>
                <w:sz w:val="22"/>
                <w:szCs w:val="22"/>
                <w:lang w:val="ru-RU"/>
              </w:rPr>
              <w:t xml:space="preserve"> 2019 </w:t>
            </w:r>
            <w:r w:rsidRPr="00366B5A">
              <w:rPr>
                <w:rFonts w:ascii="GHEA Grapalat" w:hAnsi="GHEA Grapalat"/>
                <w:spacing w:val="-6"/>
                <w:sz w:val="22"/>
                <w:szCs w:val="22"/>
              </w:rPr>
              <w:t>թվականի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օգոստոսի</w:t>
            </w:r>
            <w:r w:rsidRPr="00366B5A">
              <w:rPr>
                <w:rFonts w:ascii="GHEA Grapalat" w:hAnsi="GHEA Grapalat"/>
                <w:spacing w:val="-6"/>
                <w:sz w:val="22"/>
                <w:szCs w:val="22"/>
                <w:lang w:val="ru-RU"/>
              </w:rPr>
              <w:t xml:space="preserve"> 1-</w:t>
            </w:r>
            <w:r w:rsidRPr="00366B5A">
              <w:rPr>
                <w:rFonts w:ascii="GHEA Grapalat" w:hAnsi="GHEA Grapalat"/>
                <w:spacing w:val="-6"/>
                <w:sz w:val="22"/>
                <w:szCs w:val="22"/>
              </w:rPr>
              <w:t>ից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մինչև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հոկտեմբերի</w:t>
            </w:r>
            <w:r w:rsidRPr="00366B5A">
              <w:rPr>
                <w:rFonts w:ascii="GHEA Grapalat" w:hAnsi="GHEA Grapalat"/>
                <w:spacing w:val="-6"/>
                <w:sz w:val="22"/>
                <w:szCs w:val="22"/>
                <w:lang w:val="ru-RU"/>
              </w:rPr>
              <w:t xml:space="preserve"> 31-</w:t>
            </w:r>
            <w:r w:rsidRPr="00366B5A">
              <w:rPr>
                <w:rFonts w:ascii="GHEA Grapalat" w:hAnsi="GHEA Grapalat"/>
                <w:spacing w:val="-6"/>
                <w:sz w:val="22"/>
                <w:szCs w:val="22"/>
              </w:rPr>
              <w:t>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հրաժարական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ներկայացրած</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Սահմանադրական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դատարանի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դատավորին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առանց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աշխատանք</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կատարելու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աշխատավարձ</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դրա</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նկատմամբ</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սահմանված</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հավելավճարներ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վճարելը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սոցիալական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երաշխիքները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պահպանելը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մինչև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նրա</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պաշտոնավարման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տարիքը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լրանալը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բացառությամբնրակողմիցհանրային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ծառայության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անցնելու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դեպքի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հիմնավորված</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չի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կարող</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համարվել</w:t>
            </w:r>
            <w:r w:rsidRPr="00366B5A">
              <w:rPr>
                <w:rFonts w:ascii="GHEA Grapalat" w:hAnsi="GHEA Grapalat"/>
                <w:spacing w:val="-6"/>
                <w:sz w:val="22"/>
                <w:szCs w:val="22"/>
                <w:lang w:val="ru-RU"/>
              </w:rPr>
              <w:t>:</w:t>
            </w:r>
          </w:p>
          <w:p w:rsidR="00B91273" w:rsidRPr="00366B5A" w:rsidRDefault="00B91273" w:rsidP="00B91273">
            <w:pPr>
              <w:pStyle w:val="ListParagraph"/>
              <w:spacing w:line="276" w:lineRule="auto"/>
              <w:ind w:left="0" w:firstLine="720"/>
              <w:jc w:val="both"/>
              <w:rPr>
                <w:rFonts w:ascii="GHEA Grapalat" w:hAnsi="GHEA Grapalat"/>
                <w:spacing w:val="-6"/>
                <w:sz w:val="22"/>
                <w:szCs w:val="22"/>
                <w:lang w:val="ru-RU"/>
              </w:rPr>
            </w:pPr>
            <w:r w:rsidRPr="00366B5A">
              <w:rPr>
                <w:rFonts w:ascii="GHEA Grapalat" w:hAnsi="GHEA Grapalat"/>
                <w:spacing w:val="-6"/>
                <w:sz w:val="22"/>
                <w:szCs w:val="22"/>
              </w:rPr>
              <w:t>Առաջարկվող</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կարգավորումը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նպատակահարմար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ենք</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համարում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քննարկել</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նաև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Բյուջետային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համակարգի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մասին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ՀՀ</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օրենքի</w:t>
            </w:r>
            <w:r w:rsidRPr="00366B5A">
              <w:rPr>
                <w:rFonts w:ascii="GHEA Grapalat" w:hAnsi="GHEA Grapalat"/>
                <w:spacing w:val="-6"/>
                <w:sz w:val="22"/>
                <w:szCs w:val="22"/>
                <w:lang w:val="ru-RU"/>
              </w:rPr>
              <w:t xml:space="preserve"> 8-</w:t>
            </w:r>
            <w:r w:rsidRPr="00366B5A">
              <w:rPr>
                <w:rFonts w:ascii="GHEA Grapalat" w:hAnsi="GHEA Grapalat"/>
                <w:spacing w:val="-6"/>
                <w:sz w:val="22"/>
                <w:szCs w:val="22"/>
              </w:rPr>
              <w:t>րդ</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հոդվածի</w:t>
            </w:r>
            <w:r w:rsidRPr="00366B5A">
              <w:rPr>
                <w:rFonts w:ascii="GHEA Grapalat" w:hAnsi="GHEA Grapalat"/>
                <w:spacing w:val="-6"/>
                <w:sz w:val="22"/>
                <w:szCs w:val="22"/>
                <w:lang w:val="ru-RU"/>
              </w:rPr>
              <w:t xml:space="preserve"> 7-</w:t>
            </w:r>
            <w:r w:rsidRPr="00366B5A">
              <w:rPr>
                <w:rFonts w:ascii="GHEA Grapalat" w:hAnsi="GHEA Grapalat"/>
                <w:spacing w:val="-6"/>
                <w:sz w:val="22"/>
                <w:szCs w:val="22"/>
              </w:rPr>
              <w:t>րդ</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կետով</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ամրագրվածբյուջետային</w:t>
            </w:r>
            <w:r w:rsidRPr="00366B5A">
              <w:rPr>
                <w:rFonts w:ascii="Courier New" w:hAnsi="Courier New" w:cs="Courier New"/>
                <w:spacing w:val="-6"/>
                <w:sz w:val="22"/>
                <w:szCs w:val="22"/>
              </w:rPr>
              <w:t> </w:t>
            </w:r>
            <w:r w:rsidRPr="00366B5A">
              <w:rPr>
                <w:rFonts w:ascii="GHEA Grapalat" w:hAnsi="GHEA Grapalat" w:cs="GHEA Grapalat"/>
                <w:spacing w:val="-6"/>
                <w:sz w:val="22"/>
                <w:szCs w:val="22"/>
              </w:rPr>
              <w:t>միջոցներիօգտագործմանարդյունավետությանսկզբունքի</w:t>
            </w:r>
            <w:r w:rsidRPr="00366B5A">
              <w:rPr>
                <w:rFonts w:ascii="GHEA Grapalat" w:hAnsi="GHEA Grapalat" w:cs="GHEA Grapalat"/>
                <w:spacing w:val="-6"/>
                <w:sz w:val="22"/>
                <w:szCs w:val="22"/>
                <w:lang w:val="ru-RU"/>
              </w:rPr>
              <w:t xml:space="preserve"> </w:t>
            </w:r>
            <w:r w:rsidRPr="00366B5A">
              <w:rPr>
                <w:rFonts w:ascii="GHEA Grapalat" w:hAnsi="GHEA Grapalat" w:cs="GHEA Grapalat"/>
                <w:spacing w:val="-6"/>
                <w:sz w:val="22"/>
                <w:szCs w:val="22"/>
              </w:rPr>
              <w:t>համատեքստում</w:t>
            </w:r>
            <w:r w:rsidRPr="00366B5A">
              <w:rPr>
                <w:rFonts w:ascii="GHEA Grapalat" w:hAnsi="GHEA Grapalat" w:cs="GHEA Grapalat"/>
                <w:spacing w:val="-6"/>
                <w:sz w:val="22"/>
                <w:szCs w:val="22"/>
                <w:lang w:val="ru-RU"/>
              </w:rPr>
              <w:t xml:space="preserve">, </w:t>
            </w:r>
            <w:r w:rsidRPr="00366B5A">
              <w:rPr>
                <w:rFonts w:ascii="GHEA Grapalat" w:hAnsi="GHEA Grapalat" w:cs="GHEA Grapalat"/>
                <w:spacing w:val="-6"/>
                <w:sz w:val="22"/>
                <w:szCs w:val="22"/>
              </w:rPr>
              <w:t>որը</w:t>
            </w:r>
            <w:r w:rsidRPr="00366B5A">
              <w:rPr>
                <w:rFonts w:ascii="GHEA Grapalat" w:hAnsi="GHEA Grapalat" w:cs="GHEA Grapalat"/>
                <w:spacing w:val="-6"/>
                <w:sz w:val="22"/>
                <w:szCs w:val="22"/>
                <w:lang w:val="ru-RU"/>
              </w:rPr>
              <w:t xml:space="preserve"> </w:t>
            </w:r>
            <w:r w:rsidRPr="00366B5A">
              <w:rPr>
                <w:rFonts w:ascii="GHEA Grapalat" w:hAnsi="GHEA Grapalat" w:cs="GHEA Grapalat"/>
                <w:spacing w:val="-6"/>
                <w:sz w:val="22"/>
                <w:szCs w:val="22"/>
              </w:rPr>
              <w:t>նշանակումէ</w:t>
            </w:r>
            <w:r w:rsidRPr="00366B5A">
              <w:rPr>
                <w:rFonts w:ascii="GHEA Grapalat" w:hAnsi="GHEA Grapalat"/>
                <w:spacing w:val="-6"/>
                <w:sz w:val="22"/>
                <w:szCs w:val="22"/>
                <w:lang w:val="ru-RU"/>
              </w:rPr>
              <w:t xml:space="preserve">, </w:t>
            </w:r>
            <w:r w:rsidRPr="00366B5A">
              <w:rPr>
                <w:rFonts w:ascii="GHEA Grapalat" w:hAnsi="GHEA Grapalat" w:cs="GHEA Grapalat"/>
                <w:spacing w:val="-6"/>
                <w:sz w:val="22"/>
                <w:szCs w:val="22"/>
              </w:rPr>
              <w:t>որբյուջեներիկազմմանևկատարմանժամանակպետքէելնելնախատեսվածարդյ</w:t>
            </w:r>
            <w:r w:rsidRPr="00366B5A">
              <w:rPr>
                <w:rFonts w:ascii="GHEA Grapalat" w:hAnsi="GHEA Grapalat" w:cs="GHEA Grapalat"/>
                <w:spacing w:val="-6"/>
                <w:sz w:val="22"/>
                <w:szCs w:val="22"/>
              </w:rPr>
              <w:lastRenderedPageBreak/>
              <w:t>ունքի</w:t>
            </w:r>
            <w:r w:rsidRPr="00366B5A">
              <w:rPr>
                <w:rFonts w:ascii="Courier New" w:hAnsi="Courier New" w:cs="Courier New"/>
                <w:spacing w:val="-6"/>
                <w:sz w:val="22"/>
                <w:szCs w:val="22"/>
              </w:rPr>
              <w:t> </w:t>
            </w:r>
            <w:r w:rsidRPr="00366B5A">
              <w:rPr>
                <w:rFonts w:ascii="GHEA Grapalat" w:hAnsi="GHEA Grapalat" w:cs="GHEA Grapalat"/>
                <w:spacing w:val="-6"/>
                <w:sz w:val="22"/>
                <w:szCs w:val="22"/>
              </w:rPr>
              <w:t>բյուջետային</w:t>
            </w:r>
            <w:r w:rsidRPr="00366B5A">
              <w:rPr>
                <w:rFonts w:ascii="Courier New" w:hAnsi="Courier New" w:cs="Courier New"/>
                <w:spacing w:val="-6"/>
                <w:sz w:val="22"/>
                <w:szCs w:val="22"/>
              </w:rPr>
              <w:t> </w:t>
            </w:r>
            <w:r w:rsidRPr="00366B5A">
              <w:rPr>
                <w:rFonts w:ascii="GHEA Grapalat" w:hAnsi="GHEA Grapalat" w:cs="GHEA Grapalat"/>
                <w:spacing w:val="-6"/>
                <w:sz w:val="22"/>
                <w:szCs w:val="22"/>
              </w:rPr>
              <w:t>միջոցներինվազագույն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ծավալի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օգտագործմամբ</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կամ</w:t>
            </w:r>
            <w:r w:rsidRPr="00366B5A">
              <w:rPr>
                <w:rFonts w:ascii="GHEA Grapalat" w:hAnsi="GHEA Grapalat"/>
                <w:spacing w:val="-6"/>
                <w:sz w:val="22"/>
                <w:szCs w:val="22"/>
                <w:lang w:val="ru-RU"/>
              </w:rPr>
              <w:t xml:space="preserve"> </w:t>
            </w:r>
            <w:r w:rsidRPr="00366B5A">
              <w:rPr>
                <w:rFonts w:ascii="GHEA Grapalat" w:hAnsi="GHEA Grapalat"/>
                <w:b/>
                <w:spacing w:val="-6"/>
                <w:sz w:val="22"/>
                <w:szCs w:val="22"/>
              </w:rPr>
              <w:t>բյուջեով</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նախատեսված</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միջոցների</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ծավալով</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լավագույն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արդյունքի</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հասնելու</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անհրաժեշտությունից</w:t>
            </w:r>
            <w:r w:rsidRPr="00366B5A">
              <w:rPr>
                <w:rFonts w:ascii="GHEA Grapalat" w:hAnsi="GHEA Grapalat"/>
                <w:spacing w:val="-6"/>
                <w:sz w:val="22"/>
                <w:szCs w:val="22"/>
                <w:lang w:val="ru-RU"/>
              </w:rPr>
              <w:t>:</w:t>
            </w:r>
          </w:p>
          <w:p w:rsidR="00B91273" w:rsidRPr="00366B5A" w:rsidRDefault="00B91273" w:rsidP="00B91273">
            <w:pPr>
              <w:pStyle w:val="ListParagraph"/>
              <w:spacing w:line="276" w:lineRule="auto"/>
              <w:ind w:left="0" w:firstLine="720"/>
              <w:jc w:val="both"/>
              <w:rPr>
                <w:rFonts w:ascii="GHEA Grapalat" w:hAnsi="GHEA Grapalat"/>
                <w:spacing w:val="-6"/>
                <w:sz w:val="22"/>
                <w:szCs w:val="22"/>
                <w:lang w:val="ru-RU"/>
              </w:rPr>
            </w:pPr>
            <w:r w:rsidRPr="00366B5A">
              <w:rPr>
                <w:rFonts w:ascii="GHEA Grapalat" w:hAnsi="GHEA Grapalat"/>
                <w:spacing w:val="-6"/>
                <w:sz w:val="22"/>
                <w:szCs w:val="22"/>
              </w:rPr>
              <w:t>ՀՀ</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կառավարության</w:t>
            </w:r>
            <w:r w:rsidRPr="00366B5A">
              <w:rPr>
                <w:rFonts w:ascii="GHEA Grapalat" w:hAnsi="GHEA Grapalat"/>
                <w:spacing w:val="-6"/>
                <w:sz w:val="22"/>
                <w:szCs w:val="22"/>
                <w:lang w:val="ru-RU"/>
              </w:rPr>
              <w:t xml:space="preserve"> 2019 </w:t>
            </w:r>
            <w:r w:rsidRPr="00366B5A">
              <w:rPr>
                <w:rFonts w:ascii="GHEA Grapalat" w:hAnsi="GHEA Grapalat"/>
                <w:spacing w:val="-6"/>
                <w:sz w:val="22"/>
                <w:szCs w:val="22"/>
              </w:rPr>
              <w:t>թվականի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փետրվարի</w:t>
            </w:r>
            <w:r w:rsidRPr="00366B5A">
              <w:rPr>
                <w:rFonts w:ascii="GHEA Grapalat" w:hAnsi="GHEA Grapalat"/>
                <w:spacing w:val="-6"/>
                <w:sz w:val="22"/>
                <w:szCs w:val="22"/>
                <w:lang w:val="ru-RU"/>
              </w:rPr>
              <w:t xml:space="preserve"> 8-</w:t>
            </w:r>
            <w:r w:rsidRPr="00366B5A">
              <w:rPr>
                <w:rFonts w:ascii="GHEA Grapalat" w:hAnsi="GHEA Grapalat"/>
                <w:spacing w:val="-6"/>
                <w:sz w:val="22"/>
                <w:szCs w:val="22"/>
              </w:rPr>
              <w:t>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Հայաստանի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Հանրապետության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կառավարության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ծրագրի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մասին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թիվ</w:t>
            </w:r>
            <w:r w:rsidRPr="00366B5A">
              <w:rPr>
                <w:rFonts w:ascii="GHEA Grapalat" w:hAnsi="GHEA Grapalat"/>
                <w:spacing w:val="-6"/>
                <w:sz w:val="22"/>
                <w:szCs w:val="22"/>
                <w:lang w:val="ru-RU"/>
              </w:rPr>
              <w:t xml:space="preserve"> 65-</w:t>
            </w:r>
            <w:r w:rsidRPr="00366B5A">
              <w:rPr>
                <w:rFonts w:ascii="GHEA Grapalat" w:hAnsi="GHEA Grapalat"/>
                <w:spacing w:val="-6"/>
                <w:sz w:val="22"/>
                <w:szCs w:val="22"/>
              </w:rPr>
              <w:t>Ա</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որոշման</w:t>
            </w:r>
            <w:r w:rsidRPr="00366B5A">
              <w:rPr>
                <w:rFonts w:ascii="GHEA Grapalat" w:hAnsi="GHEA Grapalat"/>
                <w:spacing w:val="-6"/>
                <w:sz w:val="22"/>
                <w:szCs w:val="22"/>
                <w:lang w:val="ru-RU"/>
              </w:rPr>
              <w:t xml:space="preserve"> 8.2-</w:t>
            </w:r>
            <w:r w:rsidRPr="00366B5A">
              <w:rPr>
                <w:rFonts w:ascii="GHEA Grapalat" w:hAnsi="GHEA Grapalat"/>
                <w:spacing w:val="-6"/>
                <w:sz w:val="22"/>
                <w:szCs w:val="22"/>
              </w:rPr>
              <w:t>րդ</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կետի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համաձայն՝</w:t>
            </w:r>
            <w:r w:rsidRPr="00366B5A">
              <w:rPr>
                <w:rFonts w:ascii="GHEA Grapalat" w:hAnsi="GHEA Grapalat"/>
                <w:spacing w:val="-6"/>
                <w:sz w:val="22"/>
                <w:szCs w:val="22"/>
                <w:lang w:val="ru-RU"/>
              </w:rPr>
              <w:t xml:space="preserve"> </w:t>
            </w:r>
            <w:r w:rsidRPr="00366B5A">
              <w:rPr>
                <w:rFonts w:ascii="GHEA Grapalat" w:hAnsi="GHEA Grapalat"/>
                <w:b/>
                <w:spacing w:val="-6"/>
                <w:sz w:val="22"/>
                <w:szCs w:val="22"/>
              </w:rPr>
              <w:t>պետական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կառավարման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համակարգի</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արդյունավետության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խնդիրն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ուղղակիորեն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կապված</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է</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հանրային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միջոցների</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այն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է՝</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բոլորիս</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կողմից</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վճարվող</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հարկերի</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արդյունավետ</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ծախսման</w:t>
            </w:r>
            <w:r w:rsidRPr="00366B5A">
              <w:rPr>
                <w:rFonts w:ascii="GHEA Grapalat" w:hAnsi="GHEA Grapalat"/>
                <w:b/>
                <w:spacing w:val="-6"/>
                <w:sz w:val="22"/>
                <w:szCs w:val="22"/>
                <w:lang w:val="ru-RU"/>
              </w:rPr>
              <w:t xml:space="preserve"> </w:t>
            </w:r>
            <w:r w:rsidRPr="00366B5A">
              <w:rPr>
                <w:rFonts w:ascii="GHEA Grapalat" w:hAnsi="GHEA Grapalat"/>
                <w:b/>
                <w:spacing w:val="-6"/>
                <w:sz w:val="22"/>
                <w:szCs w:val="22"/>
              </w:rPr>
              <w:t>հետ</w:t>
            </w:r>
            <w:r w:rsidRPr="00366B5A">
              <w:rPr>
                <w:rFonts w:ascii="GHEA Grapalat" w:hAnsi="GHEA Grapalat"/>
                <w:spacing w:val="-6"/>
                <w:sz w:val="22"/>
                <w:szCs w:val="22"/>
              </w:rPr>
              <w:t>։</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Ծախսային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քաղաքականության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արդյունավետության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բարձրացման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տեսանկյունից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ՀՀ</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կառավարությունը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կարևորելու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է</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հանրային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ֆինանսների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նպատակային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խնայողաբար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և</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արդյունավետ</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օգտագործումը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Այն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ապահովելու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նպատակով</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ՀՀ</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կառավարությունը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ներդնելու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է</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հավելյալ</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արժեքի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ստեղծման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նպատակադրում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ունեցող</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արդի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գործիքակազմ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որը</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թույլ</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կտա</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հանրային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ֆինանսների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կառավարման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համակարգում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պլանային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քանակական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ցուցանիշներ</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սահմանելու</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մեթոդաբանությունից</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անցում</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կատարել</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որակական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ցուցանիշների</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սահմանմամբ</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թիրախային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բյուջետավորման</w:t>
            </w:r>
            <w:r w:rsidRPr="00366B5A">
              <w:rPr>
                <w:rFonts w:ascii="GHEA Grapalat" w:hAnsi="GHEA Grapalat"/>
                <w:spacing w:val="-6"/>
                <w:sz w:val="22"/>
                <w:szCs w:val="22"/>
                <w:lang w:val="ru-RU"/>
              </w:rPr>
              <w:t xml:space="preserve"> </w:t>
            </w:r>
            <w:r w:rsidRPr="00366B5A">
              <w:rPr>
                <w:rFonts w:ascii="GHEA Grapalat" w:hAnsi="GHEA Grapalat"/>
                <w:spacing w:val="-6"/>
                <w:sz w:val="22"/>
                <w:szCs w:val="22"/>
              </w:rPr>
              <w:t>համակարգի</w:t>
            </w:r>
            <w:r w:rsidRPr="00366B5A">
              <w:rPr>
                <w:rFonts w:ascii="GHEA Grapalat" w:hAnsi="GHEA Grapalat"/>
                <w:spacing w:val="-6"/>
                <w:sz w:val="22"/>
                <w:szCs w:val="22"/>
                <w:lang w:val="ru-RU"/>
              </w:rPr>
              <w:t>:</w:t>
            </w:r>
          </w:p>
          <w:p w:rsidR="00B91273" w:rsidRPr="00B91273" w:rsidRDefault="00B91273" w:rsidP="00B91273">
            <w:pPr>
              <w:autoSpaceDE w:val="0"/>
              <w:autoSpaceDN w:val="0"/>
              <w:adjustRightInd w:val="0"/>
              <w:jc w:val="both"/>
              <w:rPr>
                <w:rFonts w:ascii="GHEA Grapalat" w:hAnsi="GHEA Grapalat"/>
              </w:rPr>
            </w:pPr>
            <w:r w:rsidRPr="00366B5A">
              <w:rPr>
                <w:rFonts w:ascii="GHEA Grapalat" w:hAnsi="GHEA Grapalat" w:cs="Tahoma"/>
                <w:spacing w:val="-6"/>
              </w:rPr>
              <w:t xml:space="preserve">Մինչդեռ առաջարկվող կարգավորումը բյուջետային միջոցների նվազագույն ծավալի օգտագործմամբ լավագույն արդյունքի հասնելու, հանրային </w:t>
            </w:r>
            <w:r w:rsidRPr="00366B5A">
              <w:rPr>
                <w:rFonts w:ascii="GHEA Grapalat" w:hAnsi="GHEA Grapalat" w:cs="Tahoma"/>
                <w:spacing w:val="-6"/>
              </w:rPr>
              <w:lastRenderedPageBreak/>
              <w:t>ֆինանսների նպատակային, խնայողաբար և արդյունավետ օգտագործելու հետչի աղերսվում, քանի որ բյուջետային միջոցները ծախսվելու են ոչ միայն 2019 թվականի օգոստոսի 1-ից մինչև հոկտեմբերի 31-ը հրաժարական ներկայացրած Սահմանադրական դատարանի դատավորներին աշխատավարձ, հավելավճարներ վճարելու, այլ նաև Սահմանադրական դատարանի նորանշանակ դատավորներին վարձատրելու համար:</w:t>
            </w:r>
          </w:p>
        </w:tc>
        <w:tc>
          <w:tcPr>
            <w:tcW w:w="1440" w:type="dxa"/>
          </w:tcPr>
          <w:p w:rsidR="00B91273" w:rsidRPr="00B91273" w:rsidRDefault="00B91273" w:rsidP="00FF5792">
            <w:pPr>
              <w:autoSpaceDE w:val="0"/>
              <w:autoSpaceDN w:val="0"/>
              <w:adjustRightInd w:val="0"/>
              <w:jc w:val="both"/>
              <w:rPr>
                <w:rFonts w:ascii="GHEA Grapalat" w:hAnsi="GHEA Grapalat"/>
              </w:rPr>
            </w:pPr>
            <w:r>
              <w:rPr>
                <w:rFonts w:ascii="GHEA Grapalat" w:hAnsi="GHEA Grapalat"/>
              </w:rPr>
              <w:lastRenderedPageBreak/>
              <w:t>Ընդունվել է մասնակի:</w:t>
            </w:r>
          </w:p>
        </w:tc>
        <w:tc>
          <w:tcPr>
            <w:tcW w:w="2790" w:type="dxa"/>
          </w:tcPr>
          <w:p w:rsidR="00B91273" w:rsidRPr="00B91273" w:rsidRDefault="00B91273" w:rsidP="00B91273">
            <w:pPr>
              <w:spacing w:line="240" w:lineRule="auto"/>
              <w:ind w:left="-90" w:firstLine="540"/>
              <w:jc w:val="both"/>
              <w:rPr>
                <w:rFonts w:ascii="GHEA Grapalat" w:hAnsi="GHEA Grapalat"/>
                <w:lang w:val="hy-AM"/>
              </w:rPr>
            </w:pPr>
            <w:r>
              <w:rPr>
                <w:rFonts w:ascii="GHEA Grapalat" w:hAnsi="GHEA Grapalat"/>
              </w:rPr>
              <w:t>Լրամշակված Նախագծում խնդրո առարկա նորմը ձևակերպվել է հետևյալ կերպ. «</w:t>
            </w:r>
            <w:r w:rsidRPr="00D90479">
              <w:rPr>
                <w:rFonts w:ascii="GHEA Grapalat" w:hAnsi="GHEA Grapalat" w:cs="Sylfaen"/>
                <w:lang w:val="hy-AM"/>
              </w:rPr>
              <w:t xml:space="preserve"> «4.1. Սահմանադրության</w:t>
            </w:r>
            <w:r w:rsidRPr="00D90479">
              <w:rPr>
                <w:rFonts w:ascii="GHEA Grapalat" w:hAnsi="GHEA Grapalat"/>
                <w:lang w:val="hy-AM"/>
              </w:rPr>
              <w:t xml:space="preserve"> 213-</w:t>
            </w:r>
            <w:r w:rsidRPr="00D90479">
              <w:rPr>
                <w:rFonts w:ascii="GHEA Grapalat" w:hAnsi="GHEA Grapalat" w:cs="Sylfaen"/>
                <w:lang w:val="hy-AM"/>
              </w:rPr>
              <w:t>րդ</w:t>
            </w:r>
            <w:r w:rsidRPr="00D90479">
              <w:rPr>
                <w:rFonts w:ascii="GHEA Grapalat" w:hAnsi="GHEA Grapalat"/>
                <w:lang w:val="hy-AM"/>
              </w:rPr>
              <w:t xml:space="preserve"> </w:t>
            </w:r>
            <w:r w:rsidRPr="00D90479">
              <w:rPr>
                <w:rFonts w:ascii="GHEA Grapalat" w:hAnsi="GHEA Grapalat" w:cs="Sylfaen"/>
                <w:lang w:val="hy-AM"/>
              </w:rPr>
              <w:t>հոդվածով</w:t>
            </w:r>
            <w:r w:rsidRPr="00D90479">
              <w:rPr>
                <w:rFonts w:ascii="GHEA Grapalat" w:hAnsi="GHEA Grapalat"/>
                <w:lang w:val="hy-AM"/>
              </w:rPr>
              <w:t xml:space="preserve"> </w:t>
            </w:r>
            <w:r w:rsidRPr="00D90479">
              <w:rPr>
                <w:rFonts w:ascii="GHEA Grapalat" w:hAnsi="GHEA Grapalat" w:cs="Sylfaen"/>
                <w:lang w:val="hy-AM"/>
              </w:rPr>
              <w:t>նախատեսված՝</w:t>
            </w:r>
            <w:r w:rsidRPr="00D90479">
              <w:rPr>
                <w:rFonts w:ascii="GHEA Grapalat" w:hAnsi="GHEA Grapalat"/>
                <w:lang w:val="hy-AM"/>
              </w:rPr>
              <w:t xml:space="preserve"> </w:t>
            </w:r>
            <w:r w:rsidRPr="00D90479">
              <w:rPr>
                <w:rFonts w:ascii="GHEA Grapalat" w:hAnsi="GHEA Grapalat" w:cs="Sylfaen"/>
                <w:lang w:val="hy-AM"/>
              </w:rPr>
              <w:t>մինչև</w:t>
            </w:r>
            <w:r w:rsidRPr="00D90479">
              <w:rPr>
                <w:rFonts w:ascii="GHEA Grapalat" w:hAnsi="GHEA Grapalat"/>
                <w:lang w:val="hy-AM"/>
              </w:rPr>
              <w:t xml:space="preserve"> </w:t>
            </w:r>
            <w:r w:rsidRPr="00D90479">
              <w:rPr>
                <w:rFonts w:ascii="GHEA Grapalat" w:hAnsi="GHEA Grapalat" w:cs="Sylfaen"/>
                <w:lang w:val="hy-AM"/>
              </w:rPr>
              <w:t>Սահմանադրության</w:t>
            </w:r>
            <w:r w:rsidRPr="00D90479">
              <w:rPr>
                <w:rFonts w:ascii="GHEA Grapalat" w:hAnsi="GHEA Grapalat"/>
                <w:lang w:val="hy-AM"/>
              </w:rPr>
              <w:t xml:space="preserve"> 7-</w:t>
            </w:r>
            <w:r w:rsidRPr="00D90479">
              <w:rPr>
                <w:rFonts w:ascii="GHEA Grapalat" w:hAnsi="GHEA Grapalat" w:cs="Sylfaen"/>
                <w:lang w:val="hy-AM"/>
              </w:rPr>
              <w:t>րդ</w:t>
            </w:r>
            <w:r w:rsidRPr="00D90479">
              <w:rPr>
                <w:rFonts w:ascii="GHEA Grapalat" w:hAnsi="GHEA Grapalat"/>
                <w:lang w:val="hy-AM"/>
              </w:rPr>
              <w:t xml:space="preserve"> </w:t>
            </w:r>
            <w:r w:rsidRPr="00D90479">
              <w:rPr>
                <w:rFonts w:ascii="GHEA Grapalat" w:hAnsi="GHEA Grapalat" w:cs="Sylfaen"/>
                <w:lang w:val="hy-AM"/>
              </w:rPr>
              <w:t>գլխի</w:t>
            </w:r>
            <w:r w:rsidRPr="00D90479">
              <w:rPr>
                <w:rFonts w:ascii="GHEA Grapalat" w:hAnsi="GHEA Grapalat"/>
                <w:lang w:val="hy-AM"/>
              </w:rPr>
              <w:t xml:space="preserve"> </w:t>
            </w:r>
            <w:r w:rsidRPr="00D90479">
              <w:rPr>
                <w:rFonts w:ascii="GHEA Grapalat" w:hAnsi="GHEA Grapalat" w:cs="Sylfaen"/>
                <w:lang w:val="hy-AM"/>
              </w:rPr>
              <w:t>ուժի</w:t>
            </w:r>
            <w:r w:rsidRPr="00D90479">
              <w:rPr>
                <w:rFonts w:ascii="GHEA Grapalat" w:hAnsi="GHEA Grapalat"/>
                <w:lang w:val="hy-AM"/>
              </w:rPr>
              <w:t xml:space="preserve"> </w:t>
            </w:r>
            <w:r w:rsidRPr="00D90479">
              <w:rPr>
                <w:rFonts w:ascii="GHEA Grapalat" w:hAnsi="GHEA Grapalat" w:cs="Sylfaen"/>
                <w:lang w:val="hy-AM"/>
              </w:rPr>
              <w:t>մեջ</w:t>
            </w:r>
            <w:r w:rsidRPr="00D90479">
              <w:rPr>
                <w:rFonts w:ascii="GHEA Grapalat" w:hAnsi="GHEA Grapalat"/>
                <w:lang w:val="hy-AM"/>
              </w:rPr>
              <w:t xml:space="preserve"> </w:t>
            </w:r>
            <w:r w:rsidRPr="00D90479">
              <w:rPr>
                <w:rFonts w:ascii="GHEA Grapalat" w:hAnsi="GHEA Grapalat" w:cs="Sylfaen"/>
                <w:lang w:val="hy-AM"/>
              </w:rPr>
              <w:t>մտնելը</w:t>
            </w:r>
            <w:r w:rsidRPr="00D90479">
              <w:rPr>
                <w:rFonts w:ascii="GHEA Grapalat" w:hAnsi="GHEA Grapalat"/>
                <w:lang w:val="hy-AM"/>
              </w:rPr>
              <w:t xml:space="preserve"> </w:t>
            </w:r>
            <w:r w:rsidRPr="00D90479">
              <w:rPr>
                <w:rFonts w:ascii="GHEA Grapalat" w:hAnsi="GHEA Grapalat" w:cs="Sylfaen"/>
                <w:lang w:val="hy-AM"/>
              </w:rPr>
              <w:t>Սահմանադրական</w:t>
            </w:r>
            <w:r w:rsidRPr="00D90479">
              <w:rPr>
                <w:rFonts w:ascii="GHEA Grapalat" w:hAnsi="GHEA Grapalat"/>
                <w:lang w:val="hy-AM"/>
              </w:rPr>
              <w:t xml:space="preserve"> </w:t>
            </w:r>
            <w:r w:rsidRPr="00D90479">
              <w:rPr>
                <w:rFonts w:ascii="GHEA Grapalat" w:hAnsi="GHEA Grapalat" w:cs="Sylfaen"/>
                <w:lang w:val="hy-AM"/>
              </w:rPr>
              <w:t>դատարանի</w:t>
            </w:r>
            <w:r w:rsidRPr="00D90479">
              <w:rPr>
                <w:rFonts w:ascii="GHEA Grapalat" w:hAnsi="GHEA Grapalat"/>
                <w:lang w:val="hy-AM"/>
              </w:rPr>
              <w:t xml:space="preserve"> </w:t>
            </w:r>
            <w:r w:rsidRPr="00D90479">
              <w:rPr>
                <w:rFonts w:ascii="GHEA Grapalat" w:hAnsi="GHEA Grapalat" w:cs="Sylfaen"/>
                <w:lang w:val="hy-AM"/>
              </w:rPr>
              <w:t>անդամ նշանակված</w:t>
            </w:r>
            <w:r w:rsidRPr="00D90479">
              <w:rPr>
                <w:rFonts w:ascii="GHEA Grapalat" w:hAnsi="GHEA Grapalat"/>
                <w:lang w:val="hy-AM"/>
              </w:rPr>
              <w:t xml:space="preserve"> և </w:t>
            </w:r>
            <w:r w:rsidRPr="00D90479">
              <w:rPr>
                <w:rFonts w:ascii="GHEA Grapalat" w:hAnsi="GHEA Grapalat" w:cs="Sylfaen"/>
                <w:lang w:val="hy-AM"/>
              </w:rPr>
              <w:t xml:space="preserve">սույն օրենքն ուժի մեջ մտնելուց հետո Սահմանադրական դատարանի դատավորի կարգավիճակում իր </w:t>
            </w:r>
            <w:r w:rsidRPr="00D90479">
              <w:rPr>
                <w:rFonts w:ascii="GHEA Grapalat" w:hAnsi="GHEA Grapalat" w:cs="Sylfaen"/>
                <w:lang w:val="hy-AM"/>
              </w:rPr>
              <w:lastRenderedPageBreak/>
              <w:t>պաշտոնավարումը շարունակած Սահմանադրական դատարանի դատավորի կողմից</w:t>
            </w:r>
            <w:r w:rsidRPr="00D90479">
              <w:rPr>
                <w:rFonts w:ascii="GHEA Grapalat" w:hAnsi="GHEA Grapalat"/>
                <w:lang w:val="hy-AM"/>
              </w:rPr>
              <w:t xml:space="preserve"> սույն օրենքն ուժի մեջ մտնելու օրվան հաջորդող երկամսյա ժամկետում </w:t>
            </w:r>
            <w:r w:rsidRPr="00D90479">
              <w:rPr>
                <w:rFonts w:ascii="GHEA Grapalat" w:hAnsi="GHEA Grapalat" w:cs="Sylfaen"/>
                <w:lang w:val="hy-AM"/>
              </w:rPr>
              <w:t>հրաժարական</w:t>
            </w:r>
            <w:r w:rsidRPr="00D90479">
              <w:rPr>
                <w:rFonts w:ascii="GHEA Grapalat" w:hAnsi="GHEA Grapalat"/>
                <w:lang w:val="hy-AM"/>
              </w:rPr>
              <w:t xml:space="preserve"> </w:t>
            </w:r>
            <w:r w:rsidRPr="00D90479">
              <w:rPr>
                <w:rFonts w:ascii="GHEA Grapalat" w:hAnsi="GHEA Grapalat" w:cs="Sylfaen"/>
                <w:lang w:val="hy-AM"/>
              </w:rPr>
              <w:t>ներկայացնելու</w:t>
            </w:r>
            <w:r w:rsidRPr="00D90479">
              <w:rPr>
                <w:rFonts w:ascii="GHEA Grapalat" w:hAnsi="GHEA Grapalat"/>
                <w:lang w:val="hy-AM"/>
              </w:rPr>
              <w:t xml:space="preserve"> </w:t>
            </w:r>
            <w:r w:rsidRPr="00D90479">
              <w:rPr>
                <w:rFonts w:ascii="GHEA Grapalat" w:hAnsi="GHEA Grapalat" w:cs="Sylfaen"/>
                <w:lang w:val="hy-AM"/>
              </w:rPr>
              <w:t>դեպքում</w:t>
            </w:r>
            <w:r w:rsidRPr="00D90479">
              <w:rPr>
                <w:rFonts w:ascii="GHEA Grapalat" w:hAnsi="GHEA Grapalat"/>
                <w:lang w:val="hy-AM"/>
              </w:rPr>
              <w:t xml:space="preserve"> նրա </w:t>
            </w:r>
            <w:r w:rsidRPr="00D90479">
              <w:rPr>
                <w:rFonts w:ascii="GHEA Grapalat" w:hAnsi="GHEA Grapalat" w:cs="Sylfaen"/>
                <w:lang w:val="hy-AM"/>
              </w:rPr>
              <w:t>լիազորությունները</w:t>
            </w:r>
            <w:r w:rsidRPr="00D90479">
              <w:rPr>
                <w:rFonts w:ascii="GHEA Grapalat" w:hAnsi="GHEA Grapalat"/>
                <w:lang w:val="hy-AM"/>
              </w:rPr>
              <w:t xml:space="preserve"> </w:t>
            </w:r>
            <w:r w:rsidRPr="00D90479">
              <w:rPr>
                <w:rFonts w:ascii="GHEA Grapalat" w:hAnsi="GHEA Grapalat" w:cs="Sylfaen"/>
                <w:lang w:val="hy-AM"/>
              </w:rPr>
              <w:t>դադարելուց</w:t>
            </w:r>
            <w:r w:rsidRPr="00D90479">
              <w:rPr>
                <w:rFonts w:ascii="GHEA Grapalat" w:hAnsi="GHEA Grapalat"/>
                <w:lang w:val="hy-AM"/>
              </w:rPr>
              <w:t xml:space="preserve"> </w:t>
            </w:r>
            <w:r w:rsidRPr="00D90479">
              <w:rPr>
                <w:rFonts w:ascii="GHEA Grapalat" w:hAnsi="GHEA Grapalat" w:cs="Sylfaen"/>
                <w:lang w:val="hy-AM"/>
              </w:rPr>
              <w:t>հետո</w:t>
            </w:r>
            <w:r w:rsidRPr="00D90479">
              <w:rPr>
                <w:rFonts w:ascii="GHEA Grapalat" w:hAnsi="GHEA Grapalat"/>
                <w:lang w:val="hy-AM"/>
              </w:rPr>
              <w:t xml:space="preserve"> </w:t>
            </w:r>
            <w:r w:rsidRPr="00D90479">
              <w:rPr>
                <w:rFonts w:ascii="GHEA Grapalat" w:hAnsi="GHEA Grapalat" w:cs="Sylfaen"/>
                <w:lang w:val="hy-AM"/>
              </w:rPr>
              <w:t>մինչև</w:t>
            </w:r>
            <w:r w:rsidRPr="00D90479">
              <w:rPr>
                <w:rFonts w:ascii="Tahoma" w:hAnsi="Tahoma" w:cs="Tahoma"/>
                <w:lang w:val="hy-AM"/>
              </w:rPr>
              <w:t> </w:t>
            </w:r>
            <w:r w:rsidRPr="00D90479">
              <w:rPr>
                <w:rFonts w:ascii="GHEA Grapalat" w:hAnsi="GHEA Grapalat" w:cs="Tahoma"/>
                <w:lang w:val="hy-AM"/>
              </w:rPr>
              <w:t>իր համար Սահմանադրությամբ սահմանված</w:t>
            </w:r>
            <w:r w:rsidRPr="00D90479">
              <w:rPr>
                <w:rFonts w:ascii="Tahoma" w:hAnsi="Tahoma" w:cs="Tahoma"/>
                <w:lang w:val="hy-AM"/>
              </w:rPr>
              <w:t> </w:t>
            </w:r>
            <w:r w:rsidRPr="00D90479">
              <w:rPr>
                <w:rFonts w:ascii="GHEA Grapalat" w:hAnsi="GHEA Grapalat" w:cs="Sylfaen"/>
                <w:lang w:val="hy-AM"/>
              </w:rPr>
              <w:t>պաշտոնավարման</w:t>
            </w:r>
            <w:r w:rsidRPr="00D90479">
              <w:rPr>
                <w:rFonts w:ascii="GHEA Grapalat" w:hAnsi="GHEA Grapalat"/>
                <w:lang w:val="hy-AM"/>
              </w:rPr>
              <w:t xml:space="preserve"> </w:t>
            </w:r>
            <w:r w:rsidRPr="00D90479">
              <w:rPr>
                <w:rFonts w:ascii="GHEA Grapalat" w:hAnsi="GHEA Grapalat" w:cs="Sylfaen"/>
                <w:lang w:val="hy-AM"/>
              </w:rPr>
              <w:t>տարիքը</w:t>
            </w:r>
            <w:r w:rsidRPr="00D90479">
              <w:rPr>
                <w:rFonts w:ascii="GHEA Grapalat" w:hAnsi="GHEA Grapalat"/>
                <w:lang w:val="hy-AM"/>
              </w:rPr>
              <w:t xml:space="preserve"> </w:t>
            </w:r>
            <w:r w:rsidRPr="00D90479">
              <w:rPr>
                <w:rFonts w:ascii="GHEA Grapalat" w:hAnsi="GHEA Grapalat" w:cs="Sylfaen"/>
                <w:lang w:val="hy-AM"/>
              </w:rPr>
              <w:t>լրանալը</w:t>
            </w:r>
            <w:r w:rsidRPr="00D90479">
              <w:rPr>
                <w:rFonts w:ascii="GHEA Grapalat" w:hAnsi="GHEA Grapalat"/>
                <w:lang w:val="hy-AM"/>
              </w:rPr>
              <w:t xml:space="preserve"> </w:t>
            </w:r>
            <w:r w:rsidRPr="00D90479">
              <w:rPr>
                <w:rFonts w:ascii="GHEA Grapalat" w:hAnsi="GHEA Grapalat" w:cs="Sylfaen"/>
                <w:lang w:val="hy-AM"/>
              </w:rPr>
              <w:t>նա</w:t>
            </w:r>
            <w:r w:rsidRPr="00D90479">
              <w:rPr>
                <w:rFonts w:ascii="GHEA Grapalat" w:hAnsi="GHEA Grapalat"/>
                <w:lang w:val="hy-AM"/>
              </w:rPr>
              <w:t xml:space="preserve"> </w:t>
            </w:r>
            <w:r w:rsidRPr="00D90479">
              <w:rPr>
                <w:rFonts w:ascii="GHEA Grapalat" w:hAnsi="GHEA Grapalat" w:cs="Sylfaen"/>
                <w:lang w:val="hy-AM"/>
              </w:rPr>
              <w:t>ստանում</w:t>
            </w:r>
            <w:r w:rsidRPr="00D90479">
              <w:rPr>
                <w:rFonts w:ascii="GHEA Grapalat" w:hAnsi="GHEA Grapalat"/>
                <w:lang w:val="hy-AM"/>
              </w:rPr>
              <w:t xml:space="preserve"> </w:t>
            </w:r>
            <w:r w:rsidRPr="00D90479">
              <w:rPr>
                <w:rFonts w:ascii="GHEA Grapalat" w:hAnsi="GHEA Grapalat" w:cs="Sylfaen"/>
                <w:lang w:val="hy-AM"/>
              </w:rPr>
              <w:t>է</w:t>
            </w:r>
            <w:r w:rsidRPr="00D90479">
              <w:rPr>
                <w:lang w:val="hy-AM"/>
              </w:rPr>
              <w:t>  </w:t>
            </w:r>
            <w:r w:rsidRPr="00D90479">
              <w:rPr>
                <w:rFonts w:ascii="GHEA Grapalat" w:hAnsi="GHEA Grapalat" w:cs="Sylfaen"/>
                <w:lang w:val="hy-AM"/>
              </w:rPr>
              <w:t>կենսաթոշակ՝</w:t>
            </w:r>
            <w:r w:rsidRPr="00D90479">
              <w:rPr>
                <w:rFonts w:ascii="GHEA Grapalat" w:hAnsi="GHEA Grapalat"/>
                <w:lang w:val="hy-AM"/>
              </w:rPr>
              <w:t xml:space="preserve"> </w:t>
            </w:r>
            <w:r w:rsidRPr="00D90479">
              <w:rPr>
                <w:rFonts w:ascii="GHEA Grapalat" w:hAnsi="GHEA Grapalat" w:cs="Sylfaen"/>
                <w:lang w:val="hy-AM"/>
              </w:rPr>
              <w:t>հրաժարականի</w:t>
            </w:r>
            <w:r w:rsidRPr="00D90479">
              <w:rPr>
                <w:rFonts w:ascii="GHEA Grapalat" w:hAnsi="GHEA Grapalat"/>
                <w:lang w:val="hy-AM"/>
              </w:rPr>
              <w:t xml:space="preserve"> </w:t>
            </w:r>
            <w:r w:rsidRPr="00D90479">
              <w:rPr>
                <w:rFonts w:ascii="GHEA Grapalat" w:hAnsi="GHEA Grapalat" w:cs="Sylfaen"/>
                <w:lang w:val="hy-AM"/>
              </w:rPr>
              <w:t>պահին</w:t>
            </w:r>
            <w:r w:rsidRPr="00D90479">
              <w:rPr>
                <w:lang w:val="hy-AM"/>
              </w:rPr>
              <w:t> </w:t>
            </w:r>
            <w:r w:rsidRPr="00D90479">
              <w:rPr>
                <w:rFonts w:ascii="GHEA Grapalat" w:hAnsi="GHEA Grapalat" w:cs="Sylfaen"/>
                <w:lang w:val="hy-AM"/>
              </w:rPr>
              <w:t>ստացած</w:t>
            </w:r>
            <w:r w:rsidRPr="00D90479">
              <w:rPr>
                <w:rFonts w:ascii="GHEA Grapalat" w:hAnsi="GHEA Grapalat"/>
                <w:lang w:val="hy-AM"/>
              </w:rPr>
              <w:t xml:space="preserve"> </w:t>
            </w:r>
            <w:r w:rsidRPr="00D90479">
              <w:rPr>
                <w:rFonts w:ascii="GHEA Grapalat" w:hAnsi="GHEA Grapalat" w:cs="Sylfaen"/>
                <w:lang w:val="hy-AM"/>
              </w:rPr>
              <w:t>պաշտոնային</w:t>
            </w:r>
            <w:r w:rsidRPr="00D90479">
              <w:rPr>
                <w:rFonts w:ascii="GHEA Grapalat" w:hAnsi="GHEA Grapalat"/>
                <w:lang w:val="hy-AM"/>
              </w:rPr>
              <w:t xml:space="preserve"> </w:t>
            </w:r>
            <w:r w:rsidRPr="00D90479">
              <w:rPr>
                <w:rFonts w:ascii="GHEA Grapalat" w:hAnsi="GHEA Grapalat" w:cs="Sylfaen"/>
                <w:lang w:val="hy-AM"/>
              </w:rPr>
              <w:t>դրույքաչափի</w:t>
            </w:r>
            <w:r w:rsidRPr="00D90479">
              <w:rPr>
                <w:rFonts w:ascii="GHEA Grapalat" w:hAnsi="GHEA Grapalat"/>
                <w:lang w:val="hy-AM"/>
              </w:rPr>
              <w:t xml:space="preserve"> </w:t>
            </w:r>
            <w:r w:rsidRPr="00D90479">
              <w:rPr>
                <w:rFonts w:ascii="GHEA Grapalat" w:hAnsi="GHEA Grapalat" w:cs="Sylfaen"/>
                <w:lang w:val="hy-AM"/>
              </w:rPr>
              <w:t>ու</w:t>
            </w:r>
            <w:r w:rsidRPr="00D90479">
              <w:rPr>
                <w:rFonts w:ascii="GHEA Grapalat" w:hAnsi="GHEA Grapalat"/>
                <w:lang w:val="hy-AM"/>
              </w:rPr>
              <w:t xml:space="preserve"> </w:t>
            </w:r>
            <w:r w:rsidRPr="00D90479">
              <w:rPr>
                <w:rFonts w:ascii="GHEA Grapalat" w:hAnsi="GHEA Grapalat" w:cs="Sylfaen"/>
                <w:lang w:val="hy-AM"/>
              </w:rPr>
              <w:t>հավելավճարի չափով: Սույն</w:t>
            </w:r>
            <w:r w:rsidRPr="00D90479">
              <w:rPr>
                <w:rFonts w:ascii="GHEA Grapalat" w:hAnsi="GHEA Grapalat"/>
                <w:lang w:val="hy-AM"/>
              </w:rPr>
              <w:t xml:space="preserve"> </w:t>
            </w:r>
            <w:r w:rsidRPr="00D90479">
              <w:rPr>
                <w:rFonts w:ascii="GHEA Grapalat" w:hAnsi="GHEA Grapalat" w:cs="Sylfaen"/>
                <w:lang w:val="hy-AM"/>
              </w:rPr>
              <w:t>օրենքի</w:t>
            </w:r>
            <w:r w:rsidRPr="00D90479">
              <w:rPr>
                <w:lang w:val="hy-AM"/>
              </w:rPr>
              <w:t> </w:t>
            </w:r>
            <w:r w:rsidRPr="00D90479">
              <w:rPr>
                <w:rFonts w:ascii="GHEA Grapalat" w:hAnsi="GHEA Grapalat"/>
                <w:color w:val="000000"/>
                <w:lang w:val="hy-AM"/>
              </w:rPr>
              <w:t>ուժի մեջ մտնելուց հետո</w:t>
            </w:r>
            <w:r w:rsidRPr="00D90479">
              <w:rPr>
                <w:rFonts w:ascii="Sylfaen" w:hAnsi="Sylfaen"/>
                <w:color w:val="000000"/>
                <w:lang w:val="hy-AM"/>
              </w:rPr>
              <w:t> </w:t>
            </w:r>
            <w:r w:rsidRPr="00D90479">
              <w:rPr>
                <w:rFonts w:ascii="GHEA Grapalat" w:hAnsi="GHEA Grapalat"/>
                <w:color w:val="000000"/>
                <w:lang w:val="hy-AM"/>
              </w:rPr>
              <w:t>ընտրված</w:t>
            </w:r>
            <w:r w:rsidRPr="00D90479">
              <w:rPr>
                <w:lang w:val="hy-AM"/>
              </w:rPr>
              <w:t> </w:t>
            </w:r>
            <w:r w:rsidRPr="00D90479">
              <w:rPr>
                <w:rFonts w:ascii="GHEA Grapalat" w:hAnsi="GHEA Grapalat" w:cs="Sylfaen"/>
                <w:lang w:val="hy-AM"/>
              </w:rPr>
              <w:t>Սահմանադրական դատարանի</w:t>
            </w:r>
            <w:r w:rsidRPr="00D90479">
              <w:rPr>
                <w:rFonts w:ascii="GHEA Grapalat" w:hAnsi="GHEA Grapalat"/>
                <w:lang w:val="hy-AM"/>
              </w:rPr>
              <w:t xml:space="preserve"> </w:t>
            </w:r>
            <w:r w:rsidRPr="00D90479">
              <w:rPr>
                <w:rFonts w:ascii="GHEA Grapalat" w:hAnsi="GHEA Grapalat" w:cs="Sylfaen"/>
                <w:lang w:val="hy-AM"/>
              </w:rPr>
              <w:t>դատավորները</w:t>
            </w:r>
            <w:r w:rsidRPr="00D90479">
              <w:rPr>
                <w:rFonts w:ascii="GHEA Grapalat" w:hAnsi="GHEA Grapalat"/>
                <w:lang w:val="hy-AM"/>
              </w:rPr>
              <w:t xml:space="preserve"> </w:t>
            </w:r>
            <w:r w:rsidRPr="00D90479">
              <w:rPr>
                <w:rFonts w:ascii="GHEA Grapalat" w:hAnsi="GHEA Grapalat" w:cs="Sylfaen"/>
                <w:lang w:val="hy-AM"/>
              </w:rPr>
              <w:t>չեն</w:t>
            </w:r>
            <w:r w:rsidRPr="00D90479">
              <w:rPr>
                <w:rFonts w:ascii="GHEA Grapalat" w:hAnsi="GHEA Grapalat"/>
                <w:lang w:val="hy-AM"/>
              </w:rPr>
              <w:t xml:space="preserve"> </w:t>
            </w:r>
            <w:r w:rsidRPr="00D90479">
              <w:rPr>
                <w:rFonts w:ascii="GHEA Grapalat" w:hAnsi="GHEA Grapalat" w:cs="Sylfaen"/>
                <w:lang w:val="hy-AM"/>
              </w:rPr>
              <w:t>օգտվում</w:t>
            </w:r>
            <w:r w:rsidRPr="00D90479">
              <w:rPr>
                <w:rFonts w:ascii="GHEA Grapalat" w:hAnsi="GHEA Grapalat"/>
                <w:lang w:val="hy-AM"/>
              </w:rPr>
              <w:t xml:space="preserve"> </w:t>
            </w:r>
            <w:r w:rsidRPr="00D90479">
              <w:rPr>
                <w:rFonts w:ascii="GHEA Grapalat" w:hAnsi="GHEA Grapalat" w:cs="Sylfaen"/>
                <w:lang w:val="hy-AM"/>
              </w:rPr>
              <w:t>սույն</w:t>
            </w:r>
            <w:r w:rsidRPr="00D90479">
              <w:rPr>
                <w:rFonts w:ascii="GHEA Grapalat" w:hAnsi="GHEA Grapalat"/>
                <w:lang w:val="hy-AM"/>
              </w:rPr>
              <w:t xml:space="preserve"> </w:t>
            </w:r>
            <w:r w:rsidRPr="00D90479">
              <w:rPr>
                <w:rFonts w:ascii="GHEA Grapalat" w:hAnsi="GHEA Grapalat" w:cs="Sylfaen"/>
                <w:lang w:val="hy-AM"/>
              </w:rPr>
              <w:t>մասով</w:t>
            </w:r>
            <w:r w:rsidRPr="00D90479">
              <w:rPr>
                <w:rFonts w:ascii="GHEA Grapalat" w:hAnsi="GHEA Grapalat"/>
                <w:lang w:val="hy-AM"/>
              </w:rPr>
              <w:t xml:space="preserve"> </w:t>
            </w:r>
            <w:r w:rsidRPr="00D90479">
              <w:rPr>
                <w:rFonts w:ascii="GHEA Grapalat" w:hAnsi="GHEA Grapalat" w:cs="Sylfaen"/>
                <w:lang w:val="hy-AM"/>
              </w:rPr>
              <w:t>նախատեսված</w:t>
            </w:r>
            <w:r w:rsidRPr="00D90479">
              <w:rPr>
                <w:rFonts w:ascii="GHEA Grapalat" w:hAnsi="GHEA Grapalat"/>
                <w:lang w:val="hy-AM"/>
              </w:rPr>
              <w:t xml:space="preserve"> </w:t>
            </w:r>
            <w:r w:rsidRPr="00D90479">
              <w:rPr>
                <w:rFonts w:ascii="GHEA Grapalat" w:hAnsi="GHEA Grapalat" w:cs="Sylfaen"/>
                <w:lang w:val="hy-AM"/>
              </w:rPr>
              <w:t>իրավունքից</w:t>
            </w:r>
            <w:r w:rsidRPr="00D90479">
              <w:rPr>
                <w:rFonts w:ascii="GHEA Grapalat" w:hAnsi="GHEA Grapalat"/>
                <w:lang w:val="hy-AM"/>
              </w:rPr>
              <w:t>:</w:t>
            </w:r>
            <w:r>
              <w:rPr>
                <w:rFonts w:ascii="GHEA Grapalat" w:hAnsi="GHEA Grapalat"/>
              </w:rPr>
              <w:t xml:space="preserve">»: Միևնույն ժամանակ, հարկ է ընդգծել, որ </w:t>
            </w:r>
            <w:r w:rsidRPr="00B91273">
              <w:rPr>
                <w:rFonts w:ascii="GHEA Grapalat" w:hAnsi="GHEA Grapalat"/>
              </w:rPr>
              <w:t>Հայաստանում</w:t>
            </w:r>
            <w:r w:rsidRPr="00366B5A">
              <w:rPr>
                <w:rFonts w:ascii="GHEA Grapalat" w:hAnsi="GHEA Grapalat"/>
              </w:rPr>
              <w:t xml:space="preserve"> Սահմանադրական դատարանի դատավորների համար վաղ կենսաթոշակի անցնելու իրավունքն արդեն իսկ ամրագրված է</w:t>
            </w:r>
            <w:r w:rsidRPr="00366B5A">
              <w:rPr>
                <w:rFonts w:ascii="GHEA Grapalat" w:hAnsi="GHEA Grapalat"/>
                <w:b/>
              </w:rPr>
              <w:t xml:space="preserve"> </w:t>
            </w:r>
            <w:r w:rsidRPr="00366B5A">
              <w:rPr>
                <w:rFonts w:ascii="GHEA Grapalat" w:hAnsi="GHEA Grapalat"/>
              </w:rPr>
              <w:t>«Սահմանադրական դատարանի մասին»</w:t>
            </w:r>
            <w:r w:rsidRPr="00366B5A">
              <w:rPr>
                <w:rFonts w:ascii="GHEA Grapalat" w:hAnsi="GHEA Grapalat"/>
                <w:b/>
              </w:rPr>
              <w:t xml:space="preserve"> </w:t>
            </w:r>
            <w:r w:rsidRPr="00366B5A">
              <w:rPr>
                <w:rFonts w:ascii="GHEA Grapalat" w:hAnsi="GHEA Grapalat"/>
              </w:rPr>
              <w:t>սահմանադրական</w:t>
            </w:r>
            <w:r w:rsidRPr="00366B5A">
              <w:rPr>
                <w:rFonts w:ascii="GHEA Grapalat" w:hAnsi="GHEA Grapalat"/>
                <w:b/>
              </w:rPr>
              <w:t xml:space="preserve"> </w:t>
            </w:r>
            <w:r w:rsidRPr="00366B5A">
              <w:rPr>
                <w:rFonts w:ascii="GHEA Grapalat" w:hAnsi="GHEA Grapalat"/>
              </w:rPr>
              <w:lastRenderedPageBreak/>
              <w:t>օրենքի 88-րդ հոդվածի 4-րդ մասով, որի համաձայն.</w:t>
            </w:r>
            <w:r w:rsidRPr="00366B5A">
              <w:rPr>
                <w:rFonts w:ascii="GHEA Grapalat" w:hAnsi="GHEA Grapalat"/>
                <w:b/>
              </w:rPr>
              <w:t xml:space="preserve"> </w:t>
            </w:r>
            <w:r w:rsidRPr="00366B5A">
              <w:rPr>
                <w:rFonts w:ascii="GHEA Grapalat" w:hAnsi="GHEA Grapalat"/>
              </w:rPr>
              <w:t>«</w:t>
            </w:r>
            <w:r w:rsidRPr="00366B5A">
              <w:rPr>
                <w:rFonts w:ascii="GHEA Grapalat" w:hAnsi="GHEA Grapalat"/>
                <w:shd w:val="clear" w:color="auto" w:fill="FFFFFF"/>
              </w:rPr>
              <w:t xml:space="preserve">4. </w:t>
            </w:r>
            <w:r w:rsidRPr="00366B5A">
              <w:rPr>
                <w:rFonts w:ascii="GHEA Grapalat" w:hAnsi="GHEA Grapalat"/>
                <w:i/>
                <w:u w:val="single"/>
              </w:rPr>
              <w:t>Սահմանադրության 213-րդ հոդվածով նախատեսված՝ մինչև Սահմանադրության 7-րդ գլխի ուժի մեջ մտնելը նշանակված Սահմանադրական դատարանի անդամի և սույն օրենքն ուժի մեջ մտնելուց հետո Սահմանադրական դատարանի դատավորի պաշտոնն առնվազն տասներկու տարի զբաղեցրած անձին նրա լիազորությունները հրաժարականի դիմում տալու միջոցով դադարելու դեպքում, անկախ նրա` օրենքով նախատեսված կենսաթոշակային տարիքը լրացած լինելու հանգամանքից, եթե պահպանվել են սույն օրենքի 10-րդ հոդվածի 2-րդ մասով նախատեսված պահանջները</w:t>
            </w:r>
            <w:r w:rsidRPr="00366B5A">
              <w:rPr>
                <w:rFonts w:ascii="GHEA Grapalat" w:hAnsi="GHEA Grapalat"/>
                <w:i/>
              </w:rPr>
              <w:t xml:space="preserve">, և 12-րդ հոդվածի 2-րդ մասի 4-րդ կետով նախատեսված հիմքերով, Սահմանադրությամբ նախատեսված պաշտոնավարման առավելագույն տարիքը լրանալու, ինչպես նաև դատարանի` օրինական ուժի մեջ մտած վճռով անգործունակ ճանաչվելու հիմքով </w:t>
            </w:r>
            <w:r w:rsidRPr="00366B5A">
              <w:rPr>
                <w:rFonts w:ascii="GHEA Grapalat" w:hAnsi="GHEA Grapalat"/>
                <w:i/>
              </w:rPr>
              <w:lastRenderedPageBreak/>
              <w:t>լիազորությունները դադարելու կամ դադարեցվելու դեպքում «Պետական պաշտոններ զբաղեցրած անձանց սոցիալական երաշխիքների մասին» Հայաստանի Հանրապետության օրենքով սահմանված կարգով և չափով նշանակվում է կենսաթոշակ</w:t>
            </w:r>
            <w:r w:rsidRPr="00366B5A">
              <w:rPr>
                <w:rFonts w:ascii="GHEA Grapalat" w:hAnsi="GHEA Grapalat"/>
                <w:shd w:val="clear" w:color="auto" w:fill="FFFFFF"/>
              </w:rPr>
              <w:t>:</w:t>
            </w:r>
            <w:r w:rsidRPr="00366B5A">
              <w:rPr>
                <w:rFonts w:ascii="GHEA Grapalat" w:hAnsi="GHEA Grapalat"/>
              </w:rPr>
              <w:t xml:space="preserve">»: Իսկ նույն օրենքի 10-րդ հոդվածի 2-րդ մասի վերաբերելի կարգավորումը նախատեսում է, որ </w:t>
            </w:r>
            <w:r w:rsidRPr="00366B5A">
              <w:rPr>
                <w:rFonts w:ascii="GHEA Grapalat" w:hAnsi="GHEA Grapalat"/>
                <w:shd w:val="clear" w:color="auto" w:fill="FFFFFF"/>
              </w:rPr>
              <w:t>Սահմանադրական դատարանի դատավորի կենսաթոշակ ստանալու իրավունքը չի կարող դադարեցվել այլ աշխատանք կատարելու դեպքում, բացառությամբ հանրային ծառայության անցնելու դեպքերի:</w:t>
            </w:r>
            <w:r w:rsidRPr="00366B5A">
              <w:rPr>
                <w:rFonts w:ascii="GHEA Grapalat" w:hAnsi="GHEA Grapalat"/>
              </w:rPr>
              <w:t xml:space="preserve"> Այլ կերպ ասած, «Սահմանադրական դատարանի մասին» Հայաստանի Հանրապետության սահմանադրական օրենքում փոփոխություններ և լրացումներ կատարելու մասին» օրենքի նախագծով առաջարկվող կարգավորման տարբերությունը արդեն գոյություն ունեցող կարգավորումից հիմնականում այն է, որ նախագիծը չի </w:t>
            </w:r>
            <w:r w:rsidRPr="00366B5A">
              <w:rPr>
                <w:rFonts w:ascii="GHEA Grapalat" w:hAnsi="GHEA Grapalat"/>
              </w:rPr>
              <w:lastRenderedPageBreak/>
              <w:t>նախատեսում Սահմանադրական դատարանի դատավորի պաշտոնը զբաղեցնելու ժամանակահատվածի վերաբերյալ պահանջ, ինչն էլ պայմանավորված է նախագծերի փաթեթի հիմնավորման մեջ ներկայացված՝ ստեղծված սահմանադրաիրավական խնդիրը լուծելու անհրաժեշտությամբ: Կարծում ենք՝ սահմանադրի կամքի իրագործումը պետական բյուջեի միջոցների ծախսի բավարար հիմնավորում է:</w:t>
            </w:r>
          </w:p>
        </w:tc>
      </w:tr>
      <w:tr w:rsidR="00B91273" w:rsidRPr="00366B5A" w:rsidTr="00B91273">
        <w:trPr>
          <w:trHeight w:val="526"/>
        </w:trPr>
        <w:tc>
          <w:tcPr>
            <w:tcW w:w="675" w:type="dxa"/>
          </w:tcPr>
          <w:p w:rsidR="00B91273" w:rsidRPr="00366B5A" w:rsidRDefault="00B91273" w:rsidP="00FF5792">
            <w:pPr>
              <w:autoSpaceDE w:val="0"/>
              <w:autoSpaceDN w:val="0"/>
              <w:adjustRightInd w:val="0"/>
              <w:jc w:val="both"/>
              <w:rPr>
                <w:rFonts w:ascii="GHEA Grapalat" w:hAnsi="GHEA Grapalat"/>
              </w:rPr>
            </w:pPr>
            <w:r w:rsidRPr="00366B5A">
              <w:rPr>
                <w:rFonts w:ascii="GHEA Grapalat" w:hAnsi="GHEA Grapalat"/>
              </w:rPr>
              <w:lastRenderedPageBreak/>
              <w:t>1.</w:t>
            </w:r>
          </w:p>
        </w:tc>
        <w:tc>
          <w:tcPr>
            <w:tcW w:w="2205" w:type="dxa"/>
          </w:tcPr>
          <w:p w:rsidR="00B91273" w:rsidRPr="00366B5A" w:rsidRDefault="007C63B5" w:rsidP="00FF5792">
            <w:pPr>
              <w:jc w:val="both"/>
              <w:rPr>
                <w:rFonts w:ascii="GHEA Grapalat" w:hAnsi="GHEA Grapalat"/>
              </w:rPr>
            </w:pPr>
            <w:r w:rsidRPr="00366B5A">
              <w:rPr>
                <w:rFonts w:ascii="GHEA Grapalat" w:hAnsi="GHEA Grapalat"/>
                <w:lang w:val="hy-AM"/>
              </w:rPr>
              <w:t>ՀՀ մարդու իրավունքների պաշտպանի 30.08.2019 թիվ 01/13.4/4414-19 գրություն</w:t>
            </w:r>
          </w:p>
        </w:tc>
        <w:tc>
          <w:tcPr>
            <w:tcW w:w="4050" w:type="dxa"/>
          </w:tcPr>
          <w:p w:rsidR="00927B4A" w:rsidRPr="00927B4A" w:rsidRDefault="00927B4A" w:rsidP="00927B4A">
            <w:pPr>
              <w:pBdr>
                <w:top w:val="nil"/>
                <w:left w:val="nil"/>
                <w:bottom w:val="nil"/>
                <w:right w:val="nil"/>
                <w:between w:val="nil"/>
              </w:pBdr>
              <w:tabs>
                <w:tab w:val="left" w:pos="450"/>
              </w:tabs>
              <w:spacing w:line="240" w:lineRule="auto"/>
              <w:jc w:val="both"/>
              <w:rPr>
                <w:rFonts w:ascii="GHEA Grapalat" w:hAnsi="GHEA Grapalat"/>
                <w:lang w:val="hy-AM"/>
              </w:rPr>
            </w:pPr>
            <w:r w:rsidRPr="00927B4A">
              <w:rPr>
                <w:rFonts w:ascii="GHEA Grapalat" w:eastAsia="Tahoma" w:hAnsi="GHEA Grapalat"/>
                <w:lang w:val="hy-AM"/>
              </w:rPr>
              <w:t xml:space="preserve">Նախագծի «Անցումային և եզրափակիչ դրույթներ» վերտառությամբ 7-րդ հոդվածով սահմանվում է, որ </w:t>
            </w:r>
            <w:r w:rsidRPr="00927B4A">
              <w:rPr>
                <w:rFonts w:ascii="GHEA Grapalat" w:hAnsi="GHEA Grapalat" w:cs="Tahoma"/>
                <w:lang w:val="hy-AM"/>
              </w:rPr>
              <w:t>2019 թվականի օգոստոսի 1-ից մինչև հոկտեմբերի 31-ը հրաժարական ներկայացրածՍահմանադրական դատարանիդատավորի նկատմամբանկախտարիքիցպահպանվում են իր հրաժարականի պահին ունեցած աշխատավարձը, դրա նկատմամբ սահմանված հավելավճարները և սոցիալական երաշխիքները, մինչև իր պաշտոնավարման տարիքը լրանալը</w:t>
            </w:r>
            <w:r w:rsidRPr="00927B4A">
              <w:rPr>
                <w:rFonts w:ascii="GHEA Grapalat" w:hAnsi="GHEA Grapalat"/>
                <w:lang w:val="hy-AM"/>
              </w:rPr>
              <w:t xml:space="preserve">, </w:t>
            </w:r>
            <w:r w:rsidRPr="00927B4A">
              <w:rPr>
                <w:rFonts w:ascii="GHEA Grapalat" w:hAnsi="GHEA Grapalat" w:cs="Tahoma"/>
                <w:lang w:val="hy-AM"/>
              </w:rPr>
              <w:t>բացառությամբնրակողմիցհանրայինծառայությանանցնելուդեպքի։Սահմանադրական դատարանիդատավորն իր պաշտոնավարման տարիքը լրանալուց հետո ստանում է օրենքով դատավորի համար նախատեսված կենսաթոշակ։</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lang w:val="hy-AM"/>
              </w:rPr>
            </w:pPr>
            <w:r w:rsidRPr="00366B5A">
              <w:rPr>
                <w:rFonts w:ascii="GHEA Grapalat" w:hAnsi="GHEA Grapalat"/>
                <w:lang w:val="hy-AM"/>
              </w:rPr>
              <w:t xml:space="preserve">Այսպես, ՀՀ արդարադատության նախարարության 2019 թվականի օգոստոսի 12-ի հրապարակայնորեն տրամադրած տեղեկությունների </w:t>
            </w:r>
            <w:r w:rsidRPr="00366B5A">
              <w:rPr>
                <w:rFonts w:ascii="GHEA Grapalat" w:hAnsi="GHEA Grapalat"/>
                <w:lang w:val="hy-AM"/>
              </w:rPr>
              <w:lastRenderedPageBreak/>
              <w:t>համաձայն՝ նշված կարգավորմամբ Հայաստանի Հանրապետությունում ներդրվում է դատավորների վաղ կենսաթոշակի անցնելու պրակտիկա: Նշված պարզաբանման շրջանակներում հղում է կատարվել Հունգարիայում, Լեհաստանում, Դանիայում և Բելգիայում ներդրված փորձին:</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lang w:val="hy-AM"/>
              </w:rPr>
            </w:pPr>
            <w:r w:rsidRPr="00366B5A">
              <w:rPr>
                <w:rFonts w:ascii="GHEA Grapalat" w:hAnsi="GHEA Grapalat"/>
                <w:lang w:val="hy-AM"/>
              </w:rPr>
              <w:t xml:space="preserve">Նախագծով ներկայացված կարգավորման և նշված երկրներում ներդրված պրակտիկայի միջև ՀՀ արդարադատության նախարարության ներկայացրած կապը չի երևում, քանզի առաջինի պարագայում սահմանվում է, որ </w:t>
            </w:r>
            <w:r w:rsidRPr="00366B5A">
              <w:rPr>
                <w:rFonts w:ascii="GHEA Grapalat" w:hAnsi="GHEA Grapalat" w:cs="Tahoma"/>
                <w:lang w:val="hy-AM"/>
              </w:rPr>
              <w:t>մինչև պաշտոնավարման տարիքը լրանալը</w:t>
            </w:r>
            <w:r w:rsidRPr="00366B5A">
              <w:rPr>
                <w:rFonts w:ascii="GHEA Grapalat" w:hAnsi="GHEA Grapalat"/>
                <w:lang w:val="hy-AM"/>
              </w:rPr>
              <w:t xml:space="preserve"> Սահմանադրական դատարանի հրաժարական ներկայացրած դատավորը պահպանում է իր աշխատավարձը և դրա նկատմամբ սահմանված հավելավճարներն ու սոցիալական երաշխիքները՝ չներկայացնելով կենսաթոշակային տարիքի նվազեցման մասին կարգավորում, իսկ այլ երկրների պարագայում՝ դատավորների կենսաթոշակների անցնելու տարիքը ենթարկվել է կոնկրետ փոփոխությունների (օր.՝ Հունգարիայում 2011 թվականին ընդունված օրենքի համաձայն՝ դատավորների և դատախազների կենսաթոշակի անցնելու տարիքը 70-ից նվազեցվել է 62 տարեկանի):</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lang w:val="hy-AM"/>
              </w:rPr>
            </w:pPr>
            <w:r w:rsidRPr="00366B5A">
              <w:rPr>
                <w:rFonts w:ascii="GHEA Grapalat" w:hAnsi="GHEA Grapalat"/>
                <w:lang w:val="hy-AM"/>
              </w:rPr>
              <w:t xml:space="preserve">Կենսաթոշակի տարիքի նվազեցման մասին խոսելիս՝ այն հարկավոր է ուսումնասիրել միջազգային կարգավորումների և արդեն ներդրված փորձի ու դրա հետևանքների լույսի ներքո: Այսպես, ինչպես նշվեց, Հունգարիայում </w:t>
            </w:r>
            <w:r w:rsidRPr="00366B5A">
              <w:rPr>
                <w:rFonts w:ascii="GHEA Grapalat" w:hAnsi="GHEA Grapalat"/>
                <w:lang w:val="hy-AM"/>
              </w:rPr>
              <w:lastRenderedPageBreak/>
              <w:t>իրականացված օրենսդրական փոփոխությունների արդյունքում նվազեցվեց դատավորների և դատախազների կոնսաթոշակի անցնելու տարիքը: Նշվածի կապակցությամբ Եվրոպական հանձնաժողովը դրական չի գնահատել վաղաժամկետ կենսաթոշակի անցնելու Հունգարայի օրենսդրական նախաձեռնությունը, իսկ Եվրոպական միության արդարադատության դատարանն իր հերթին ևս հաստատել է հանձնաժողովի գնահատականը, արձանագրելով, որ պարտադիր կերպով կենսաթոշակի անցնելն անհամատեղելի է Եվրոպական միության հավասարության մասին օրենքի հետ</w:t>
            </w:r>
            <w:r w:rsidRPr="00366B5A">
              <w:rPr>
                <w:rStyle w:val="FootnoteReference"/>
                <w:rFonts w:ascii="GHEA Grapalat" w:hAnsi="GHEA Grapalat"/>
                <w:lang w:val="hy-AM"/>
              </w:rPr>
              <w:footnoteReference w:id="2"/>
            </w:r>
            <w:r w:rsidRPr="00366B5A">
              <w:rPr>
                <w:rFonts w:ascii="GHEA Grapalat" w:hAnsi="GHEA Grapalat"/>
                <w:shd w:val="clear" w:color="auto" w:fill="FFFFFF"/>
                <w:lang w:val="hy-AM"/>
              </w:rPr>
              <w:t>(</w:t>
            </w:r>
            <w:hyperlink r:id="rId7" w:history="1">
              <w:r w:rsidRPr="00366B5A">
                <w:rPr>
                  <w:rFonts w:ascii="GHEA Grapalat" w:hAnsi="GHEA Grapalat"/>
                  <w:lang w:val="hy-AM"/>
                </w:rPr>
                <w:t>հանձնարարական թիվ 2000/78/EC</w:t>
              </w:r>
            </w:hyperlink>
            <w:r w:rsidRPr="00366B5A">
              <w:rPr>
                <w:rStyle w:val="FootnoteReference"/>
                <w:rFonts w:ascii="GHEA Grapalat" w:hAnsi="GHEA Grapalat"/>
              </w:rPr>
              <w:footnoteReference w:id="3"/>
            </w:r>
            <w:r w:rsidRPr="00366B5A">
              <w:rPr>
                <w:rFonts w:ascii="GHEA Grapalat" w:hAnsi="GHEA Grapalat"/>
                <w:shd w:val="clear" w:color="auto" w:fill="FFFFFF"/>
                <w:lang w:val="hy-AM"/>
              </w:rPr>
              <w:t>)</w:t>
            </w:r>
            <w:r w:rsidRPr="00366B5A">
              <w:rPr>
                <w:rFonts w:ascii="GHEA Grapalat" w:hAnsi="GHEA Grapalat"/>
                <w:lang w:val="hy-AM"/>
              </w:rPr>
              <w:t xml:space="preserve">: Ավելին, </w:t>
            </w:r>
            <w:r w:rsidRPr="00366B5A">
              <w:rPr>
                <w:rFonts w:ascii="GHEA Grapalat" w:hAnsi="GHEA Grapalat"/>
                <w:b/>
                <w:i/>
                <w:lang w:val="hy-AM"/>
              </w:rPr>
              <w:t>2012 թվականին Հունգարիայի Սահմանադրական դատարանը վաղ կենսաթոշակի անցնելու վերաբերյալ նորմերը ճանաչեց Հունգարիայի սահմանադրությանը հակասող</w:t>
            </w:r>
            <w:r w:rsidRPr="00366B5A">
              <w:rPr>
                <w:rFonts w:ascii="GHEA Grapalat" w:hAnsi="GHEA Grapalat"/>
                <w:i/>
                <w:lang w:val="hy-AM"/>
              </w:rPr>
              <w:t>, իսկ հաջորդիվ ընդունված օրենսդրական կարգավորումները հնարավորություն էին տալիս թոշակի անցած դատավորներին վերականգնվել իրենց նախկին աշխատանքում կամ ստանալ դրամական փոխհատուցում այդ ժամանակահատվածի համար</w:t>
            </w:r>
            <w:r w:rsidRPr="00366B5A">
              <w:rPr>
                <w:rStyle w:val="FootnoteReference"/>
                <w:rFonts w:ascii="GHEA Grapalat" w:hAnsi="GHEA Grapalat"/>
                <w:i/>
                <w:lang w:val="hy-AM"/>
              </w:rPr>
              <w:footnoteReference w:id="4"/>
            </w:r>
            <w:r w:rsidRPr="00366B5A">
              <w:rPr>
                <w:rFonts w:ascii="GHEA Grapalat" w:hAnsi="GHEA Grapalat"/>
                <w:i/>
                <w:lang w:val="hy-AM"/>
              </w:rPr>
              <w:t>:</w:t>
            </w:r>
            <w:r w:rsidRPr="00366B5A">
              <w:rPr>
                <w:rFonts w:ascii="GHEA Grapalat" w:hAnsi="GHEA Grapalat"/>
                <w:lang w:val="hy-AM"/>
              </w:rPr>
              <w:t xml:space="preserve"> Հարկ է նշել նաև, որ Եվրոպական դատավորների խորհրդատվական հանձնաժողովը 2015 թվականի զեկուցում նշել է, որ դատավորների մեծ մասն ընտրել է հենց </w:t>
            </w:r>
            <w:r w:rsidRPr="00366B5A">
              <w:rPr>
                <w:rFonts w:ascii="GHEA Grapalat" w:hAnsi="GHEA Grapalat"/>
                <w:lang w:val="hy-AM"/>
              </w:rPr>
              <w:lastRenderedPageBreak/>
              <w:t>փոխհատուցում ստանալու հնարավորությունը</w:t>
            </w:r>
            <w:r w:rsidRPr="00366B5A">
              <w:rPr>
                <w:rStyle w:val="FootnoteReference"/>
                <w:rFonts w:ascii="GHEA Grapalat" w:hAnsi="GHEA Grapalat"/>
                <w:lang w:val="hy-AM"/>
              </w:rPr>
              <w:footnoteReference w:id="5"/>
            </w:r>
            <w:r w:rsidRPr="00366B5A">
              <w:rPr>
                <w:rFonts w:ascii="GHEA Grapalat" w:hAnsi="GHEA Grapalat"/>
                <w:lang w:val="hy-AM"/>
              </w:rPr>
              <w:t xml:space="preserve">: </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cs="Arial"/>
                <w:i/>
                <w:shd w:val="clear" w:color="auto" w:fill="FFFFFF"/>
                <w:lang w:val="hy-AM"/>
              </w:rPr>
            </w:pPr>
            <w:r w:rsidRPr="00366B5A">
              <w:rPr>
                <w:rFonts w:ascii="GHEA Grapalat" w:hAnsi="GHEA Grapalat"/>
                <w:lang w:val="hy-AM"/>
              </w:rPr>
              <w:t xml:space="preserve">Դատարանի անկախության հիմնական սկզբունքներն ամրագրվել են դեռևս 1985 թվականին ՄԱԿ-ի Գլխավոր ասամբլեայի կողմից և հաստատվել թիվ </w:t>
            </w:r>
            <w:hyperlink r:id="rId8" w:anchor="{%22appno%22:[%2240/32%22]}" w:tgtFrame="_blank" w:history="1">
              <w:r w:rsidRPr="00366B5A">
                <w:rPr>
                  <w:rFonts w:ascii="GHEA Grapalat" w:hAnsi="GHEA Grapalat"/>
                  <w:lang w:val="hy-AM"/>
                </w:rPr>
                <w:t>40/32</w:t>
              </w:r>
            </w:hyperlink>
            <w:r w:rsidRPr="00366B5A">
              <w:rPr>
                <w:rFonts w:ascii="GHEA Grapalat" w:hAnsi="GHEA Grapalat"/>
                <w:lang w:val="hy-AM"/>
              </w:rPr>
              <w:t xml:space="preserve"> և թիվ 40/146 բանաձևերով: Մասնավորապես, փաստաթղթի 12-րդ կետով նշվում է, որ </w:t>
            </w:r>
            <w:r w:rsidRPr="00366B5A">
              <w:rPr>
                <w:rFonts w:ascii="GHEA Grapalat" w:hAnsi="GHEA Grapalat"/>
                <w:i/>
                <w:lang w:val="hy-AM"/>
              </w:rPr>
              <w:t>դատավորն, անկախ այն հանգամանքից ընտրվել, թե նշանակվել է այդ պաշտոնում, պետք է ունենա երաշխիքներ, որ պաշտոնավարելու է մինչև պարտադիր կենսաթոշակային տարիքի հասնելը կամ լիազորությունների ժամկետի ավարտը, եթե նման ժամկետ գոյություն ունի: Ավելին, ըստ 18-րդ կետի՝ դատավորի լիազորությունները պետք է դադարեցվեն կամ դատավորները հեռացվեն միայն անգործության կամ այնպիսի պահվածքի դրսևորման պարագայում, որոնք անհամատեղելի են լիազորությունների պատշաճ իրականացման համար</w:t>
            </w:r>
            <w:r w:rsidRPr="00366B5A">
              <w:rPr>
                <w:rFonts w:ascii="GHEA Grapalat" w:hAnsi="GHEA Grapalat"/>
                <w:i/>
                <w:vertAlign w:val="superscript"/>
              </w:rPr>
              <w:footnoteReference w:id="6"/>
            </w:r>
            <w:r w:rsidRPr="00366B5A">
              <w:rPr>
                <w:rFonts w:ascii="GHEA Grapalat" w:hAnsi="GHEA Grapalat"/>
                <w:i/>
                <w:lang w:val="hy-AM"/>
              </w:rPr>
              <w:t>:</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cs="Tahoma"/>
                <w:b/>
                <w:i/>
                <w:lang w:val="hy-AM"/>
              </w:rPr>
            </w:pPr>
            <w:r w:rsidRPr="00366B5A">
              <w:rPr>
                <w:rFonts w:ascii="GHEA Grapalat" w:hAnsi="GHEA Grapalat" w:cs="Tahoma"/>
                <w:lang w:val="hy-AM"/>
              </w:rPr>
              <w:t xml:space="preserve">2017-2018 թվականներին կենսաթոշակային տարիքի նվազեցման վերաբերյալ կարգավորումներ են ներդրվել նաև Լեհաստանում: Մասնավորապես, Լեհաստանում ներկայացված օրենսդրական փոփոխության արդյունքում տեղի էր ունենալու երկրի Գերագույն դատարանի դատավորների 40%-ի վաղ կենսաթոշակի անցում: Սակայն, այս </w:t>
            </w:r>
            <w:r w:rsidRPr="00366B5A">
              <w:rPr>
                <w:rFonts w:ascii="GHEA Grapalat" w:hAnsi="GHEA Grapalat" w:cs="Tahoma"/>
                <w:lang w:val="hy-AM"/>
              </w:rPr>
              <w:lastRenderedPageBreak/>
              <w:t xml:space="preserve">պարագայում ևսԵվրոպական Միության արդարադատության դատարանը հայտնել է դիրքորոշում, որ Լեհաստանի Գերագույն դատարանի  դատավորների կենսաթոշակային տարիքի իջեցումը  խախտում է ԵՄ օրենսդրությունը: </w:t>
            </w:r>
            <w:r w:rsidRPr="00366B5A">
              <w:rPr>
                <w:rFonts w:ascii="GHEA Grapalat" w:hAnsi="GHEA Grapalat" w:cs="Tahoma"/>
                <w:b/>
                <w:i/>
                <w:lang w:val="hy-AM"/>
              </w:rPr>
              <w:t>Դատարանը նշել է, որ դատավորների կենսաթոշակային տարիքի իջեցումը խաթարում է դատավորների անփոփոխելիության սկզբունքը, ինչը կարևոր է դատարանների անկախության տեսանկյունից</w:t>
            </w:r>
            <w:r w:rsidRPr="00366B5A">
              <w:rPr>
                <w:rFonts w:ascii="GHEA Grapalat" w:hAnsi="GHEA Grapalat" w:cs="Tahoma"/>
                <w:b/>
                <w:i/>
                <w:vertAlign w:val="superscript"/>
              </w:rPr>
              <w:footnoteReference w:id="7"/>
            </w:r>
            <w:r w:rsidRPr="00366B5A">
              <w:rPr>
                <w:rFonts w:ascii="GHEA Grapalat" w:hAnsi="GHEA Grapalat" w:cs="Tahoma"/>
                <w:b/>
                <w:i/>
                <w:lang w:val="hy-AM"/>
              </w:rPr>
              <w:t>:</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shd w:val="clear" w:color="auto" w:fill="FFFFFF"/>
                <w:lang w:val="hy-AM"/>
              </w:rPr>
            </w:pPr>
            <w:r w:rsidRPr="00366B5A">
              <w:rPr>
                <w:rFonts w:ascii="GHEA Grapalat" w:hAnsi="GHEA Grapalat" w:cs="Tahoma"/>
                <w:lang w:val="hy-AM"/>
              </w:rPr>
              <w:t xml:space="preserve">Եվրոպայիխորհրդի Նախարարների կոմիտեն անդրադառնալով դատավորների անկախությանը, արդյունավետությանը և պատասխանատվությանը՝ 2010 թվականի նոյեմբերի 17-ի CM/Rec(2010)12 հանձնարարականի 49-րդ կետով՝ </w:t>
            </w:r>
            <w:r w:rsidRPr="00366B5A">
              <w:rPr>
                <w:rFonts w:ascii="GHEA Grapalat" w:hAnsi="GHEA Grapalat" w:cs="Tahoma"/>
                <w:i/>
                <w:lang w:val="hy-AM"/>
              </w:rPr>
              <w:t>դատավորի պաշտոնում պաշտոնավարելու երաշխիքները և</w:t>
            </w:r>
            <w:r w:rsidRPr="00366B5A">
              <w:rPr>
                <w:rFonts w:ascii="Courier New" w:hAnsi="Courier New" w:cs="Courier New"/>
                <w:i/>
                <w:lang w:val="hy-AM"/>
              </w:rPr>
              <w:t> </w:t>
            </w:r>
            <w:r w:rsidRPr="00366B5A">
              <w:rPr>
                <w:rFonts w:ascii="GHEA Grapalat" w:hAnsi="GHEA Grapalat" w:cs="Tahoma"/>
                <w:i/>
                <w:lang w:val="hy-AM"/>
              </w:rPr>
              <w:t>անփոփոխելիությունը դիտարկել է որպես դատավորների անկախության կարևորագույն տարրեր:</w:t>
            </w:r>
            <w:r w:rsidRPr="00366B5A">
              <w:rPr>
                <w:rFonts w:ascii="GHEA Grapalat" w:hAnsi="GHEA Grapalat" w:cs="Tahoma"/>
                <w:lang w:val="hy-AM"/>
              </w:rPr>
              <w:t xml:space="preserve"> Հանձնարարականի 50-րդ կետով նշվում է, որ </w:t>
            </w:r>
            <w:r w:rsidRPr="00366B5A">
              <w:rPr>
                <w:rFonts w:ascii="GHEA Grapalat" w:hAnsi="GHEA Grapalat" w:cs="Tahoma"/>
                <w:i/>
                <w:lang w:val="hy-AM"/>
              </w:rPr>
              <w:t xml:space="preserve">դատավորների պաշտոնավարման ժամկետները պետք է սահմանվեն օրենքով: Մշտական նշանակումը պետք է դադարեցվի միայն օրենքով սահմանված կարգապահական կամ քրեական դրույթների լուրջ խախտումների դեպքում, կամ, երբ դատավորն այլևս չի կարող կատարել դատական գործառույթներ: Վաղաժամկետ կենսաթոշակի անցումը հնարավոր է իրականացնել </w:t>
            </w:r>
            <w:r w:rsidRPr="00366B5A">
              <w:rPr>
                <w:rFonts w:ascii="GHEA Grapalat" w:hAnsi="GHEA Grapalat" w:cs="Tahoma"/>
                <w:i/>
                <w:lang w:val="hy-AM"/>
              </w:rPr>
              <w:lastRenderedPageBreak/>
              <w:t>միայն դատավորի խնդրանքով կամ առողջական (բժշկական) հիմունքներով</w:t>
            </w:r>
            <w:r w:rsidRPr="00366B5A">
              <w:rPr>
                <w:rStyle w:val="FootnoteReference"/>
                <w:rFonts w:ascii="GHEA Grapalat" w:hAnsi="GHEA Grapalat" w:cs="Tahoma"/>
                <w:i/>
                <w:lang w:val="hy-AM"/>
              </w:rPr>
              <w:footnoteReference w:id="8"/>
            </w:r>
            <w:r w:rsidRPr="00366B5A">
              <w:rPr>
                <w:rFonts w:ascii="GHEA Grapalat" w:hAnsi="GHEA Grapalat" w:cs="Tahoma"/>
                <w:i/>
                <w:lang w:val="hy-AM"/>
              </w:rPr>
              <w:t>:</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cs="Tahoma"/>
                <w:b/>
                <w:lang w:val="hy-AM"/>
              </w:rPr>
            </w:pPr>
            <w:r w:rsidRPr="00366B5A">
              <w:rPr>
                <w:rFonts w:ascii="GHEA Grapalat" w:hAnsi="GHEA Grapalat" w:cs="Tahoma"/>
                <w:lang w:val="hy-AM"/>
              </w:rPr>
              <w:t xml:space="preserve">ՀՀ սահմանադրության 166-րդ հոդվածի 8-րդ մասով սահմանվում է, որ Սահմանադրական դատարանի դատավորները պաշտոնավարում են մինչև յոթանասուն տարին լրանալը: Ըստ վերը նշված հանձնարարականի համապատասխան կարգավորման՝մինչև նշված տարիքի հասնելը պաշտոնավարումը դադարեցվում է մի շարք հանգամանքների վրա հասնելու արդյունքում: </w:t>
            </w:r>
            <w:r w:rsidRPr="00366B5A">
              <w:rPr>
                <w:rFonts w:ascii="GHEA Grapalat" w:hAnsi="GHEA Grapalat" w:cs="Tahoma"/>
                <w:b/>
                <w:lang w:val="hy-AM"/>
              </w:rPr>
              <w:t>Կարգավորման համադիր վերլուծության արդյունքում էլ հնարավոր է լինում փաստել, որ դատավորի խնդրանքով վաղաժամկետ կենսաթոշակի անցումն ինքնանպատակ չի կարող լինել, այլ օրինակ՝ պետք է կապված լինի դատական գործառույթների կատարման անհնարինության հետ:</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hAnsi="GHEA Grapalat" w:cs="Tahoma"/>
                <w:i/>
                <w:lang w:val="hy-AM"/>
              </w:rPr>
            </w:pPr>
            <w:r w:rsidRPr="00366B5A">
              <w:rPr>
                <w:rFonts w:ascii="GHEA Grapalat" w:hAnsi="GHEA Grapalat" w:cs="Tahoma"/>
                <w:lang w:val="hy-AM"/>
              </w:rPr>
              <w:t>Հատկանշական է նաև, որ Նախագծով առաջարկվում է նախատեսված ժամկետում Սահմանադրական դատարանի դատավորի հրաժարականի դեպքում նրան հատկացնել</w:t>
            </w:r>
            <w:r w:rsidRPr="00366B5A">
              <w:rPr>
                <w:rFonts w:ascii="GHEA Grapalat" w:hAnsi="GHEA Grapalat" w:cs="Tahoma"/>
                <w:b/>
                <w:lang w:val="hy-AM"/>
              </w:rPr>
              <w:t xml:space="preserve"> ոչ թե կենսաթոշակ, այլ աշխատավարձ</w:t>
            </w:r>
            <w:r w:rsidRPr="00366B5A">
              <w:rPr>
                <w:rFonts w:ascii="GHEA Grapalat" w:hAnsi="GHEA Grapalat" w:cs="Tahoma"/>
                <w:lang w:val="hy-AM"/>
              </w:rPr>
              <w:t>: Սա գտնում ենք հակասում է աշխատավարձի տրամադրման ընդհանուր տրամաբանությանը:</w:t>
            </w:r>
          </w:p>
          <w:p w:rsidR="00927B4A" w:rsidRPr="00366B5A" w:rsidRDefault="00927B4A" w:rsidP="00927B4A">
            <w:pPr>
              <w:pBdr>
                <w:top w:val="nil"/>
                <w:left w:val="nil"/>
                <w:bottom w:val="nil"/>
                <w:right w:val="nil"/>
                <w:between w:val="nil"/>
              </w:pBdr>
              <w:tabs>
                <w:tab w:val="left" w:pos="450"/>
              </w:tabs>
              <w:spacing w:line="240" w:lineRule="auto"/>
              <w:ind w:firstLine="540"/>
              <w:jc w:val="both"/>
              <w:rPr>
                <w:rFonts w:ascii="GHEA Grapalat" w:eastAsia="Tahoma" w:hAnsi="GHEA Grapalat"/>
                <w:lang w:val="hy-AM"/>
              </w:rPr>
            </w:pPr>
            <w:r w:rsidRPr="00366B5A">
              <w:rPr>
                <w:rFonts w:ascii="GHEA Grapalat" w:hAnsi="GHEA Grapalat" w:cs="Tahoma"/>
                <w:i/>
                <w:lang w:val="hy-AM"/>
              </w:rPr>
              <w:t xml:space="preserve">Այսպիսով, վերը նշված </w:t>
            </w:r>
            <w:r w:rsidRPr="00366B5A">
              <w:rPr>
                <w:rFonts w:ascii="GHEA Grapalat" w:hAnsi="GHEA Grapalat" w:cs="Tahoma"/>
                <w:i/>
                <w:lang w:val="hy-AM"/>
              </w:rPr>
              <w:lastRenderedPageBreak/>
              <w:t xml:space="preserve">փաստաթղթերի և փաստարկների հաշվառմամբ՝ առաջարկում ենք </w:t>
            </w:r>
            <w:r w:rsidRPr="00366B5A">
              <w:rPr>
                <w:rFonts w:ascii="GHEA Grapalat" w:eastAsia="Tahoma" w:hAnsi="GHEA Grapalat"/>
                <w:i/>
                <w:lang w:val="hy-AM"/>
              </w:rPr>
              <w:t>փոխելՆախագծի 7-րդ հոդվածով նախատեսվող կարգավորումը</w:t>
            </w:r>
            <w:r w:rsidRPr="00366B5A">
              <w:rPr>
                <w:rFonts w:ascii="GHEA Grapalat" w:eastAsia="Tahoma" w:hAnsi="GHEA Grapalat"/>
                <w:lang w:val="hy-AM"/>
              </w:rPr>
              <w:t>:</w:t>
            </w:r>
          </w:p>
          <w:p w:rsidR="00B91273" w:rsidRPr="00366B5A" w:rsidRDefault="00B91273" w:rsidP="00FF5792">
            <w:pPr>
              <w:jc w:val="both"/>
              <w:rPr>
                <w:rFonts w:ascii="GHEA Grapalat" w:hAnsi="GHEA Grapalat"/>
                <w:lang w:val="hy-AM"/>
              </w:rPr>
            </w:pPr>
            <w:r w:rsidRPr="00366B5A">
              <w:rPr>
                <w:rFonts w:ascii="GHEA Grapalat" w:hAnsi="GHEA Grapalat" w:cs="Sylfaen"/>
                <w:lang w:val="hy-AM"/>
              </w:rPr>
              <w:t xml:space="preserve"> </w:t>
            </w:r>
          </w:p>
        </w:tc>
        <w:tc>
          <w:tcPr>
            <w:tcW w:w="1440" w:type="dxa"/>
          </w:tcPr>
          <w:p w:rsidR="00B91273" w:rsidRPr="00366B5A" w:rsidRDefault="00927B4A" w:rsidP="00FF5792">
            <w:pPr>
              <w:tabs>
                <w:tab w:val="left" w:pos="0"/>
              </w:tabs>
              <w:jc w:val="both"/>
              <w:rPr>
                <w:rFonts w:ascii="GHEA Grapalat" w:hAnsi="GHEA Grapalat" w:cs="Sylfaen"/>
              </w:rPr>
            </w:pPr>
            <w:r>
              <w:rPr>
                <w:rFonts w:ascii="GHEA Grapalat" w:hAnsi="GHEA Grapalat" w:cs="Sylfaen"/>
              </w:rPr>
              <w:lastRenderedPageBreak/>
              <w:t>Չի ընդունվել</w:t>
            </w:r>
            <w:r w:rsidR="00B91273" w:rsidRPr="00366B5A">
              <w:rPr>
                <w:rFonts w:ascii="GHEA Grapalat" w:hAnsi="GHEA Grapalat" w:cs="Sylfaen"/>
              </w:rPr>
              <w:t>:</w:t>
            </w:r>
          </w:p>
          <w:p w:rsidR="00B91273" w:rsidRPr="00366B5A" w:rsidRDefault="00B91273" w:rsidP="00FF5792">
            <w:pPr>
              <w:tabs>
                <w:tab w:val="left" w:pos="0"/>
              </w:tabs>
              <w:jc w:val="both"/>
              <w:rPr>
                <w:rFonts w:ascii="GHEA Grapalat" w:hAnsi="GHEA Grapalat" w:cs="Sylfaen"/>
                <w:lang w:val="hy-AM"/>
              </w:rPr>
            </w:pPr>
          </w:p>
          <w:p w:rsidR="00B91273" w:rsidRPr="00366B5A" w:rsidRDefault="00B91273" w:rsidP="00FF5792">
            <w:pPr>
              <w:tabs>
                <w:tab w:val="left" w:pos="0"/>
              </w:tabs>
              <w:jc w:val="both"/>
              <w:rPr>
                <w:rFonts w:ascii="GHEA Grapalat" w:hAnsi="GHEA Grapalat" w:cs="Sylfaen"/>
                <w:lang w:val="hy-AM"/>
              </w:rPr>
            </w:pPr>
          </w:p>
          <w:p w:rsidR="00B91273" w:rsidRPr="00366B5A" w:rsidRDefault="00B91273" w:rsidP="00FF5792">
            <w:pPr>
              <w:tabs>
                <w:tab w:val="left" w:pos="0"/>
              </w:tabs>
              <w:jc w:val="both"/>
              <w:rPr>
                <w:rFonts w:ascii="GHEA Grapalat" w:hAnsi="GHEA Grapalat" w:cs="Sylfaen"/>
                <w:lang w:val="hy-AM"/>
              </w:rPr>
            </w:pPr>
          </w:p>
          <w:p w:rsidR="00B91273" w:rsidRPr="00366B5A" w:rsidRDefault="00B91273" w:rsidP="00FF5792">
            <w:pPr>
              <w:tabs>
                <w:tab w:val="left" w:pos="0"/>
              </w:tabs>
              <w:jc w:val="both"/>
              <w:rPr>
                <w:rFonts w:ascii="GHEA Grapalat" w:hAnsi="GHEA Grapalat" w:cs="Sylfaen"/>
                <w:lang w:val="hy-AM"/>
              </w:rPr>
            </w:pPr>
          </w:p>
          <w:p w:rsidR="00B91273" w:rsidRPr="00366B5A" w:rsidRDefault="00B91273" w:rsidP="00FF5792">
            <w:pPr>
              <w:tabs>
                <w:tab w:val="left" w:pos="0"/>
              </w:tabs>
              <w:jc w:val="both"/>
              <w:rPr>
                <w:rFonts w:ascii="GHEA Grapalat" w:hAnsi="GHEA Grapalat" w:cs="Sylfaen"/>
              </w:rPr>
            </w:pPr>
          </w:p>
          <w:p w:rsidR="00B91273" w:rsidRPr="00366B5A" w:rsidRDefault="00B91273" w:rsidP="00FF5792">
            <w:pPr>
              <w:tabs>
                <w:tab w:val="left" w:pos="0"/>
              </w:tabs>
              <w:jc w:val="both"/>
              <w:rPr>
                <w:rFonts w:ascii="GHEA Grapalat" w:hAnsi="GHEA Grapalat" w:cs="Sylfaen"/>
              </w:rPr>
            </w:pPr>
          </w:p>
        </w:tc>
        <w:tc>
          <w:tcPr>
            <w:tcW w:w="2790" w:type="dxa"/>
          </w:tcPr>
          <w:p w:rsidR="00927B4A" w:rsidRPr="00366B5A" w:rsidRDefault="00927B4A" w:rsidP="00927B4A">
            <w:pPr>
              <w:spacing w:line="240" w:lineRule="auto"/>
              <w:jc w:val="both"/>
              <w:rPr>
                <w:rFonts w:ascii="GHEA Grapalat" w:hAnsi="GHEA Grapalat"/>
              </w:rPr>
            </w:pPr>
            <w:r w:rsidRPr="00366B5A">
              <w:rPr>
                <w:rFonts w:ascii="GHEA Grapalat" w:hAnsi="GHEA Grapalat"/>
              </w:rPr>
              <w:t>Նախագծում խնդրո առարկա նորմի ձևակերպումը փոխվել է</w:t>
            </w:r>
            <w:r>
              <w:rPr>
                <w:rFonts w:ascii="GHEA Grapalat" w:hAnsi="GHEA Grapalat"/>
              </w:rPr>
              <w:t xml:space="preserve"> (Տե՛ս նախորդ կետը)</w:t>
            </w:r>
            <w:r w:rsidRPr="00366B5A">
              <w:rPr>
                <w:rFonts w:ascii="GHEA Grapalat" w:hAnsi="GHEA Grapalat"/>
              </w:rPr>
              <w:t xml:space="preserve">: Իսկ բովանդակային </w:t>
            </w:r>
            <w:r>
              <w:rPr>
                <w:rFonts w:ascii="GHEA Grapalat" w:hAnsi="GHEA Grapalat"/>
              </w:rPr>
              <w:t>առումով</w:t>
            </w:r>
            <w:r w:rsidRPr="00366B5A">
              <w:rPr>
                <w:rFonts w:ascii="GHEA Grapalat" w:hAnsi="GHEA Grapalat"/>
              </w:rPr>
              <w:t>, նախ, Նախագծով չի նվազեցվում դատավորների կենսաթոշակի տարիքը, այլ առաջարկվում է</w:t>
            </w:r>
            <w:r>
              <w:rPr>
                <w:rFonts w:ascii="GHEA Grapalat" w:hAnsi="GHEA Grapalat"/>
              </w:rPr>
              <w:t xml:space="preserve"> վաղ կենսաթոշակի անցնելու </w:t>
            </w:r>
            <w:r w:rsidRPr="00366B5A">
              <w:rPr>
                <w:rFonts w:ascii="GHEA Grapalat" w:hAnsi="GHEA Grapalat"/>
              </w:rPr>
              <w:t xml:space="preserve"> ժամանակավոր </w:t>
            </w:r>
            <w:r>
              <w:rPr>
                <w:rFonts w:ascii="GHEA Grapalat" w:hAnsi="GHEA Grapalat"/>
              </w:rPr>
              <w:t>կառուցակարգ</w:t>
            </w:r>
            <w:r w:rsidRPr="00366B5A">
              <w:rPr>
                <w:rFonts w:ascii="GHEA Grapalat" w:hAnsi="GHEA Grapalat"/>
              </w:rPr>
              <w:t xml:space="preserve">՝ կամավոր հիմունքներով, որն ուղղված է Նախագծի հիմնավորմամբ ընդգծված նպատակին, այն է ՍԴ կազմավորման վերաբերյալ սահմանադրի տեսլականի </w:t>
            </w:r>
            <w:r>
              <w:rPr>
                <w:rFonts w:ascii="GHEA Grapalat" w:hAnsi="GHEA Grapalat"/>
              </w:rPr>
              <w:t>իրագործմանը</w:t>
            </w:r>
            <w:r w:rsidRPr="00366B5A">
              <w:rPr>
                <w:rFonts w:ascii="GHEA Grapalat" w:hAnsi="GHEA Grapalat"/>
              </w:rPr>
              <w:t xml:space="preserve">: Այսինքն, ակներև է, որ առաջարկվող կարգավորումն ինքնանպատակ չէ:  Բացի այդ, </w:t>
            </w:r>
            <w:r w:rsidRPr="00366B5A">
              <w:rPr>
                <w:rFonts w:ascii="GHEA Grapalat" w:hAnsi="GHEA Grapalat"/>
              </w:rPr>
              <w:lastRenderedPageBreak/>
              <w:t>Արդարադատության նախարարության կողմից Հունգարիայի և Լեհաստանի փորձը երբևէ չի վկայակոչվել կամ որակվել որպես լավագույն միջազգային փորձ, այլ բերվել է որպես օրինակ՝ մատնանշելով, թե որն է այդ երկրներում կիրառված կառուցակարգի և Նախագծով առաջարկվող կարգավորման միջև էական տարբերությունը, այն է՝ վերջինիս կամավոր բնույթը: Վենետիկի հանձնաժողովը ևս,</w:t>
            </w:r>
            <w:r>
              <w:rPr>
                <w:rFonts w:ascii="GHEA Grapalat" w:hAnsi="GHEA Grapalat"/>
              </w:rPr>
              <w:t xml:space="preserve"> իր կարծիքում </w:t>
            </w:r>
            <w:r w:rsidRPr="00366B5A">
              <w:rPr>
                <w:rFonts w:ascii="GHEA Grapalat" w:hAnsi="GHEA Grapalat"/>
              </w:rPr>
              <w:t xml:space="preserve"> անդրադառնալով այս հարցին, շեշտել է, որ քանի դեռ առաջարկվող մոդելը հիմնվում է կամավոր սկզբունքի վրա, որևէ եվրոպական չափանիշի չի հակասում: Տարբեր երկրներում դատավորների՝ իրենց պաշտոնավարման տարիքը լրանալուց առաջ կամավոր հիմունքներով հրաժարական տալիս նախատեսվել են տարբեր սոցիալական երաշխիքներ՝ ելնելով այդ երկրների առջև դրված խնդիրներից և դրանց սոցիալական և իրավական </w:t>
            </w:r>
            <w:r w:rsidRPr="00366B5A">
              <w:rPr>
                <w:rFonts w:ascii="GHEA Grapalat" w:hAnsi="GHEA Grapalat"/>
              </w:rPr>
              <w:lastRenderedPageBreak/>
              <w:t xml:space="preserve">քաղաքականությունից: Սահմանադրական դատարանի դատավորներն </w:t>
            </w:r>
            <w:r w:rsidRPr="00366B5A">
              <w:rPr>
                <w:rFonts w:ascii="GHEA Grapalat" w:hAnsi="GHEA Grapalat"/>
                <w:i/>
              </w:rPr>
              <w:t>անկախ տարիքից</w:t>
            </w:r>
            <w:r w:rsidRPr="00366B5A">
              <w:rPr>
                <w:rFonts w:ascii="GHEA Grapalat" w:hAnsi="GHEA Grapalat"/>
              </w:rPr>
              <w:t xml:space="preserve"> հրաժարական ներկայացնելու դեպքում վաղ կենսաթոշակի անցնելու իրավունք ունեն նաև գործող «Սահմանադրական դատարանի մասին»</w:t>
            </w:r>
            <w:r w:rsidRPr="00366B5A">
              <w:rPr>
                <w:rFonts w:ascii="GHEA Grapalat" w:hAnsi="GHEA Grapalat"/>
                <w:b/>
              </w:rPr>
              <w:t xml:space="preserve"> </w:t>
            </w:r>
            <w:r w:rsidRPr="00366B5A">
              <w:rPr>
                <w:rFonts w:ascii="GHEA Grapalat" w:hAnsi="GHEA Grapalat"/>
              </w:rPr>
              <w:t>սահմանադրական</w:t>
            </w:r>
            <w:r w:rsidRPr="00366B5A">
              <w:rPr>
                <w:rFonts w:ascii="GHEA Grapalat" w:hAnsi="GHEA Grapalat"/>
                <w:b/>
              </w:rPr>
              <w:t xml:space="preserve"> </w:t>
            </w:r>
            <w:r w:rsidRPr="00366B5A">
              <w:rPr>
                <w:rFonts w:ascii="GHEA Grapalat" w:hAnsi="GHEA Grapalat"/>
              </w:rPr>
              <w:t>օրենքով, որի 88-րդ հոդվածի 4-րդ մասի համաձայն.</w:t>
            </w:r>
            <w:r w:rsidRPr="00366B5A">
              <w:rPr>
                <w:rFonts w:ascii="GHEA Grapalat" w:hAnsi="GHEA Grapalat"/>
                <w:b/>
              </w:rPr>
              <w:t xml:space="preserve"> </w:t>
            </w:r>
            <w:r w:rsidRPr="00366B5A">
              <w:rPr>
                <w:rFonts w:ascii="GHEA Grapalat" w:hAnsi="GHEA Grapalat"/>
              </w:rPr>
              <w:t>«</w:t>
            </w:r>
            <w:r w:rsidRPr="00366B5A">
              <w:rPr>
                <w:rFonts w:ascii="GHEA Grapalat" w:hAnsi="GHEA Grapalat"/>
                <w:shd w:val="clear" w:color="auto" w:fill="FFFFFF"/>
              </w:rPr>
              <w:t xml:space="preserve">4. </w:t>
            </w:r>
            <w:r w:rsidRPr="00366B5A">
              <w:rPr>
                <w:rFonts w:ascii="GHEA Grapalat" w:hAnsi="GHEA Grapalat"/>
                <w:i/>
                <w:u w:val="single"/>
              </w:rPr>
              <w:t xml:space="preserve">Սահմանադրության 213-րդ հոդվածով նախատեսված՝ մինչև Սահմանադրության 7-րդ գլխի ուժի մեջ մտնելը նշանակված Սահմանադրական դատարանի անդամի և սույն օրենքն ուժի մեջ մտնելուց հետո Սահմանադրական դատարանի դատավորի պաշտոնն առնվազն տասներկու տարի զբաղեցրած անձին նրա լիազորությունները հրաժարականի դիմում տալու միջոցով դադարելու դեպքում, անկախ նրա` օրենքով նախատեսված կենսաթոշակային տարիքը լրացած լինելու </w:t>
            </w:r>
            <w:r w:rsidRPr="00366B5A">
              <w:rPr>
                <w:rFonts w:ascii="GHEA Grapalat" w:hAnsi="GHEA Grapalat"/>
                <w:i/>
                <w:u w:val="single"/>
              </w:rPr>
              <w:lastRenderedPageBreak/>
              <w:t>հանգամանքից, եթե պահպանվել են սույն օրենքի 10-րդ հոդվածի 2-րդ մասով նախատեսված պահանջները</w:t>
            </w:r>
            <w:r w:rsidRPr="00366B5A">
              <w:rPr>
                <w:rFonts w:ascii="GHEA Grapalat" w:hAnsi="GHEA Grapalat"/>
                <w:i/>
              </w:rPr>
              <w:t>, և 12-րդ հոդվածի 2-րդ մասի 4-րդ կետով նախատեսված հիմքերով, Սահմանադրությամբ նախատեսված պաշտոնավարման առավելագույն տարիքը լրանալու, ինչպես նաև դատարանի` օրինական ուժի մեջ մտած վճռով անգործունակ ճանաչվելու հիմքով լիազորությունները դադարելու կամ դադարեցվելու դեպքում «Պետական պաշտոններ զբաղեցրած անձանց սոցիալական երաշխիքների մասին» Հայաստանի Հանրապետության օրենքով սահմանված կարգով և չափով նշանակվում է կենսաթոշակ</w:t>
            </w:r>
            <w:r w:rsidRPr="00366B5A">
              <w:rPr>
                <w:rFonts w:ascii="GHEA Grapalat" w:hAnsi="GHEA Grapalat"/>
                <w:shd w:val="clear" w:color="auto" w:fill="FFFFFF"/>
              </w:rPr>
              <w:t>:</w:t>
            </w:r>
            <w:r w:rsidRPr="00366B5A">
              <w:rPr>
                <w:rFonts w:ascii="GHEA Grapalat" w:hAnsi="GHEA Grapalat"/>
              </w:rPr>
              <w:t xml:space="preserve">»: Իսկ նույն օրենքի 10-րդ հոդվածի 2-րդ մասի վերաբերելի կարգավորումը նախատեսում է, որ </w:t>
            </w:r>
            <w:r w:rsidRPr="00366B5A">
              <w:rPr>
                <w:rFonts w:ascii="GHEA Grapalat" w:hAnsi="GHEA Grapalat"/>
                <w:shd w:val="clear" w:color="auto" w:fill="FFFFFF"/>
              </w:rPr>
              <w:t xml:space="preserve">Սահմանադրական դատարանի դատավորի կենսաթոշակ ստանալու իրավունքը չի կարող </w:t>
            </w:r>
            <w:r w:rsidRPr="00366B5A">
              <w:rPr>
                <w:rFonts w:ascii="GHEA Grapalat" w:hAnsi="GHEA Grapalat"/>
                <w:shd w:val="clear" w:color="auto" w:fill="FFFFFF"/>
              </w:rPr>
              <w:lastRenderedPageBreak/>
              <w:t>դադարեցվել այլ աշխատանք կատարելու դեպքում, բացառությամբ հանրային ծառայության անցնելու դեպքերի:</w:t>
            </w:r>
            <w:r w:rsidRPr="00366B5A">
              <w:rPr>
                <w:rFonts w:ascii="GHEA Grapalat" w:hAnsi="GHEA Grapalat"/>
              </w:rPr>
              <w:t xml:space="preserve"> Այլ կերպ ասած, «Սահմանադրական դատարանի մասին» Հայաստանի Հանրապետության սահմանադրական օրենքում փոփոխություններ և լրացումներ կատարելու մասին» օրենքի նախագծով առաջարկվող կարգավորման տարբերությունը արդեն գոյություն ունեցող կարգավորումից հիմնականում այն է, որ նախագիծը չի նախատեսում Սահմանադրական դատարանի դատավորի պաշտոնը զբաղեցնելու ժամանակահատվածի վերաբերյալ պահանջ, ինչն էլ պայմանավորված է նախագծերի փաթեթի հիմնավորման մեջ ներկայացված՝ ստեղծված սահմանադրաիրավական խնդիրը լուծելու անհրաժեշտությամբ: </w:t>
            </w:r>
          </w:p>
          <w:p w:rsidR="00927B4A" w:rsidRPr="00366B5A" w:rsidRDefault="00927B4A" w:rsidP="00927B4A">
            <w:pPr>
              <w:spacing w:line="240" w:lineRule="auto"/>
              <w:jc w:val="both"/>
              <w:rPr>
                <w:rFonts w:ascii="GHEA Grapalat" w:hAnsi="GHEA Grapalat"/>
                <w:b/>
              </w:rPr>
            </w:pPr>
            <w:r w:rsidRPr="00366B5A">
              <w:rPr>
                <w:rFonts w:ascii="GHEA Grapalat" w:hAnsi="GHEA Grapalat"/>
              </w:rPr>
              <w:t xml:space="preserve">Անկախ տարիքից հրաժարական ներկայացնելիս դրամական </w:t>
            </w:r>
            <w:r w:rsidRPr="00366B5A">
              <w:rPr>
                <w:rFonts w:ascii="GHEA Grapalat" w:hAnsi="GHEA Grapalat"/>
              </w:rPr>
              <w:lastRenderedPageBreak/>
              <w:t xml:space="preserve">ապահովման իրավունք նախատեսված է մի շարք երկրներում: Մասնավորապես, </w:t>
            </w:r>
          </w:p>
          <w:p w:rsidR="00927B4A" w:rsidRPr="00366B5A" w:rsidRDefault="00927B4A" w:rsidP="00927B4A">
            <w:pPr>
              <w:spacing w:line="240" w:lineRule="auto"/>
              <w:jc w:val="both"/>
              <w:rPr>
                <w:rFonts w:ascii="GHEA Grapalat" w:hAnsi="GHEA Grapalat" w:cs="Tahoma"/>
              </w:rPr>
            </w:pPr>
            <w:r w:rsidRPr="00366B5A">
              <w:rPr>
                <w:rFonts w:ascii="GHEA Grapalat" w:hAnsi="GHEA Grapalat"/>
              </w:rPr>
              <w:t>Ռուսաստանի Դաշնությունում (</w:t>
            </w:r>
            <w:r w:rsidRPr="00366B5A">
              <w:rPr>
                <w:rFonts w:ascii="GHEA Grapalat" w:hAnsi="GHEA Grapalat"/>
                <w:lang w:val="hy-AM"/>
              </w:rPr>
              <w:t>«Ռուսաստանի Դաշնությունում դատավորների կարգավիճակի մասին» օրենքի</w:t>
            </w:r>
            <w:r w:rsidRPr="00366B5A">
              <w:rPr>
                <w:rStyle w:val="FootnoteReference"/>
                <w:rFonts w:ascii="GHEA Grapalat" w:hAnsi="GHEA Grapalat"/>
              </w:rPr>
              <w:footnoteReference w:id="9"/>
            </w:r>
            <w:r w:rsidRPr="00366B5A">
              <w:rPr>
                <w:rFonts w:ascii="GHEA Grapalat" w:hAnsi="GHEA Grapalat"/>
                <w:lang w:val="hy-AM"/>
              </w:rPr>
              <w:t xml:space="preserve"> 15-րդ հոդված</w:t>
            </w:r>
            <w:r w:rsidRPr="00366B5A">
              <w:rPr>
                <w:rFonts w:ascii="GHEA Grapalat" w:hAnsi="GHEA Grapalat"/>
              </w:rPr>
              <w:t>), Ուկրաինայում (</w:t>
            </w:r>
            <w:r w:rsidRPr="00366B5A">
              <w:rPr>
                <w:rFonts w:ascii="GHEA Grapalat" w:hAnsi="GHEA Grapalat" w:cs="Tahoma"/>
                <w:lang w:val="hy-AM"/>
              </w:rPr>
              <w:t>«Դատական իշխանության և դատավորների կարգավիճակի մասին» օրենքի</w:t>
            </w:r>
            <w:r w:rsidRPr="00366B5A">
              <w:rPr>
                <w:rStyle w:val="FootnoteReference"/>
                <w:rFonts w:ascii="GHEA Grapalat" w:hAnsi="GHEA Grapalat" w:cs="Tahoma"/>
                <w:lang w:val="hy-AM"/>
              </w:rPr>
              <w:footnoteReference w:id="10"/>
            </w:r>
            <w:r w:rsidRPr="00366B5A">
              <w:rPr>
                <w:rFonts w:ascii="GHEA Grapalat" w:hAnsi="GHEA Grapalat" w:cs="Tahoma"/>
                <w:lang w:val="hy-AM"/>
              </w:rPr>
              <w:t xml:space="preserve"> 142-րդ</w:t>
            </w:r>
            <w:r w:rsidRPr="00366B5A">
              <w:rPr>
                <w:rFonts w:ascii="GHEA Grapalat" w:hAnsi="GHEA Grapalat" w:cs="Tahoma"/>
              </w:rPr>
              <w:t xml:space="preserve"> հոդված</w:t>
            </w:r>
            <w:r w:rsidRPr="00366B5A">
              <w:rPr>
                <w:rFonts w:ascii="GHEA Grapalat" w:hAnsi="GHEA Grapalat"/>
              </w:rPr>
              <w:t xml:space="preserve">): </w:t>
            </w:r>
            <w:r w:rsidRPr="00366B5A">
              <w:rPr>
                <w:rFonts w:ascii="GHEA Grapalat" w:hAnsi="GHEA Grapalat" w:cs="Tahoma"/>
              </w:rPr>
              <w:t xml:space="preserve">Ավելին, համաձայն վկայակոչված օրենքի եզրափակիչ և անցումային դրույթների 25-րդ կետի՝ դատավորը, ով որակավորման գնահատման արդյունքում հաստատել է իր համապատասխանությունը զբաղեցրած պաշտոնին կամ դատավոր է նշանակվել օրենքի ուժի մեջ մտնելուց հետո անցկացված քննության արդյունքում և որպես դատավոր աշխատել է երեք տարի, ցմահ </w:t>
            </w:r>
            <w:r w:rsidRPr="00366B5A">
              <w:rPr>
                <w:rFonts w:ascii="GHEA Grapalat" w:hAnsi="GHEA Grapalat" w:cs="Tahoma"/>
              </w:rPr>
              <w:lastRenderedPageBreak/>
              <w:t xml:space="preserve">դրամական ապահովման իրավունք է ձեռքբերում օրենքով սահմանված չափով: Իսկ մյուս դեպքերում օրենքի ուժի մեջ մտնելուց հետո կենսաթոշակի անցած դատավորն իրավունք է ձեռքբերում ստանալու դատավորի վարձատրության 80%-ի չափով ցմահ դրամական ապահովում:   Դատական ծառայության՝ քսան տարին գերազանցող յուրաքանչյուր տարվա դիմաց նպաստը պետք է ավելանա 2 տոկոսով, սակայն այն չպետք է գերազանցի դատավորի վարձատրության 90 %-ը: Այս կարգավորումն ընդունվելուց հետո հրաժարականի դիմում է ներկայացրել 3000 դատավոր (որոնք կազմում էին Ուկրաինայի դատավորների 30%-ը)` առանց սպասելու որակավորման գնահատմանը: </w:t>
            </w:r>
          </w:p>
          <w:p w:rsidR="00927B4A" w:rsidRPr="00366B5A" w:rsidRDefault="00927B4A" w:rsidP="00927B4A">
            <w:pPr>
              <w:spacing w:line="240" w:lineRule="auto"/>
              <w:jc w:val="both"/>
              <w:rPr>
                <w:rFonts w:ascii="GHEA Grapalat" w:hAnsi="GHEA Grapalat"/>
              </w:rPr>
            </w:pPr>
            <w:r w:rsidRPr="00366B5A">
              <w:rPr>
                <w:rFonts w:ascii="GHEA Grapalat" w:hAnsi="GHEA Grapalat"/>
              </w:rPr>
              <w:t xml:space="preserve"> Վրաստանում դատական համակարգի փոփոխությունների համատեքստում կարգավորում է նախատեսվել, որը հնարավորություն է տվել 2005 թվականի հունվարի 1-ից 2006 թվականի հունվարի 1-ը </w:t>
            </w:r>
            <w:r w:rsidRPr="00366B5A">
              <w:rPr>
                <w:rFonts w:ascii="GHEA Grapalat" w:hAnsi="GHEA Grapalat"/>
              </w:rPr>
              <w:lastRenderedPageBreak/>
              <w:t xml:space="preserve">Վճռաբեկ դատարանի դատավորներին՝ այդ պաշտոնում 3 տարվա ստաժ ունենալու և Սահմանադրական դատարանի դատավորներին՝ այդ պաշտոնում 5 տարվա ստաժ ունենալու դեպքում հրաժարական ներկայացնելիս ցմահ ստանալ իրենց հրաժարականի պահին ունեցած աշխատավարձի չափով դրամական ապահովում՝ անկախ տարիքից: Անդրադառնալով այն հարցին, որ առաջարկվողը ոչ թե կենսաթոշակ է, այլ աշխատավարձ, պետք է նշել, որ տվյալ պարագայում </w:t>
            </w:r>
            <w:r>
              <w:rPr>
                <w:rFonts w:ascii="GHEA Grapalat" w:hAnsi="GHEA Grapalat"/>
              </w:rPr>
              <w:t>կենսաթոշակի չափը</w:t>
            </w:r>
            <w:r w:rsidRPr="00366B5A">
              <w:rPr>
                <w:rFonts w:ascii="GHEA Grapalat" w:hAnsi="GHEA Grapalat"/>
              </w:rPr>
              <w:t xml:space="preserve"> պարզապես պայմանավորվել է աշխատավարձի չափով</w:t>
            </w:r>
            <w:r>
              <w:rPr>
                <w:rFonts w:ascii="GHEA Grapalat" w:hAnsi="GHEA Grapalat"/>
              </w:rPr>
              <w:t>՝ անձի լեգիտիմ ակնկալիքները չխախտելու և համարժեք սոցիալական երաշխիքներ ապահովելու համար</w:t>
            </w:r>
            <w:r w:rsidRPr="00366B5A">
              <w:rPr>
                <w:rFonts w:ascii="GHEA Grapalat" w:hAnsi="GHEA Grapalat"/>
              </w:rPr>
              <w:t xml:space="preserve">: </w:t>
            </w:r>
          </w:p>
          <w:p w:rsidR="00B91273" w:rsidRPr="00366B5A" w:rsidRDefault="00B91273" w:rsidP="00FF5792">
            <w:pPr>
              <w:autoSpaceDE w:val="0"/>
              <w:autoSpaceDN w:val="0"/>
              <w:adjustRightInd w:val="0"/>
              <w:jc w:val="both"/>
              <w:rPr>
                <w:rFonts w:ascii="GHEA Grapalat" w:hAnsi="GHEA Grapalat"/>
              </w:rPr>
            </w:pPr>
          </w:p>
        </w:tc>
      </w:tr>
    </w:tbl>
    <w:p w:rsidR="00E64EB4" w:rsidRDefault="00E64EB4"/>
    <w:sectPr w:rsidR="00E64EB4" w:rsidSect="00455A0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ACD" w:rsidRDefault="008C0ACD" w:rsidP="00927B4A">
      <w:pPr>
        <w:spacing w:after="0" w:line="240" w:lineRule="auto"/>
      </w:pPr>
      <w:r>
        <w:separator/>
      </w:r>
    </w:p>
  </w:endnote>
  <w:endnote w:type="continuationSeparator" w:id="1">
    <w:p w:rsidR="008C0ACD" w:rsidRDefault="008C0ACD" w:rsidP="00927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ACD" w:rsidRDefault="008C0ACD" w:rsidP="00927B4A">
      <w:pPr>
        <w:spacing w:after="0" w:line="240" w:lineRule="auto"/>
      </w:pPr>
      <w:r>
        <w:separator/>
      </w:r>
    </w:p>
  </w:footnote>
  <w:footnote w:type="continuationSeparator" w:id="1">
    <w:p w:rsidR="008C0ACD" w:rsidRDefault="008C0ACD" w:rsidP="00927B4A">
      <w:pPr>
        <w:spacing w:after="0" w:line="240" w:lineRule="auto"/>
      </w:pPr>
      <w:r>
        <w:continuationSeparator/>
      </w:r>
    </w:p>
  </w:footnote>
  <w:footnote w:id="2">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hyperlink r:id="rId1" w:history="1">
        <w:r w:rsidRPr="00985549">
          <w:rPr>
            <w:rStyle w:val="Hyperlink"/>
            <w:rFonts w:ascii="GHEA Grapalat" w:hAnsi="GHEA Grapalat"/>
            <w:lang w:val="hy-AM"/>
          </w:rPr>
          <w:t>https://europa.eu/rapid/press-release_MEMO-12-832_en.htm</w:t>
        </w:r>
      </w:hyperlink>
      <w:r w:rsidRPr="00985549">
        <w:rPr>
          <w:rFonts w:ascii="GHEA Grapalat" w:hAnsi="GHEA Grapalat"/>
          <w:lang w:val="hy-AM"/>
        </w:rPr>
        <w:t>հղմամբ:</w:t>
      </w:r>
    </w:p>
  </w:footnote>
  <w:footnote w:id="3">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hyperlink r:id="rId2" w:history="1">
        <w:r w:rsidRPr="00985549">
          <w:rPr>
            <w:rStyle w:val="Hyperlink"/>
            <w:rFonts w:ascii="GHEA Grapalat" w:hAnsi="GHEA Grapalat"/>
            <w:lang w:val="hy-AM"/>
          </w:rPr>
          <w:t>https://eur-lex.europa.eu/LexUriServ/LexUriServ.do?uri=CELEX:32000L0078:en:HTML</w:t>
        </w:r>
      </w:hyperlink>
      <w:r w:rsidRPr="00985549">
        <w:rPr>
          <w:rFonts w:ascii="GHEA Grapalat" w:hAnsi="GHEA Grapalat"/>
          <w:lang w:val="hy-AM"/>
        </w:rPr>
        <w:t>հղմամբ:</w:t>
      </w:r>
    </w:p>
  </w:footnote>
  <w:footnote w:id="4">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hyperlink r:id="rId3" w:history="1">
        <w:r w:rsidRPr="00985549">
          <w:rPr>
            <w:rStyle w:val="Hyperlink"/>
            <w:rFonts w:ascii="GHEA Grapalat" w:hAnsi="GHEA Grapalat"/>
            <w:lang w:val="hy-AM"/>
          </w:rPr>
          <w:t>https://rm.coe.int/168066d624</w:t>
        </w:r>
      </w:hyperlink>
      <w:r w:rsidRPr="00985549">
        <w:rPr>
          <w:rFonts w:ascii="GHEA Grapalat" w:hAnsi="GHEA Grapalat"/>
          <w:lang w:val="hy-AM"/>
        </w:rPr>
        <w:t>հղմամբ:</w:t>
      </w:r>
    </w:p>
  </w:footnote>
  <w:footnote w:id="5">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ԵԴԽԽ զեկույց, լրամշակված թիվ. 2(2015), կետ 38, </w:t>
      </w:r>
      <w:hyperlink r:id="rId4" w:history="1">
        <w:r w:rsidRPr="00985549">
          <w:rPr>
            <w:rStyle w:val="Hyperlink"/>
            <w:rFonts w:ascii="GHEA Grapalat" w:hAnsi="GHEA Grapalat"/>
            <w:lang w:val="hy-AM"/>
          </w:rPr>
          <w:t>https://rm.coe.int/168074744d</w:t>
        </w:r>
      </w:hyperlink>
      <w:r w:rsidRPr="00985549">
        <w:rPr>
          <w:rFonts w:ascii="GHEA Grapalat" w:hAnsi="GHEA Grapalat"/>
          <w:lang w:val="hy-AM"/>
        </w:rPr>
        <w:t>:</w:t>
      </w:r>
    </w:p>
  </w:footnote>
  <w:footnote w:id="6">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ՄԱԿ-ի Դատական համակարգի անկախության հիմնական սկզբունքներ, </w:t>
      </w:r>
      <w:hyperlink r:id="rId5" w:history="1">
        <w:r w:rsidRPr="00985549">
          <w:rPr>
            <w:rStyle w:val="Hyperlink"/>
            <w:rFonts w:ascii="GHEA Grapalat" w:hAnsi="GHEA Grapalat"/>
            <w:lang w:val="hy-AM"/>
          </w:rPr>
          <w:t>https://www.ohchr.org/EN/ProfessionalInterest/Pages/IndependenceJudiciary.aspx</w:t>
        </w:r>
      </w:hyperlink>
    </w:p>
  </w:footnote>
  <w:footnote w:id="7">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hyperlink r:id="rId6" w:history="1">
        <w:r w:rsidRPr="00985549">
          <w:rPr>
            <w:rStyle w:val="Hyperlink"/>
            <w:rFonts w:ascii="GHEA Grapalat" w:hAnsi="GHEA Grapalat"/>
            <w:lang w:val="hy-AM"/>
          </w:rPr>
          <w:t>https://curia.europa.eu/jcms/upload/docs/application/pdf/2019-06/cp190081en.pdf</w:t>
        </w:r>
      </w:hyperlink>
      <w:r w:rsidRPr="00985549">
        <w:rPr>
          <w:rFonts w:ascii="GHEA Grapalat" w:hAnsi="GHEA Grapalat"/>
          <w:lang w:val="hy-AM"/>
        </w:rPr>
        <w:t>հղմամբ:</w:t>
      </w:r>
    </w:p>
  </w:footnote>
  <w:footnote w:id="8">
    <w:p w:rsidR="00927B4A" w:rsidRPr="00985549" w:rsidRDefault="00927B4A" w:rsidP="00927B4A">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Նախարարների կոմիտեի 2010 թվականի Rec (2010)12 դատավորների անկախության, արդյունավետության և պատասխանատվության վերաբերյալ հանձնարարականը, </w:t>
      </w:r>
      <w:hyperlink r:id="rId7" w:history="1">
        <w:r w:rsidRPr="00985549">
          <w:rPr>
            <w:rStyle w:val="Hyperlink"/>
            <w:rFonts w:ascii="GHEA Grapalat" w:hAnsi="GHEA Grapalat"/>
            <w:lang w:val="hy-AM"/>
          </w:rPr>
          <w:t>https://rm.coe.int/16807096c1</w:t>
        </w:r>
      </w:hyperlink>
      <w:r w:rsidRPr="00985549">
        <w:rPr>
          <w:rFonts w:ascii="GHEA Grapalat" w:hAnsi="GHEA Grapalat"/>
          <w:lang w:val="hy-AM"/>
        </w:rPr>
        <w:t>:</w:t>
      </w:r>
    </w:p>
  </w:footnote>
  <w:footnote w:id="9">
    <w:p w:rsidR="00927B4A" w:rsidRPr="00743873" w:rsidRDefault="00927B4A" w:rsidP="00927B4A">
      <w:pPr>
        <w:pStyle w:val="FootnoteText"/>
        <w:rPr>
          <w:rStyle w:val="Hyperlink"/>
          <w:rFonts w:ascii="Times New Roman" w:hAnsi="Times New Roman"/>
          <w:lang w:val="hy-AM"/>
        </w:rPr>
      </w:pPr>
      <w:r>
        <w:rPr>
          <w:rStyle w:val="FootnoteReference"/>
        </w:rPr>
        <w:footnoteRef/>
      </w:r>
      <w:r w:rsidRPr="00743873">
        <w:rPr>
          <w:rFonts w:ascii="GHEA Grapalat" w:hAnsi="GHEA Grapalat"/>
          <w:lang w:val="hy-AM"/>
        </w:rPr>
        <w:t>Օրենքը հասանելի է հետևյալ հղումով</w:t>
      </w:r>
      <w:r>
        <w:rPr>
          <w:lang w:val="hy-AM"/>
        </w:rPr>
        <w:t>՝</w:t>
      </w:r>
      <w:hyperlink r:id="rId8" w:history="1">
        <w:r w:rsidRPr="00743873">
          <w:rPr>
            <w:rStyle w:val="Hyperlink"/>
            <w:rFonts w:ascii="Times New Roman" w:hAnsi="Times New Roman"/>
            <w:lang w:val="hy-AM"/>
          </w:rPr>
          <w:t>http://docs.cntd.ru/document/9004453</w:t>
        </w:r>
      </w:hyperlink>
    </w:p>
  </w:footnote>
  <w:footnote w:id="10">
    <w:p w:rsidR="00927B4A" w:rsidRPr="00743873" w:rsidRDefault="00927B4A" w:rsidP="00927B4A">
      <w:pPr>
        <w:pStyle w:val="FootnoteText"/>
        <w:rPr>
          <w:lang w:val="hy-AM"/>
        </w:rPr>
      </w:pPr>
      <w:r>
        <w:rPr>
          <w:rStyle w:val="FootnoteReference"/>
        </w:rPr>
        <w:footnoteRef/>
      </w:r>
      <w:r w:rsidRPr="00743873">
        <w:rPr>
          <w:lang w:val="hy-AM"/>
        </w:rPr>
        <w:t xml:space="preserve"> </w:t>
      </w:r>
      <w:r w:rsidRPr="00743873">
        <w:rPr>
          <w:rFonts w:ascii="GHEA Grapalat" w:hAnsi="GHEA Grapalat"/>
          <w:lang w:val="hy-AM"/>
        </w:rPr>
        <w:t>Օրենքը հասանելի է հետևյալ հղումով</w:t>
      </w:r>
      <w:r>
        <w:rPr>
          <w:rFonts w:ascii="Sylfaen" w:hAnsi="Sylfaen" w:cs="Sylfaen"/>
          <w:lang w:val="hy-AM"/>
        </w:rPr>
        <w:t>՝</w:t>
      </w:r>
      <w:r w:rsidRPr="00743873">
        <w:rPr>
          <w:rFonts w:ascii="Sylfaen" w:hAnsi="Sylfaen" w:cs="Sylfaen"/>
          <w:lang w:val="hy-AM"/>
        </w:rPr>
        <w:t xml:space="preserve"> </w:t>
      </w:r>
      <w:hyperlink r:id="rId9" w:history="1">
        <w:r w:rsidRPr="00743873">
          <w:rPr>
            <w:rStyle w:val="Hyperlink"/>
            <w:lang w:val="hy-AM"/>
          </w:rPr>
          <w:t>https://vkksu.gov.ua/userfiles/doc/Law_on_Judiciary_and_Status_of_Judges_16%2007%202016_ENG.pdf</w:t>
        </w:r>
      </w:hyperlink>
      <w:r w:rsidRPr="00743873">
        <w:rPr>
          <w:lang w:val="hy-AM"/>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63EFC"/>
    <w:multiLevelType w:val="multilevel"/>
    <w:tmpl w:val="0E88E46A"/>
    <w:lvl w:ilvl="0">
      <w:start w:val="1"/>
      <w:numFmt w:val="decimal"/>
      <w:lvlText w:val="%1."/>
      <w:lvlJc w:val="left"/>
      <w:pPr>
        <w:ind w:left="582" w:hanging="360"/>
      </w:pPr>
      <w:rPr>
        <w:vertAlign w:val="baseline"/>
      </w:rPr>
    </w:lvl>
    <w:lvl w:ilvl="1">
      <w:start w:val="1"/>
      <w:numFmt w:val="lowerLetter"/>
      <w:pStyle w:val="Heading2"/>
      <w:lvlText w:val="%2."/>
      <w:lvlJc w:val="left"/>
      <w:pPr>
        <w:ind w:left="1302" w:hanging="360"/>
      </w:pPr>
      <w:rPr>
        <w:vertAlign w:val="baseline"/>
      </w:rPr>
    </w:lvl>
    <w:lvl w:ilvl="2">
      <w:start w:val="1"/>
      <w:numFmt w:val="lowerRoman"/>
      <w:pStyle w:val="Heading3"/>
      <w:lvlText w:val="%3."/>
      <w:lvlJc w:val="right"/>
      <w:pPr>
        <w:ind w:left="2022" w:hanging="180"/>
      </w:pPr>
      <w:rPr>
        <w:vertAlign w:val="baseline"/>
      </w:rPr>
    </w:lvl>
    <w:lvl w:ilvl="3">
      <w:start w:val="1"/>
      <w:numFmt w:val="decimal"/>
      <w:lvlText w:val="%4."/>
      <w:lvlJc w:val="left"/>
      <w:pPr>
        <w:ind w:left="2742" w:hanging="360"/>
      </w:pPr>
      <w:rPr>
        <w:vertAlign w:val="baseline"/>
      </w:rPr>
    </w:lvl>
    <w:lvl w:ilvl="4">
      <w:start w:val="1"/>
      <w:numFmt w:val="lowerLetter"/>
      <w:pStyle w:val="Heading5"/>
      <w:lvlText w:val="%5."/>
      <w:lvlJc w:val="left"/>
      <w:pPr>
        <w:ind w:left="3462" w:hanging="360"/>
      </w:pPr>
      <w:rPr>
        <w:vertAlign w:val="baseline"/>
      </w:rPr>
    </w:lvl>
    <w:lvl w:ilvl="5">
      <w:start w:val="1"/>
      <w:numFmt w:val="lowerRoman"/>
      <w:pStyle w:val="Heading6"/>
      <w:lvlText w:val="%6."/>
      <w:lvlJc w:val="right"/>
      <w:pPr>
        <w:ind w:left="4182" w:hanging="180"/>
      </w:pPr>
      <w:rPr>
        <w:vertAlign w:val="baseline"/>
      </w:rPr>
    </w:lvl>
    <w:lvl w:ilvl="6">
      <w:start w:val="1"/>
      <w:numFmt w:val="decimal"/>
      <w:pStyle w:val="Heading7"/>
      <w:lvlText w:val="%7."/>
      <w:lvlJc w:val="left"/>
      <w:pPr>
        <w:ind w:left="4902" w:hanging="360"/>
      </w:pPr>
      <w:rPr>
        <w:vertAlign w:val="baseline"/>
      </w:rPr>
    </w:lvl>
    <w:lvl w:ilvl="7">
      <w:start w:val="1"/>
      <w:numFmt w:val="lowerLetter"/>
      <w:pStyle w:val="Heading8"/>
      <w:lvlText w:val="%8."/>
      <w:lvlJc w:val="left"/>
      <w:pPr>
        <w:ind w:left="5622" w:hanging="360"/>
      </w:pPr>
      <w:rPr>
        <w:vertAlign w:val="baseline"/>
      </w:rPr>
    </w:lvl>
    <w:lvl w:ilvl="8">
      <w:start w:val="1"/>
      <w:numFmt w:val="lowerRoman"/>
      <w:pStyle w:val="Heading9"/>
      <w:lvlText w:val="%9."/>
      <w:lvlJc w:val="right"/>
      <w:pPr>
        <w:ind w:left="6342" w:hanging="180"/>
      </w:pPr>
      <w:rPr>
        <w:vertAlign w:val="baseline"/>
      </w:rPr>
    </w:lvl>
  </w:abstractNum>
  <w:abstractNum w:abstractNumId="1">
    <w:nsid w:val="52AD00A4"/>
    <w:multiLevelType w:val="hybridMultilevel"/>
    <w:tmpl w:val="427C1454"/>
    <w:lvl w:ilvl="0" w:tplc="495807C8">
      <w:start w:val="1"/>
      <w:numFmt w:val="decimal"/>
      <w:lvlText w:val="%1."/>
      <w:lvlJc w:val="left"/>
      <w:pPr>
        <w:ind w:left="990" w:hanging="360"/>
      </w:pPr>
      <w:rPr>
        <w:rFonts w:hint="default"/>
        <w:b w:val="0"/>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7CB50F9B"/>
    <w:multiLevelType w:val="hybridMultilevel"/>
    <w:tmpl w:val="A4B2D9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defaultTabStop w:val="720"/>
  <w:characterSpacingControl w:val="doNotCompress"/>
  <w:footnotePr>
    <w:footnote w:id="0"/>
    <w:footnote w:id="1"/>
  </w:footnotePr>
  <w:endnotePr>
    <w:endnote w:id="0"/>
    <w:endnote w:id="1"/>
  </w:endnotePr>
  <w:compat>
    <w:useFELayout/>
  </w:compat>
  <w:rsids>
    <w:rsidRoot w:val="00B91273"/>
    <w:rsid w:val="001C7E62"/>
    <w:rsid w:val="002930DD"/>
    <w:rsid w:val="00455A0B"/>
    <w:rsid w:val="007C63B5"/>
    <w:rsid w:val="008C0ACD"/>
    <w:rsid w:val="00927B4A"/>
    <w:rsid w:val="0096247D"/>
    <w:rsid w:val="00B91273"/>
    <w:rsid w:val="00E64EB4"/>
    <w:rsid w:val="00F45F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A0B"/>
  </w:style>
  <w:style w:type="paragraph" w:styleId="Heading2">
    <w:name w:val="heading 2"/>
    <w:basedOn w:val="Normal"/>
    <w:next w:val="BodyText"/>
    <w:link w:val="Heading2Char"/>
    <w:uiPriority w:val="9"/>
    <w:semiHidden/>
    <w:unhideWhenUsed/>
    <w:qFormat/>
    <w:rsid w:val="001C7E62"/>
    <w:pPr>
      <w:numPr>
        <w:ilvl w:val="1"/>
        <w:numId w:val="3"/>
      </w:numPr>
      <w:spacing w:after="0" w:line="360" w:lineRule="auto"/>
      <w:ind w:leftChars="-1" w:left="1980" w:hangingChars="1" w:hanging="1413"/>
      <w:textDirection w:val="btLr"/>
      <w:textAlignment w:val="top"/>
      <w:outlineLvl w:val="1"/>
    </w:pPr>
    <w:rPr>
      <w:rFonts w:ascii="Times Armenian" w:eastAsia="Times New Roman" w:hAnsi="Times Armenian" w:cs="Times New Roman"/>
      <w:b/>
      <w:bCs/>
      <w:iCs/>
      <w:position w:val="-1"/>
      <w:sz w:val="24"/>
      <w:szCs w:val="24"/>
      <w:lang w:val="hy-AM" w:eastAsia="zh-CN"/>
    </w:rPr>
  </w:style>
  <w:style w:type="paragraph" w:styleId="Heading3">
    <w:name w:val="heading 3"/>
    <w:basedOn w:val="Normal"/>
    <w:next w:val="BodyText"/>
    <w:link w:val="Heading3Char"/>
    <w:uiPriority w:val="9"/>
    <w:semiHidden/>
    <w:unhideWhenUsed/>
    <w:qFormat/>
    <w:rsid w:val="001C7E62"/>
    <w:pPr>
      <w:numPr>
        <w:ilvl w:val="2"/>
        <w:numId w:val="3"/>
      </w:numPr>
      <w:spacing w:after="0" w:line="360" w:lineRule="auto"/>
      <w:ind w:leftChars="-1" w:left="-1" w:hangingChars="1" w:hanging="1"/>
      <w:jc w:val="both"/>
      <w:textDirection w:val="btLr"/>
      <w:textAlignment w:val="top"/>
      <w:outlineLvl w:val="2"/>
    </w:pPr>
    <w:rPr>
      <w:rFonts w:ascii="Arial LatArm" w:eastAsia="Times New Roman" w:hAnsi="Arial LatArm" w:cs="Times New Roman"/>
      <w:bCs/>
      <w:position w:val="-1"/>
      <w:sz w:val="24"/>
      <w:szCs w:val="24"/>
      <w:lang w:val="ru-RU" w:eastAsia="zh-CN"/>
    </w:rPr>
  </w:style>
  <w:style w:type="paragraph" w:styleId="Heading5">
    <w:name w:val="heading 5"/>
    <w:basedOn w:val="Normal"/>
    <w:next w:val="Normal"/>
    <w:link w:val="Heading5Char"/>
    <w:uiPriority w:val="9"/>
    <w:semiHidden/>
    <w:unhideWhenUsed/>
    <w:qFormat/>
    <w:rsid w:val="001C7E62"/>
    <w:pPr>
      <w:keepNext/>
      <w:numPr>
        <w:ilvl w:val="4"/>
        <w:numId w:val="3"/>
      </w:numPr>
      <w:spacing w:after="0" w:line="360" w:lineRule="atLeast"/>
      <w:ind w:leftChars="-1" w:left="-1" w:hangingChars="1" w:hanging="1"/>
      <w:jc w:val="both"/>
      <w:textDirection w:val="btLr"/>
      <w:textAlignment w:val="top"/>
      <w:outlineLvl w:val="4"/>
    </w:pPr>
    <w:rPr>
      <w:rFonts w:ascii="Arial" w:eastAsia="Times New Roman" w:hAnsi="Arial" w:cs="Times New Roman"/>
      <w:b/>
      <w:position w:val="-1"/>
      <w:sz w:val="20"/>
      <w:szCs w:val="20"/>
      <w:lang w:val="ru-RU" w:eastAsia="zh-CN"/>
    </w:rPr>
  </w:style>
  <w:style w:type="paragraph" w:styleId="Heading6">
    <w:name w:val="heading 6"/>
    <w:basedOn w:val="Normal"/>
    <w:next w:val="Normal"/>
    <w:link w:val="Heading6Char"/>
    <w:uiPriority w:val="9"/>
    <w:semiHidden/>
    <w:unhideWhenUsed/>
    <w:qFormat/>
    <w:rsid w:val="001C7E62"/>
    <w:pPr>
      <w:keepNext/>
      <w:numPr>
        <w:ilvl w:val="5"/>
        <w:numId w:val="3"/>
      </w:numPr>
      <w:spacing w:after="0" w:line="360" w:lineRule="atLeast"/>
      <w:ind w:leftChars="-1" w:left="-1" w:hangingChars="1" w:hanging="1"/>
      <w:jc w:val="both"/>
      <w:textDirection w:val="btLr"/>
      <w:textAlignment w:val="top"/>
      <w:outlineLvl w:val="5"/>
    </w:pPr>
    <w:rPr>
      <w:rFonts w:ascii="Times Armenian" w:eastAsia="Times New Roman" w:hAnsi="Times Armenian" w:cs="Times New Roman"/>
      <w:position w:val="-1"/>
      <w:sz w:val="28"/>
      <w:szCs w:val="20"/>
      <w:lang w:val="ru-RU" w:eastAsia="zh-CN"/>
    </w:rPr>
  </w:style>
  <w:style w:type="paragraph" w:styleId="Heading7">
    <w:name w:val="heading 7"/>
    <w:basedOn w:val="Normal"/>
    <w:next w:val="Normal"/>
    <w:link w:val="Heading7Char"/>
    <w:rsid w:val="001C7E62"/>
    <w:pPr>
      <w:numPr>
        <w:ilvl w:val="6"/>
        <w:numId w:val="3"/>
      </w:numPr>
      <w:spacing w:before="240" w:after="60" w:line="1" w:lineRule="atLeast"/>
      <w:ind w:leftChars="-1" w:left="-1" w:hangingChars="1" w:hanging="1"/>
      <w:jc w:val="both"/>
      <w:textDirection w:val="btLr"/>
      <w:textAlignment w:val="top"/>
      <w:outlineLvl w:val="6"/>
    </w:pPr>
    <w:rPr>
      <w:rFonts w:ascii="Arial LatArm" w:eastAsia="Times New Roman" w:hAnsi="Arial LatArm" w:cs="Times New Roman"/>
      <w:position w:val="-1"/>
      <w:sz w:val="24"/>
      <w:szCs w:val="24"/>
      <w:lang w:val="ru-RU" w:eastAsia="zh-CN"/>
    </w:rPr>
  </w:style>
  <w:style w:type="paragraph" w:styleId="Heading8">
    <w:name w:val="heading 8"/>
    <w:basedOn w:val="Normal"/>
    <w:next w:val="Normal"/>
    <w:link w:val="Heading8Char"/>
    <w:rsid w:val="001C7E62"/>
    <w:pPr>
      <w:numPr>
        <w:ilvl w:val="7"/>
        <w:numId w:val="3"/>
      </w:numPr>
      <w:spacing w:before="240" w:after="60" w:line="1" w:lineRule="atLeast"/>
      <w:ind w:leftChars="-1" w:left="-1" w:hangingChars="1" w:hanging="1"/>
      <w:jc w:val="both"/>
      <w:textDirection w:val="btLr"/>
      <w:textAlignment w:val="top"/>
      <w:outlineLvl w:val="7"/>
    </w:pPr>
    <w:rPr>
      <w:rFonts w:ascii="Arial LatArm" w:eastAsia="Times New Roman" w:hAnsi="Arial LatArm" w:cs="Times New Roman"/>
      <w:i/>
      <w:iCs/>
      <w:position w:val="-1"/>
      <w:sz w:val="24"/>
      <w:szCs w:val="24"/>
      <w:lang w:val="ru-RU" w:eastAsia="zh-CN"/>
    </w:rPr>
  </w:style>
  <w:style w:type="paragraph" w:styleId="Heading9">
    <w:name w:val="heading 9"/>
    <w:basedOn w:val="Normal"/>
    <w:next w:val="Normal"/>
    <w:link w:val="Heading9Char"/>
    <w:rsid w:val="001C7E62"/>
    <w:pPr>
      <w:numPr>
        <w:ilvl w:val="8"/>
        <w:numId w:val="3"/>
      </w:numPr>
      <w:spacing w:before="240" w:after="60" w:line="1" w:lineRule="atLeast"/>
      <w:ind w:leftChars="-1" w:left="-1" w:hangingChars="1" w:hanging="1"/>
      <w:jc w:val="both"/>
      <w:textDirection w:val="btLr"/>
      <w:textAlignment w:val="top"/>
      <w:outlineLvl w:val="8"/>
    </w:pPr>
    <w:rPr>
      <w:rFonts w:ascii="Arial" w:eastAsia="Times New Roman" w:hAnsi="Arial" w:cs="Times New Roman"/>
      <w:position w:val="-1"/>
      <w:sz w:val="20"/>
      <w:szCs w:val="20"/>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B91273"/>
    <w:rPr>
      <w:i/>
      <w:iCs/>
    </w:rPr>
  </w:style>
  <w:style w:type="paragraph" w:styleId="ListParagraph">
    <w:name w:val="List Paragraph"/>
    <w:aliases w:val="Akapit z listą BS,List Paragraph 1,List_Paragraph,Multilevel para_II,List Paragraph (numbered (a)),OBC Bullet,List Paragraph11,Normal numbered"/>
    <w:basedOn w:val="Normal"/>
    <w:uiPriority w:val="34"/>
    <w:qFormat/>
    <w:rsid w:val="00B91273"/>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Fußnote"/>
    <w:basedOn w:val="Normal"/>
    <w:link w:val="FootnoteTextChar"/>
    <w:uiPriority w:val="99"/>
    <w:unhideWhenUsed/>
    <w:qFormat/>
    <w:rsid w:val="00927B4A"/>
    <w:pPr>
      <w:spacing w:after="0" w:line="240" w:lineRule="auto"/>
    </w:pPr>
    <w:rPr>
      <w:rFonts w:ascii="Calibri" w:eastAsia="Calibri" w:hAnsi="Calibri" w:cs="Times New Roman"/>
      <w:sz w:val="20"/>
      <w:szCs w:val="20"/>
      <w:lang w:val="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927B4A"/>
    <w:rPr>
      <w:rFonts w:ascii="Calibri" w:eastAsia="Calibri" w:hAnsi="Calibri" w:cs="Times New Roman"/>
      <w:sz w:val="20"/>
      <w:szCs w:val="20"/>
      <w:lang w:val="ru-RU"/>
    </w:rPr>
  </w:style>
  <w:style w:type="character" w:styleId="FootnoteReference">
    <w:name w:val="footnote reference"/>
    <w:aliases w:val="BVI fnr Char,Footnote symbol Char,Footnote Reference Arial Char,Car Char Car Char Car Char Char Char Char Char Char Char Char,Footnote Refernece Char Char Char,Footnote Refernece Char Char,ftref Char,callout Char Char,callou"/>
    <w:link w:val="BVIfnr"/>
    <w:uiPriority w:val="99"/>
    <w:unhideWhenUsed/>
    <w:qFormat/>
    <w:rsid w:val="00927B4A"/>
    <w:rPr>
      <w:vertAlign w:val="superscript"/>
    </w:rPr>
  </w:style>
  <w:style w:type="character" w:styleId="Hyperlink">
    <w:name w:val="Hyperlink"/>
    <w:uiPriority w:val="99"/>
    <w:rsid w:val="00927B4A"/>
    <w:rPr>
      <w:color w:val="0066CC"/>
      <w:u w:val="single"/>
    </w:rPr>
  </w:style>
  <w:style w:type="paragraph" w:customStyle="1" w:styleId="BVIfnr">
    <w:name w:val="BVI fnr"/>
    <w:aliases w:val="Footnote symbol,Footnote Reference Arial,Car Char Car Char Car Char Char Char Char Char Char Char,Footnote Refernece Char Char1,Footnote Refernece Char,Car Char Car Char Car Char Char Char Char Char Char Char Char1,ftref,callout"/>
    <w:basedOn w:val="Normal"/>
    <w:link w:val="FootnoteReference"/>
    <w:uiPriority w:val="99"/>
    <w:rsid w:val="00927B4A"/>
    <w:pPr>
      <w:spacing w:after="160" w:line="240" w:lineRule="exact"/>
    </w:pPr>
    <w:rPr>
      <w:vertAlign w:val="superscript"/>
    </w:rPr>
  </w:style>
  <w:style w:type="character" w:customStyle="1" w:styleId="Heading2Char">
    <w:name w:val="Heading 2 Char"/>
    <w:basedOn w:val="DefaultParagraphFont"/>
    <w:link w:val="Heading2"/>
    <w:uiPriority w:val="9"/>
    <w:semiHidden/>
    <w:rsid w:val="001C7E62"/>
    <w:rPr>
      <w:rFonts w:ascii="Times Armenian" w:eastAsia="Times New Roman" w:hAnsi="Times Armenian" w:cs="Times New Roman"/>
      <w:b/>
      <w:bCs/>
      <w:iCs/>
      <w:position w:val="-1"/>
      <w:sz w:val="24"/>
      <w:szCs w:val="24"/>
      <w:lang w:val="hy-AM" w:eastAsia="zh-CN"/>
    </w:rPr>
  </w:style>
  <w:style w:type="character" w:customStyle="1" w:styleId="Heading3Char">
    <w:name w:val="Heading 3 Char"/>
    <w:basedOn w:val="DefaultParagraphFont"/>
    <w:link w:val="Heading3"/>
    <w:uiPriority w:val="9"/>
    <w:semiHidden/>
    <w:rsid w:val="001C7E62"/>
    <w:rPr>
      <w:rFonts w:ascii="Arial LatArm" w:eastAsia="Times New Roman" w:hAnsi="Arial LatArm" w:cs="Times New Roman"/>
      <w:bCs/>
      <w:position w:val="-1"/>
      <w:sz w:val="24"/>
      <w:szCs w:val="24"/>
      <w:lang w:val="ru-RU" w:eastAsia="zh-CN"/>
    </w:rPr>
  </w:style>
  <w:style w:type="character" w:customStyle="1" w:styleId="Heading5Char">
    <w:name w:val="Heading 5 Char"/>
    <w:basedOn w:val="DefaultParagraphFont"/>
    <w:link w:val="Heading5"/>
    <w:uiPriority w:val="9"/>
    <w:semiHidden/>
    <w:rsid w:val="001C7E62"/>
    <w:rPr>
      <w:rFonts w:ascii="Arial" w:eastAsia="Times New Roman" w:hAnsi="Arial" w:cs="Times New Roman"/>
      <w:b/>
      <w:position w:val="-1"/>
      <w:sz w:val="20"/>
      <w:szCs w:val="20"/>
      <w:lang w:val="ru-RU" w:eastAsia="zh-CN"/>
    </w:rPr>
  </w:style>
  <w:style w:type="character" w:customStyle="1" w:styleId="Heading6Char">
    <w:name w:val="Heading 6 Char"/>
    <w:basedOn w:val="DefaultParagraphFont"/>
    <w:link w:val="Heading6"/>
    <w:uiPriority w:val="9"/>
    <w:semiHidden/>
    <w:rsid w:val="001C7E62"/>
    <w:rPr>
      <w:rFonts w:ascii="Times Armenian" w:eastAsia="Times New Roman" w:hAnsi="Times Armenian" w:cs="Times New Roman"/>
      <w:position w:val="-1"/>
      <w:sz w:val="28"/>
      <w:szCs w:val="20"/>
      <w:lang w:val="ru-RU" w:eastAsia="zh-CN"/>
    </w:rPr>
  </w:style>
  <w:style w:type="character" w:customStyle="1" w:styleId="Heading7Char">
    <w:name w:val="Heading 7 Char"/>
    <w:basedOn w:val="DefaultParagraphFont"/>
    <w:link w:val="Heading7"/>
    <w:rsid w:val="001C7E62"/>
    <w:rPr>
      <w:rFonts w:ascii="Arial LatArm" w:eastAsia="Times New Roman" w:hAnsi="Arial LatArm" w:cs="Times New Roman"/>
      <w:position w:val="-1"/>
      <w:sz w:val="24"/>
      <w:szCs w:val="24"/>
      <w:lang w:val="ru-RU" w:eastAsia="zh-CN"/>
    </w:rPr>
  </w:style>
  <w:style w:type="character" w:customStyle="1" w:styleId="Heading8Char">
    <w:name w:val="Heading 8 Char"/>
    <w:basedOn w:val="DefaultParagraphFont"/>
    <w:link w:val="Heading8"/>
    <w:rsid w:val="001C7E62"/>
    <w:rPr>
      <w:rFonts w:ascii="Arial LatArm" w:eastAsia="Times New Roman" w:hAnsi="Arial LatArm" w:cs="Times New Roman"/>
      <w:i/>
      <w:iCs/>
      <w:position w:val="-1"/>
      <w:sz w:val="24"/>
      <w:szCs w:val="24"/>
      <w:lang w:val="ru-RU" w:eastAsia="zh-CN"/>
    </w:rPr>
  </w:style>
  <w:style w:type="character" w:customStyle="1" w:styleId="Heading9Char">
    <w:name w:val="Heading 9 Char"/>
    <w:basedOn w:val="DefaultParagraphFont"/>
    <w:link w:val="Heading9"/>
    <w:rsid w:val="001C7E62"/>
    <w:rPr>
      <w:rFonts w:ascii="Arial" w:eastAsia="Times New Roman" w:hAnsi="Arial" w:cs="Times New Roman"/>
      <w:position w:val="-1"/>
      <w:sz w:val="20"/>
      <w:szCs w:val="20"/>
      <w:lang w:val="ru-RU" w:eastAsia="zh-CN"/>
    </w:rPr>
  </w:style>
  <w:style w:type="character" w:styleId="Strong">
    <w:name w:val="Strong"/>
    <w:uiPriority w:val="22"/>
    <w:qFormat/>
    <w:rsid w:val="001C7E62"/>
    <w:rPr>
      <w:b/>
      <w:bCs/>
      <w:w w:val="100"/>
      <w:position w:val="-1"/>
      <w:effect w:val="none"/>
      <w:vertAlign w:val="baseline"/>
      <w:cs w:val="0"/>
      <w:em w:val="none"/>
    </w:rPr>
  </w:style>
  <w:style w:type="paragraph" w:styleId="BodyText">
    <w:name w:val="Body Text"/>
    <w:basedOn w:val="Normal"/>
    <w:link w:val="BodyTextChar"/>
    <w:uiPriority w:val="99"/>
    <w:semiHidden/>
    <w:unhideWhenUsed/>
    <w:rsid w:val="001C7E62"/>
    <w:pPr>
      <w:spacing w:after="120"/>
    </w:pPr>
  </w:style>
  <w:style w:type="character" w:customStyle="1" w:styleId="BodyTextChar">
    <w:name w:val="Body Text Char"/>
    <w:basedOn w:val="DefaultParagraphFont"/>
    <w:link w:val="BodyText"/>
    <w:uiPriority w:val="99"/>
    <w:semiHidden/>
    <w:rsid w:val="001C7E6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settings" Target="settings.xml"/><Relationship Id="rId7" Type="http://schemas.openxmlformats.org/officeDocument/2006/relationships/hyperlink" Target="http://eur-lex.europa.eu/LexUriServ/LexUriServ.do?uri=CELEX:32000L0078:e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docs.cntd.ru/document/9004453" TargetMode="External"/><Relationship Id="rId3" Type="http://schemas.openxmlformats.org/officeDocument/2006/relationships/hyperlink" Target="https://rm.coe.int/168066d624" TargetMode="External"/><Relationship Id="rId7" Type="http://schemas.openxmlformats.org/officeDocument/2006/relationships/hyperlink" Target="https://rm.coe.int/16807096c1" TargetMode="External"/><Relationship Id="rId2" Type="http://schemas.openxmlformats.org/officeDocument/2006/relationships/hyperlink" Target="https://eur-lex.europa.eu/LexUriServ/LexUriServ.do?uri=CELEX:32000L0078:en:HTML" TargetMode="External"/><Relationship Id="rId1" Type="http://schemas.openxmlformats.org/officeDocument/2006/relationships/hyperlink" Target="https://europa.eu/rapid/press-release_MEMO-12-832_en.htm" TargetMode="External"/><Relationship Id="rId6" Type="http://schemas.openxmlformats.org/officeDocument/2006/relationships/hyperlink" Target="https://curia.europa.eu/jcms/upload/docs/application/pdf/2019-06/cp190081en.pdf" TargetMode="External"/><Relationship Id="rId5" Type="http://schemas.openxmlformats.org/officeDocument/2006/relationships/hyperlink" Target="https://www.ohchr.org/EN/ProfessionalInterest/Pages/IndependenceJudiciary.aspx" TargetMode="External"/><Relationship Id="rId4" Type="http://schemas.openxmlformats.org/officeDocument/2006/relationships/hyperlink" Target="https://rm.coe.int/168074744d" TargetMode="External"/><Relationship Id="rId9" Type="http://schemas.openxmlformats.org/officeDocument/2006/relationships/hyperlink" Target="https://vkksu.gov.ua/userfiles/doc/Law_on_Judiciary_and_Status_of_Judges_16%2007%202016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Gohar Hakobyan</dc:creator>
  <cp:keywords>Mulberry 2.0</cp:keywords>
  <dc:description/>
  <cp:lastModifiedBy>Gohar Hakobyan</cp:lastModifiedBy>
  <cp:revision>9</cp:revision>
  <dcterms:created xsi:type="dcterms:W3CDTF">2019-11-07T07:18:00Z</dcterms:created>
  <dcterms:modified xsi:type="dcterms:W3CDTF">2019-11-08T08:23:00Z</dcterms:modified>
</cp:coreProperties>
</file>