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A66" w:rsidRPr="00F20399" w:rsidRDefault="00B02366" w:rsidP="009C1A66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sz w:val="22"/>
          <w:szCs w:val="22"/>
        </w:rPr>
      </w:pPr>
      <w:r w:rsidRPr="00F20399">
        <w:rPr>
          <w:rFonts w:ascii="GHEA Grapalat" w:hAnsi="GHEA Grapalat"/>
          <w:b/>
          <w:sz w:val="22"/>
          <w:szCs w:val="22"/>
        </w:rPr>
        <w:t>ՀԻՄՆԱՎՈՐՈՒՄ</w:t>
      </w:r>
    </w:p>
    <w:p w:rsidR="009C1A66" w:rsidRPr="00F20399" w:rsidRDefault="00B02366" w:rsidP="00B02366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«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</w:rPr>
        <w:t>ՊԵՏԱԿԱՆ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2019-2023 ԹՎԱԿԱՆՆԵՐԻ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 xml:space="preserve"> ՌԱԶՄԱՎԱՐՈՒԹՅՈՒՆԸ</w:t>
      </w:r>
      <w:r w:rsidRPr="00F20399">
        <w:rPr>
          <w:rFonts w:ascii="GHEA Grapalat" w:hAnsi="GHEA Grapalat" w:cs="Arial"/>
          <w:b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 w:cs="Arial"/>
          <w:b/>
          <w:bCs/>
          <w:color w:val="000000" w:themeColor="text1"/>
          <w:sz w:val="22"/>
          <w:szCs w:val="22"/>
          <w:lang w:val="hy-AM"/>
        </w:rPr>
        <w:t xml:space="preserve">ԵՎ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</w:rPr>
        <w:t>ՊԵՏԱԿԱՆ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 xml:space="preserve"> 20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hy-AM"/>
        </w:rPr>
        <w:t>19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>–20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hy-AM"/>
        </w:rPr>
        <w:t>23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</w:rPr>
        <w:t>ԹՎԱԿԱՆՆԵՐԻ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ԳՈՐԾՈՂՈՒԹՅՈՒՆ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</w:rPr>
        <w:t>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</w:rPr>
        <w:t>ԾՐԱԳԻՐԸ</w:t>
      </w:r>
      <w:r w:rsidRPr="00F20399">
        <w:rPr>
          <w:rFonts w:ascii="GHEA Grapalat" w:hAnsi="GHEA Grapalat" w:cs="Sylfaen,Bold"/>
          <w:b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ՀԱՍՏԱՏԵԼՈՒ ՄԱՍԻՆ»</w:t>
      </w:r>
      <w:r w:rsidRPr="00F20399">
        <w:rPr>
          <w:rFonts w:ascii="GHEA Grapalat" w:hAnsi="GHEA Grapalat"/>
          <w:b/>
          <w:sz w:val="22"/>
          <w:szCs w:val="22"/>
        </w:rPr>
        <w:t xml:space="preserve"> ՀՀ ԿԱՌԱՎԱՐՈՒԹՅԱՆ ՈՐՈՇՄԱՆ ՆԱԽԱԳԾԻ ԸՆԴՈՒՆՄԱՆ ԱՆՀՐԱԺԵՇՏՈՒԹՅԱՆ ՎԵՐԱԲԵՐՅԱԼ</w:t>
      </w:r>
    </w:p>
    <w:p w:rsidR="00B02366" w:rsidRPr="00F20399" w:rsidRDefault="00B02366" w:rsidP="00B02366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tbl>
      <w:tblPr>
        <w:tblW w:w="10526" w:type="dxa"/>
        <w:tblInd w:w="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9853"/>
      </w:tblGrid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  <w:r w:rsidRPr="00F20399">
              <w:rPr>
                <w:rFonts w:ascii="GHEA Grapalat" w:hAnsi="GHEA Grapalat"/>
                <w:sz w:val="22"/>
                <w:szCs w:val="22"/>
              </w:rPr>
              <w:t>1.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F20399">
              <w:rPr>
                <w:rFonts w:ascii="GHEA Grapalat" w:hAnsi="GHEA Grapalat"/>
                <w:b/>
                <w:sz w:val="22"/>
                <w:szCs w:val="22"/>
              </w:rPr>
              <w:t>Անհրաժեշտությունը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331" w:rsidRPr="00F20399" w:rsidRDefault="00BA69C7" w:rsidP="00654621">
            <w:pPr>
              <w:ind w:firstLine="564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Սու</w:t>
            </w:r>
            <w:r w:rsidR="00BB4FD6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յ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ն որոշման նախագծ</w:t>
            </w:r>
            <w:r w:rsidR="00FF004A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ով 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ներկայացվող</w:t>
            </w:r>
            <w:r w:rsidR="00FF004A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պետական ֆինանսների կառավարման համակարգի 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eastAsia="x-none"/>
              </w:rPr>
              <w:t>(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ՊՖԿՀ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eastAsia="x-none"/>
              </w:rPr>
              <w:t xml:space="preserve">) 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2019-2023թթ</w:t>
            </w:r>
            <w:r w:rsidR="00B1767D"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B1767D" w:rsidRPr="00F20399">
              <w:rPr>
                <w:rFonts w:ascii="GHEA Grapalat" w:hAnsi="GHEA Grapalat" w:cs="GHEA Grapalat"/>
                <w:sz w:val="22"/>
                <w:szCs w:val="22"/>
                <w:lang w:val="hy-AM" w:eastAsia="x-none"/>
              </w:rPr>
              <w:t>բարեփոխումների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B1767D" w:rsidRPr="00F20399">
              <w:rPr>
                <w:rFonts w:ascii="GHEA Grapalat" w:hAnsi="GHEA Grapalat" w:cs="GHEA Grapalat"/>
                <w:sz w:val="22"/>
                <w:szCs w:val="22"/>
                <w:lang w:val="hy-AM" w:eastAsia="x-none"/>
              </w:rPr>
              <w:t>ռազ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մավարության և ՊՖԿՀ բարեփոխումների 2019-2023թթ</w:t>
            </w:r>
            <w:r w:rsidR="00B1767D"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B1767D" w:rsidRPr="00F20399">
              <w:rPr>
                <w:rFonts w:ascii="GHEA Grapalat" w:hAnsi="GHEA Grapalat" w:cs="GHEA Grapalat"/>
                <w:sz w:val="22"/>
                <w:szCs w:val="22"/>
                <w:lang w:val="hy-AM" w:eastAsia="x-none"/>
              </w:rPr>
              <w:t>գործողությունների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806163">
              <w:rPr>
                <w:rFonts w:ascii="GHEA Grapalat" w:hAnsi="GHEA Grapalat" w:cs="GHEA Grapalat"/>
                <w:sz w:val="22"/>
                <w:szCs w:val="22"/>
                <w:lang w:val="hy-AM" w:eastAsia="x-none"/>
              </w:rPr>
              <w:t>ծրագիրի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B1767D" w:rsidRPr="00F20399">
              <w:rPr>
                <w:rFonts w:ascii="GHEA Grapalat" w:hAnsi="GHEA Grapalat" w:cs="GHEA Grapalat"/>
                <w:sz w:val="22"/>
                <w:szCs w:val="22"/>
                <w:lang w:val="hy-AM" w:eastAsia="x-none"/>
              </w:rPr>
              <w:t>մշակ</w:t>
            </w:r>
            <w:r w:rsidR="00B1767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ման համար հիմք է հանդիսացել 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2018 թվականի ապրիլ-մայիս ամիսներին ՀՀ-ում տեղի ունեցված քաղաքական իրավիճակի փոփոխությունների արդյունքները ՀՀ պետական կառավարման բոլոր մակարդակներում արտացոլելու </w:t>
            </w:r>
            <w:r w:rsidR="00FF004A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և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հանրային ֆինանսների կառավարման համակարգը վերանայելու անհրաժեշտությ</w:t>
            </w:r>
            <w:r w:rsidR="00B642CB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ունը, որի 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նպատակն է քաղաքական նոր իրողությունների համարժեք փոփոխությունների արտացոլումը</w:t>
            </w:r>
            <w:r w:rsidR="004E5CE5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Պետական ֆինանսների կառավարման համակարգում։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  <w:r w:rsidRPr="00F20399"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3A54F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F20399">
              <w:rPr>
                <w:rFonts w:ascii="GHEA Grapalat" w:hAnsi="GHEA Grapalat"/>
                <w:b/>
                <w:sz w:val="22"/>
                <w:szCs w:val="22"/>
              </w:rPr>
              <w:t>Ընթացիկ իրավիճակը և խնդիրները</w:t>
            </w:r>
          </w:p>
        </w:tc>
      </w:tr>
      <w:tr w:rsidR="009C1A66" w:rsidRPr="00F20399" w:rsidTr="00367A43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2F3114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FD6" w:rsidRPr="00F20399" w:rsidRDefault="00806163" w:rsidP="001E2934">
            <w:pPr>
              <w:ind w:firstLine="422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ՊՖԿՀ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Pr="00F20399">
              <w:rPr>
                <w:rFonts w:ascii="GHEA Grapalat" w:hAnsi="GHEA Grapalat" w:cs="GHEA Grapalat"/>
                <w:sz w:val="22"/>
                <w:szCs w:val="22"/>
                <w:lang w:val="hy-AM" w:eastAsia="x-none"/>
              </w:rPr>
              <w:t>բարեփոխումների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առաջին </w:t>
            </w:r>
            <w:r w:rsidRPr="00F20399">
              <w:rPr>
                <w:rFonts w:ascii="GHEA Grapalat" w:hAnsi="GHEA Grapalat" w:cs="GHEA Grapalat"/>
                <w:sz w:val="22"/>
                <w:szCs w:val="22"/>
                <w:lang w:val="hy-AM" w:eastAsia="x-none"/>
              </w:rPr>
              <w:t>ռազ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մավարությ</w:t>
            </w:r>
            <w:r>
              <w:rPr>
                <w:rFonts w:ascii="GHEA Grapalat" w:hAnsi="GHEA Grapalat"/>
                <w:sz w:val="22"/>
                <w:szCs w:val="22"/>
                <w:lang w:val="hy-AM" w:eastAsia="x-none"/>
              </w:rPr>
              <w:t>ունը հավանության է արժանացել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BB4FD6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ՀՀ կառավարության 2010 թվականի հոկտեմբերի 28-ի նիստի N 42 արձանագրային որոշմամբ 2014թ. Եվրոպական Միության կողմից տրամադրված տեխնիկական աջակցության շրջանակում գնահատվել է 2011-2014թթ. իրականացված միջոցառումները և հիմք ընդունելով գնահատման արդյունքները, ինչպես նաև Պետական ծախսերի և ֆինանսական հաշվետվողականության (ՊԾՖՀ-PEFA) 2016 թվականի փետրվարին ՊԾՖՀ-PEFA քարտուղարության կողմից ընդունված ՊԾՖՀ-2016 նոր շրջանակը, մշակվել և ՀՀ կառավարության 2016 թվականի փետրվարի 18-ի N 6 արձանագրության 15-րդ կետով հավանության արժանացած արձանագրային որոշմամբ ընդունվել է Պետական ֆինանսների կառավարման համակարգի (ՊՖԿՀ) բարեփոխումների վերանայված  ռազմավարությունը </w:t>
            </w:r>
            <w:r w:rsidRPr="00806163">
              <w:rPr>
                <w:rFonts w:ascii="GHEA Grapalat" w:hAnsi="GHEA Grapalat"/>
                <w:sz w:val="22"/>
                <w:szCs w:val="22"/>
                <w:lang w:val="hy-AM" w:eastAsia="x-none"/>
              </w:rPr>
              <w:t>(</w:t>
            </w:r>
            <w:r>
              <w:rPr>
                <w:rFonts w:ascii="GHEA Grapalat" w:hAnsi="GHEA Grapalat"/>
                <w:sz w:val="22"/>
                <w:szCs w:val="22"/>
                <w:lang w:val="hy-AM" w:eastAsia="x-none"/>
              </w:rPr>
              <w:t>երկրորդ ռազմավարություն</w:t>
            </w:r>
            <w:r w:rsidRPr="00806163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) </w:t>
            </w:r>
            <w:r w:rsidR="00BB4FD6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և 2016-2020 թվականներին ՊՖԿՀ բարեփոխումների իրականացվելիք գործողությունների ծրագիրը (Գործողությունների ծրագիր): </w:t>
            </w:r>
          </w:p>
          <w:p w:rsidR="00BB4FD6" w:rsidRPr="00F20399" w:rsidRDefault="00BB4FD6" w:rsidP="001E2934">
            <w:pPr>
              <w:ind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Միաժամանակ ՀՀ կառավարության 16</w:t>
            </w:r>
            <w:r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05</w:t>
            </w:r>
            <w:r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2019թ</w:t>
            </w:r>
            <w:r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թիվ 650-Լ որոշման 1-ին հավելվածով հաստատված Հայաստանի Հանրապետության կառավարության 2019-2023 թվականների գործունեության միջոցառումների ծրագրի կատարումն ապահովող միջոցառումների ցանկի  321</w:t>
            </w:r>
            <w:r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1 կետի շրջանակներում Ասիական զարգացման բանկի</w:t>
            </w:r>
            <w:r w:rsidR="001E2934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(ԱԶԲ)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տեխնիկական օժանդակության շրջանակներում ներգրավված փորձագետների հետ համատեղ մշակվել է</w:t>
            </w:r>
            <w:r w:rsidR="00806163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թվով երրորդ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Պետական ֆինանսերի կառավարման համակարգի բարեփոխումների (ՊՖԿՀԲ) ռազմավարության և ՊՖԿՀԲ 2019-2023 թվականների գործողությունների ծրագրի նախագիծ</w:t>
            </w:r>
            <w:r w:rsidR="00806163">
              <w:rPr>
                <w:rFonts w:ascii="GHEA Grapalat" w:hAnsi="GHEA Grapalat"/>
                <w:sz w:val="22"/>
                <w:szCs w:val="22"/>
                <w:lang w:val="hy-AM" w:eastAsia="x-none"/>
              </w:rPr>
              <w:t>ը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(Ռազմավարության նախագիծ):</w:t>
            </w:r>
          </w:p>
          <w:p w:rsidR="00BB4FD6" w:rsidRPr="00F20399" w:rsidRDefault="00BB4FD6" w:rsidP="001E2934">
            <w:pPr>
              <w:ind w:firstLine="422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Ռազմավարության նախագծի մշակման նպատակով վեր են հանվել 2016-2019թթ</w:t>
            </w:r>
            <w:r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ՊՖԿ գործընթացները ապահովող ոլորտների/բաղադրիչների շրջանակներում իրականացված աշխատանքները, ինչպես նաև ընթացքի մեջ գտնվող և ապագային միտված գործողությունները:</w:t>
            </w:r>
          </w:p>
          <w:p w:rsidR="004E5CE5" w:rsidRPr="00F20399" w:rsidRDefault="00BB4FD6" w:rsidP="008F1659">
            <w:pPr>
              <w:ind w:firstLine="422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Իրականացվող աշխատանքների համատեքստում ի թիվս այլ վերլուծությունների հիմք են ընդունվում ՊԾՖՀ-PEFA քարտուղարության կողմից ընդունված ՊԾՖՀ-2016 շրջանակը և ԵՄ 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lastRenderedPageBreak/>
              <w:t xml:space="preserve">ՍԻԳՄԱ ծրագրի փորձագետների կողմից «Հայաստանի հանրային կառավարման համակարգի վերաբերյալ փաստերի ստուգման ելակետային գնահատման» 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և Արժույթի միջազգային հիմնադրամի (ԱՄՀ) №19/33, 2019թ</w:t>
            </w:r>
            <w:r w:rsidR="008F1659" w:rsidRPr="00F20399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CB149D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«Հայաստանի Հանրապետությունում Հանրային ներդրումների կառավարման գնահատումը։ Տեխնիկական օժանդակության հաշվետվություն»  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զեկույցներով ներկայացված առաջարկությունները։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  <w:r w:rsidRPr="00F20399">
              <w:rPr>
                <w:rFonts w:ascii="GHEA Grapalat" w:hAnsi="GHEA Grapalat"/>
                <w:sz w:val="22"/>
                <w:szCs w:val="22"/>
              </w:rPr>
              <w:lastRenderedPageBreak/>
              <w:t>3.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3A54F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F20399">
              <w:rPr>
                <w:rFonts w:ascii="GHEA Grapalat" w:hAnsi="GHEA Grapalat"/>
                <w:b/>
                <w:sz w:val="22"/>
                <w:szCs w:val="22"/>
              </w:rPr>
              <w:t>Տվյալ բնագավառում իրականացվող քաղաքականությունը</w:t>
            </w:r>
          </w:p>
        </w:tc>
      </w:tr>
      <w:tr w:rsidR="009C1A66" w:rsidRPr="00806163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659" w:rsidRPr="00F20399" w:rsidRDefault="00D6037C" w:rsidP="00140D97">
            <w:pPr>
              <w:ind w:firstLine="564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Ոազմավարությունում արտացոլվել են ՊՖԿ ոլորտում ՀՀ կառավարության</w:t>
            </w:r>
            <w:r w:rsidR="00AA5FCF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ծրագրում արտացոլված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C27D9B">
              <w:rPr>
                <w:rFonts w:ascii="GHEA Grapalat" w:hAnsi="GHEA Grapalat"/>
                <w:sz w:val="22"/>
                <w:szCs w:val="22"/>
                <w:lang w:val="hy-AM" w:eastAsia="x-none"/>
              </w:rPr>
              <w:t>Կառավարության հանձնարառությու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ները</w:t>
            </w:r>
            <w:r w:rsidR="00AA5FCF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, 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որտեղ 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առաձնացվ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ած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են 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ՊՖԿ արդյունավետության բարձրացման 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հետևյալ հիմնական ուղղությունները. 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Վարկային և դրամաշնորհային ծրագրերի ծախսարդյունավետ կառավարումը,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Ներգրաված փոխառու միջոցների օգտագործման ուղղությունների զարգացումը և բարելավումը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,</w:t>
            </w:r>
          </w:p>
          <w:p w:rsidR="00D6037C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Ստվերային տնտեսության կրճատմանն ու մրցունակ բիզնես միջավայրի ձևավորմանն ուղղված հարկային քաղաքականության բարելավումը և հարկային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վարչարարության արդիականացումը,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ֆինանսերի նպատակային, խնայողաբար և արդյունավետ օգտագործումը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, 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Ծախսերի նպատակայնության բարձրացման ապահովման համար անցում կկատարվի ռազմավարական պլանավորման համակարգին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,</w:t>
            </w:r>
          </w:p>
          <w:p w:rsidR="00D6037C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Ֆինանսական կարգապահության բարելավումը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, 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կառավարման համակարգի օպտիմալացումը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, </w:t>
            </w:r>
          </w:p>
          <w:p w:rsidR="00D6037C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Մարդկային կապիտալին և ենթակառուցվածքներին ուղղվող ծախսերի տեսակարար կշռի  մեծացումը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,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բյուջեում կապիտալ ծախսերի տեսակարար կշռի բարձրացում,</w:t>
            </w:r>
          </w:p>
          <w:p w:rsidR="00D6037C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գնումների արդար և թափանցիկ համակարգի ներդրում</w:t>
            </w:r>
            <w:r w:rsidR="00D6037C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,</w:t>
            </w:r>
          </w:p>
          <w:p w:rsidR="00140D97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ՊՖԿ միասնական էլեկտրոնային համակարգ</w:t>
            </w:r>
            <w:r w:rsidR="00140D97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ի ներդրում,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Հանրային ներդրումների կառավարման համակարգի ներդրումը,</w:t>
            </w:r>
          </w:p>
          <w:p w:rsidR="008F1659" w:rsidRPr="00F20399" w:rsidRDefault="008F1659" w:rsidP="00140D97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ind w:left="-3" w:firstLine="425"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Հանրային ֆինանսների կառավարման բնագավառում կոռուպցիոն երևույթները ծնող պատճառների վերահսկման և վերջիններիս վերացմանն կամ չեզոքացմանն ուղղված գործողությունների իրականացում։</w:t>
            </w:r>
          </w:p>
          <w:p w:rsidR="008F1659" w:rsidRPr="00F20399" w:rsidRDefault="00140D97" w:rsidP="008F1659">
            <w:pPr>
              <w:tabs>
                <w:tab w:val="left" w:pos="676"/>
              </w:tabs>
              <w:ind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Ռազմավարության շրջանակի մշակման ժամանակ հաշվի են առնվել ՀՀ ՊՖԿ ներկայիս գերակայությունները և միջազգային փորձն ու ստանդարտները՝ մասնավորապես Պետական ծախսերի և ֆինանսական հաշվետվողականության (ՊԾՖՀ-PEFA) քարտուղարության 2016 թվականի «Պետական ֆինանսների կառավարման գնահատման շրջանակը», որը համապարփակ է և հնարավորություն է տալիս ապահովել գործընթացի արտաքին գնահատում պլանավորված նպատակների նկատմամբ և արտացոլում է գործող ընդունելի գործելակերպը։</w:t>
            </w:r>
          </w:p>
          <w:p w:rsidR="008F1659" w:rsidRPr="00F20399" w:rsidRDefault="001E2934" w:rsidP="008F1659">
            <w:pPr>
              <w:tabs>
                <w:tab w:val="left" w:pos="676"/>
              </w:tabs>
              <w:ind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Ռազմավարությա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մբ նախատեսված բարեփոխումների շրջանակում ընդգրկվել են հետևյալ </w:t>
            </w:r>
            <w:r w:rsidR="00C27D9B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թվով 14 </w:t>
            </w:r>
            <w:r w:rsidR="008F1659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ոլորտները՝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Հիմնական մակրոտնտեսական ու բյուջետային ցուցանիշների կանխատեսում, հարկաբյուջետային ռիսկերի հաշվետվողականություն</w:t>
            </w:r>
            <w:r w:rsidRPr="00B85FB0">
              <w:rPr>
                <w:rFonts w:ascii="Cambria Math" w:hAnsi="Cambria Math" w:cs="Cambria Math"/>
                <w:sz w:val="22"/>
                <w:szCs w:val="22"/>
                <w:lang w:val="hy-AM" w:eastAsia="x-none"/>
              </w:rPr>
              <w:t>․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եկամուտների քաղաքականություն, հարկային վարչարարություն,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Ռազմավարական պլանավորում, միջնաժամկետ ծախսերի ծրագրերի և պետական բյուջեի կազմում, ծրագրային բյուջետավորում,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Բյուջեի կատարման գործընթացի հսկողություն, գանձապետական համակարգ,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պարտք,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Հանրային հատվածի հաշվապահական հաշվառում,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Կորպորատիվ հաշվապահական հաշվառ</w:t>
            </w:r>
            <w:r w:rsidR="00285EB9">
              <w:rPr>
                <w:rFonts w:ascii="GHEA Grapalat" w:hAnsi="GHEA Grapalat"/>
                <w:sz w:val="22"/>
                <w:szCs w:val="22"/>
                <w:lang w:val="hy-AM" w:eastAsia="x-none"/>
              </w:rPr>
              <w:t>ու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մ</w:t>
            </w:r>
            <w:r w:rsidR="00285EB9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և աուդիտ,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676"/>
                <w:tab w:val="left" w:pos="720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lastRenderedPageBreak/>
              <w:t>Պետական կազմակերպությունների ֆինանսական կառավարում և հսկողություն՝ պետական ոչ առևտրային կազմակերպություններ (ՊՈԱԿ),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847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գնումներ,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847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Պետական ներքին ֆինանսական հսկողություն և ֆինանսաբյուջետային վերահսկողություն,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847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Հանրային ակտիվների և հանրային ներդրումների կառավարում,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847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Տեղական ինքնակառավարման մարմինների ֆինանսական կառավարում,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847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Արտաքին վերահսկողություն և աուդիտ,</w:t>
            </w:r>
          </w:p>
          <w:p w:rsidR="008F1659" w:rsidRPr="00F20399" w:rsidRDefault="008F1659" w:rsidP="008F1659">
            <w:pPr>
              <w:numPr>
                <w:ilvl w:val="3"/>
                <w:numId w:val="2"/>
              </w:numPr>
              <w:tabs>
                <w:tab w:val="left" w:pos="847"/>
              </w:tabs>
              <w:ind w:left="0"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ԿՖԿՏՀ ներդրում:</w:t>
            </w:r>
          </w:p>
          <w:p w:rsidR="009C1A66" w:rsidRDefault="008F1659" w:rsidP="00C27D9B">
            <w:pPr>
              <w:tabs>
                <w:tab w:val="left" w:pos="847"/>
              </w:tabs>
              <w:ind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Հաշվի առնելով, որ ԿՖԿՏՀ ներդրումը ՊՖԿ հիմնարար և առանցքային բարեփոխումներից մեկը է, ուստի վերջինիս ներդրումը կպահանջի վերանայումներ և ներդաշնակեցում ՊՖԿ գրեթե բոլոր ոլորտներում: Հաշվի առնելով ԿՖԿՏՀ-ի ներդրման կարևորությունը սույն ռազմավորությունում այն ներկայացվում է որպես առանձին ոլորտ։</w:t>
            </w:r>
          </w:p>
          <w:p w:rsidR="00C27D9B" w:rsidRDefault="00C27D9B" w:rsidP="00B85FB0">
            <w:pPr>
              <w:tabs>
                <w:tab w:val="left" w:pos="847"/>
              </w:tabs>
              <w:ind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 w:eastAsia="x-none"/>
              </w:rPr>
            </w:pPr>
            <w:r w:rsidRPr="000917E7">
              <w:rPr>
                <w:rFonts w:ascii="GHEA Grapalat" w:hAnsi="GHEA Grapalat"/>
                <w:sz w:val="22"/>
                <w:szCs w:val="22"/>
                <w:lang w:val="hy-AM" w:eastAsia="x-none"/>
              </w:rPr>
              <w:t>Ռազմավարության նախագիծը ներառում է հիշյալ 14 ոլորտների թվով 27 բաղադրիչներ ընդհանում 5</w:t>
            </w:r>
            <w:r w:rsidR="00B85FB0">
              <w:rPr>
                <w:rFonts w:ascii="GHEA Grapalat" w:hAnsi="GHEA Grapalat"/>
                <w:sz w:val="22"/>
                <w:szCs w:val="22"/>
                <w:lang w:val="hy-AM" w:eastAsia="x-none"/>
              </w:rPr>
              <w:t>6</w:t>
            </w:r>
            <w:r w:rsidRPr="000917E7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թիրախներով</w:t>
            </w:r>
            <w:r w:rsidR="000917E7" w:rsidRPr="000917E7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և 6</w:t>
            </w:r>
            <w:r w:rsidR="00B85FB0">
              <w:rPr>
                <w:rFonts w:ascii="GHEA Grapalat" w:hAnsi="GHEA Grapalat"/>
                <w:sz w:val="22"/>
                <w:szCs w:val="22"/>
                <w:lang w:val="hy-AM" w:eastAsia="x-none"/>
              </w:rPr>
              <w:t>3</w:t>
            </w:r>
            <w:r w:rsidR="000917E7" w:rsidRPr="000917E7">
              <w:rPr>
                <w:rFonts w:ascii="GHEA Grapalat" w:hAnsi="GHEA Grapalat"/>
                <w:sz w:val="22"/>
                <w:szCs w:val="22"/>
                <w:lang w:val="hy-AM" w:eastAsia="x-none"/>
              </w:rPr>
              <w:t xml:space="preserve"> </w:t>
            </w:r>
            <w:r w:rsidR="000917E7" w:rsidRPr="00B85FB0">
              <w:rPr>
                <w:rFonts w:ascii="GHEA Grapalat" w:hAnsi="GHEA Grapalat"/>
                <w:sz w:val="22"/>
                <w:szCs w:val="22"/>
                <w:lang w:val="hy-AM" w:eastAsia="x-none"/>
              </w:rPr>
              <w:t>կատարողականի վերջնական արդյունքային ցուցանիշներով</w:t>
            </w:r>
            <w:r w:rsidRPr="000917E7">
              <w:rPr>
                <w:rFonts w:ascii="GHEA Grapalat" w:hAnsi="GHEA Grapalat"/>
                <w:sz w:val="22"/>
                <w:szCs w:val="22"/>
                <w:lang w:val="hy-AM" w:eastAsia="x-none"/>
              </w:rPr>
              <w:t>։</w:t>
            </w:r>
          </w:p>
          <w:p w:rsidR="00B85FB0" w:rsidRDefault="00B85FB0" w:rsidP="00B85FB0">
            <w:pPr>
              <w:pStyle w:val="ListParagraph1"/>
              <w:spacing w:before="240"/>
              <w:ind w:left="100" w:right="141" w:firstLine="620"/>
              <w:jc w:val="both"/>
              <w:rPr>
                <w:rFonts w:ascii="GHEA Grapalat" w:eastAsia="Times New Roman" w:hAnsi="GHEA Grapalat"/>
                <w:lang w:val="hy-AM" w:eastAsia="x-none"/>
              </w:rPr>
            </w:pP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Միաժամանակ որ Ռազմավարության նախագիծը </w:t>
            </w:r>
            <w:r>
              <w:rPr>
                <w:rFonts w:ascii="GHEA Grapalat" w:eastAsia="Times New Roman" w:hAnsi="GHEA Grapalat"/>
                <w:lang w:val="hy-AM" w:eastAsia="x-none"/>
              </w:rPr>
              <w:t>մշակվել է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 ՀՀ կառավարության 2017 թվականի հոկտեմբերի 5-ի նիստի N 42-45 արձանա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softHyphen/>
              <w:t>գրային որոշմամբ  հավանության արժա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softHyphen/>
              <w:t xml:space="preserve">նացած մեթոդական հրահանգով սահմանված պահանջներին </w:t>
            </w:r>
            <w:r>
              <w:rPr>
                <w:rFonts w:ascii="GHEA Grapalat" w:eastAsia="Times New Roman" w:hAnsi="GHEA Grapalat"/>
                <w:lang w:val="hy-AM" w:eastAsia="x-none"/>
              </w:rPr>
              <w:t>համապատասխան, միայն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 ՊՖԿ ոլորտի առանձնահատկություններով պայմանավորված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 որոշակի վերապահումներով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>։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 Մասնավորապես՝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 Ռազմավարական փաստաթղթի ընդհանուր ղեկավարումը պետք է իրականացվի ՀՀ ֆինանսների նախարարի կողմից՝ հաշվի առնելով ՊՖԿ ոլորտի առանձնահատկությունը</w:t>
            </w:r>
            <w:r>
              <w:rPr>
                <w:rFonts w:ascii="Cambria Math" w:eastAsia="Times New Roman" w:hAnsi="Cambria Math" w:cs="Cambria Math"/>
                <w:lang w:val="hy-AM" w:eastAsia="x-none"/>
              </w:rPr>
              <w:t>։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 ՊՖԿ ոլորտներում իրականացվող աշխատանքների համակարգումը պետք է իրականացվի ՀՀ ֆինանսների նախարարությունում ՊՖԿՀԲ քարտուղարության կողմից՝ հաշվի առնելով ՊՖԿ ոլորտի առանձնահատկությունը</w:t>
            </w:r>
            <w:r>
              <w:rPr>
                <w:rFonts w:ascii="Cambria Math" w:eastAsia="Times New Roman" w:hAnsi="Cambria Math" w:cs="Cambria Math"/>
                <w:lang w:val="hy-AM" w:eastAsia="x-none"/>
              </w:rPr>
              <w:t xml:space="preserve">։ 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>Ռազմավարության նախագծով նախատեսված 14 ոլորտների՝ թվով 27 բաղադրիչներ</w:t>
            </w:r>
            <w:r>
              <w:rPr>
                <w:rFonts w:ascii="GHEA Grapalat" w:eastAsia="Times New Roman" w:hAnsi="GHEA Grapalat"/>
                <w:lang w:val="hy-AM" w:eastAsia="x-none"/>
              </w:rPr>
              <w:t>ի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  համար սահմանված են վերջնական արդյունքային ցուցանիշներ, իսկ դրանցով նախատեսված յուրաքանչյուր միջոցառումների համար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 միջանկյալ արդյունքներ 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>(</w:t>
            </w:r>
            <w:r>
              <w:rPr>
                <w:rFonts w:ascii="GHEA Grapalat" w:eastAsia="Times New Roman" w:hAnsi="GHEA Grapalat"/>
                <w:lang w:val="hy-AM" w:eastAsia="x-none"/>
              </w:rPr>
              <w:t>որոնք արտացոլված են միջոցառումների իրականացման քայլերով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>)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 և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 ուղղակի արդյունքային ցուցանիշներ։ Ռազմավարությամբ նախատեսված միջոցառումների հիմնական մասը կամ նախատեսվում է իրականացնել առանց լրացուցիչ ֆինանսական միջոցների ներգրավմամբ, կամ տեխնիկական աջակցության շրջանակներում։</w:t>
            </w:r>
          </w:p>
          <w:p w:rsidR="00B85FB0" w:rsidRPr="00B85FB0" w:rsidRDefault="00B85FB0" w:rsidP="00B85FB0">
            <w:pPr>
              <w:pStyle w:val="ListParagraph1"/>
              <w:spacing w:before="240"/>
              <w:ind w:left="100" w:right="141" w:firstLine="620"/>
              <w:jc w:val="both"/>
              <w:rPr>
                <w:rFonts w:ascii="GHEA Grapalat" w:eastAsia="Times New Roman" w:hAnsi="GHEA Grapalat"/>
                <w:lang w:val="hy-AM" w:eastAsia="x-none"/>
              </w:rPr>
            </w:pPr>
            <w:r>
              <w:rPr>
                <w:rFonts w:ascii="GHEA Grapalat" w:eastAsia="Times New Roman" w:hAnsi="GHEA Grapalat"/>
                <w:lang w:val="hy-AM" w:eastAsia="x-none"/>
              </w:rPr>
              <w:t xml:space="preserve">Պետք է նշել նաև, որ 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ՊՖԿ 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որպես մեկ ամբողջական 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ոլորտի 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գնահատականը 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կարող </w:t>
            </w:r>
            <w:r>
              <w:rPr>
                <w:rFonts w:ascii="GHEA Grapalat" w:eastAsia="Times New Roman" w:hAnsi="GHEA Grapalat"/>
                <w:lang w:val="hy-AM" w:eastAsia="x-none"/>
              </w:rPr>
              <w:t>է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 xml:space="preserve"> 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իրականացվել 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>միայն միջազգային մասնագիտացած կառույցների կողմից</w:t>
            </w:r>
            <w:r>
              <w:rPr>
                <w:rFonts w:ascii="GHEA Grapalat" w:eastAsia="Times New Roman" w:hAnsi="GHEA Grapalat"/>
                <w:lang w:val="hy-AM" w:eastAsia="x-none"/>
              </w:rPr>
              <w:t xml:space="preserve"> կամ աջակցությամբ</w:t>
            </w:r>
            <w:r w:rsidRPr="00B85FB0">
              <w:rPr>
                <w:rFonts w:ascii="GHEA Grapalat" w:eastAsia="Times New Roman" w:hAnsi="GHEA Grapalat"/>
                <w:lang w:val="hy-AM" w:eastAsia="x-none"/>
              </w:rPr>
              <w:t>, քանի որ ՊՖԿ համակարգը համապարփակ է և պետք է գնահատվի միջազգայնորեն ճանաչված մեթոդաբանությամբ սահմանված գնահատականին համապատասխան (օրինակ՝ ՊԾՖՀ-PEFA քարտուղարության կողմից սահմանված շրջանակով)</w:t>
            </w:r>
            <w:r>
              <w:rPr>
                <w:rFonts w:ascii="Cambria Math" w:eastAsia="Times New Roman" w:hAnsi="Cambria Math" w:cs="Cambria Math"/>
                <w:lang w:val="hy-AM" w:eastAsia="x-none"/>
              </w:rPr>
              <w:t>։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  <w:r w:rsidRPr="00F20399">
              <w:rPr>
                <w:rFonts w:ascii="GHEA Grapalat" w:hAnsi="GHEA Grapalat"/>
                <w:sz w:val="22"/>
                <w:szCs w:val="22"/>
              </w:rPr>
              <w:lastRenderedPageBreak/>
              <w:t>4.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3A54F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F20399">
              <w:rPr>
                <w:rFonts w:ascii="GHEA Grapalat" w:hAnsi="GHEA Grapalat"/>
                <w:b/>
                <w:sz w:val="22"/>
                <w:szCs w:val="22"/>
              </w:rPr>
              <w:t>Կարգավորման նպատակը և բնույթը</w:t>
            </w:r>
          </w:p>
        </w:tc>
      </w:tr>
      <w:tr w:rsidR="009C1A66" w:rsidRPr="00806163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1E2934">
            <w:pPr>
              <w:ind w:firstLine="461"/>
              <w:contextualSpacing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Նախագծի կարգավորման հիմնական նպատակն է 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t>ՊՖԿՀԲ իրականացման</w:t>
            </w: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 արդյունքում ապահովել պետական ծախսերի կառավարման արդյունավետությունը` բարձրացնելով ընթացակարգերի ու մատուցվող ծառայությունների որակը, որը հնարավոր կլինի իրականացնել նախագծով ն</w:t>
            </w:r>
            <w:r w:rsidR="001E2934" w:rsidRPr="00F20399">
              <w:rPr>
                <w:rFonts w:ascii="GHEA Grapalat" w:hAnsi="GHEA Grapalat"/>
                <w:sz w:val="22"/>
                <w:szCs w:val="22"/>
                <w:lang w:val="af-ZA"/>
              </w:rPr>
              <w:t>ախատեսված ողջամիտ ժամկետներում:</w:t>
            </w:r>
          </w:p>
          <w:p w:rsidR="001E2934" w:rsidRPr="00F20399" w:rsidRDefault="009519B0" w:rsidP="00654621">
            <w:pPr>
              <w:tabs>
                <w:tab w:val="left" w:pos="1350"/>
              </w:tabs>
              <w:ind w:firstLine="422"/>
              <w:contextualSpacing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ՊՖԿ համակարգի գլխավոր առաջանահերթությունը համապատասխանության ապահովումն է գործող իրավակարգավորումներին, ինչպես նաև հավաստիացումն է առ այն, որ </w:t>
            </w: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ռեսուրսների կառավարումը համապատասխանում է խնայող, օգտավետ և արդյունավետ կառավարման սկզբունքներին և ապահովում է «փողի դիմաց արժեք» սկզբունքի պահպանումը։ 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  <w:r w:rsidRPr="00F20399">
              <w:rPr>
                <w:rFonts w:ascii="GHEA Grapalat" w:hAnsi="GHEA Grapalat"/>
                <w:sz w:val="22"/>
                <w:szCs w:val="22"/>
              </w:rPr>
              <w:lastRenderedPageBreak/>
              <w:t>5.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3A54F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F20399">
              <w:rPr>
                <w:rFonts w:ascii="GHEA Grapalat" w:hAnsi="GHEA Grapalat"/>
                <w:b/>
                <w:sz w:val="22"/>
                <w:szCs w:val="22"/>
              </w:rPr>
              <w:t>Նախագծի մշակման գործընթացում ներգրավված ինստիտուտները և ան</w:t>
            </w:r>
            <w:r w:rsidRPr="00F20399">
              <w:rPr>
                <w:rFonts w:ascii="GHEA Grapalat" w:hAnsi="GHEA Grapalat"/>
                <w:b/>
                <w:sz w:val="22"/>
                <w:szCs w:val="22"/>
              </w:rPr>
              <w:softHyphen/>
              <w:t>ձիք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0F4952" w:rsidP="002B228D">
            <w:pPr>
              <w:tabs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Ո</w:t>
            </w:r>
            <w:r w:rsidR="009C1A66"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րոշման նախագիծը մշակվել է 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t>ՀՀ ֆինանսների նախարարության կողմից</w:t>
            </w:r>
            <w:r w:rsidR="004E5CE5" w:rsidRPr="00F2039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BB4FD6" w:rsidRPr="00F20399">
              <w:rPr>
                <w:rFonts w:ascii="GHEA Grapalat" w:hAnsi="GHEA Grapalat"/>
                <w:sz w:val="22"/>
                <w:szCs w:val="22"/>
                <w:lang w:val="hy-AM" w:eastAsia="x-none"/>
              </w:rPr>
              <w:t>ԱԶԲ տեխնիկական օժանդակության շրջանակներում ներգրավված փորձագետների հետ համատեղ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t>` համա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softHyphen/>
              <w:t>գոր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softHyphen/>
              <w:t>ծակ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="002B228D">
              <w:rPr>
                <w:rFonts w:ascii="GHEA Grapalat" w:hAnsi="GHEA Grapalat"/>
                <w:sz w:val="22"/>
                <w:szCs w:val="22"/>
                <w:lang w:val="af-ZA"/>
              </w:rPr>
              <w:t>ցելով ՀՀ Ազ</w:t>
            </w:r>
            <w:r w:rsidR="002B228D">
              <w:rPr>
                <w:rFonts w:ascii="GHEA Grapalat" w:hAnsi="GHEA Grapalat"/>
                <w:sz w:val="22"/>
                <w:szCs w:val="22"/>
                <w:lang w:val="af-ZA"/>
              </w:rPr>
              <w:softHyphen/>
              <w:t>գա</w:t>
            </w:r>
            <w:r w:rsidR="002B228D">
              <w:rPr>
                <w:rFonts w:ascii="GHEA Grapalat" w:hAnsi="GHEA Grapalat"/>
                <w:sz w:val="22"/>
                <w:szCs w:val="22"/>
                <w:lang w:val="af-ZA"/>
              </w:rPr>
              <w:softHyphen/>
            </w:r>
            <w:r w:rsidR="002B228D">
              <w:rPr>
                <w:rFonts w:ascii="GHEA Grapalat" w:hAnsi="GHEA Grapalat"/>
                <w:sz w:val="22"/>
                <w:szCs w:val="22"/>
                <w:lang w:val="af-ZA"/>
              </w:rPr>
              <w:softHyphen/>
              <w:t xml:space="preserve">յին ժողովի, ՀՀ </w:t>
            </w:r>
            <w:r w:rsidR="002B228D">
              <w:rPr>
                <w:rFonts w:ascii="GHEA Grapalat" w:hAnsi="GHEA Grapalat"/>
                <w:sz w:val="22"/>
                <w:szCs w:val="22"/>
                <w:lang w:val="hy-AM"/>
              </w:rPr>
              <w:t>հաշվեքննիչ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 պալատի,</w:t>
            </w:r>
            <w:r w:rsidR="00C27D9B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պետական եկամուտների կոմիտեի</w:t>
            </w:r>
            <w:r w:rsidR="00BB4FD6" w:rsidRPr="00F2039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27D9B">
              <w:rPr>
                <w:rFonts w:ascii="GHEA Grapalat" w:hAnsi="GHEA Grapalat"/>
                <w:sz w:val="22"/>
                <w:szCs w:val="22"/>
                <w:lang w:val="hy-AM"/>
              </w:rPr>
              <w:t xml:space="preserve">և </w:t>
            </w:r>
            <w:r w:rsidR="00BB4FD6" w:rsidRPr="00F20399">
              <w:rPr>
                <w:rFonts w:ascii="GHEA Grapalat" w:hAnsi="GHEA Grapalat"/>
                <w:sz w:val="22"/>
                <w:szCs w:val="22"/>
                <w:lang w:val="hy-AM"/>
              </w:rPr>
              <w:t>այլ պետական մարմինների հետ։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  <w:r w:rsidRPr="00F20399">
              <w:rPr>
                <w:rFonts w:ascii="GHEA Grapalat" w:hAnsi="GHEA Grapalat"/>
                <w:sz w:val="22"/>
                <w:szCs w:val="22"/>
              </w:rPr>
              <w:t>6.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3A54F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F20399">
              <w:rPr>
                <w:rFonts w:ascii="GHEA Grapalat" w:hAnsi="GHEA Grapalat"/>
                <w:b/>
                <w:sz w:val="22"/>
                <w:szCs w:val="22"/>
              </w:rPr>
              <w:t>Ակնկալվող արդյունքը</w:t>
            </w:r>
          </w:p>
        </w:tc>
      </w:tr>
      <w:tr w:rsidR="009C1A66" w:rsidRPr="00806163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9519B0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19B0" w:rsidRPr="00F20399" w:rsidRDefault="009519B0" w:rsidP="00806163">
            <w:pPr>
              <w:ind w:firstLine="461"/>
              <w:contextualSpacing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>ՊՖԿՀ բարեփոխումների իրականաց</w:t>
            </w:r>
            <w:r w:rsidR="002B228D">
              <w:rPr>
                <w:rFonts w:ascii="GHEA Grapalat" w:hAnsi="GHEA Grapalat"/>
                <w:sz w:val="22"/>
                <w:szCs w:val="22"/>
                <w:lang w:val="hy-AM"/>
              </w:rPr>
              <w:t>ու</w:t>
            </w: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>մ</w:t>
            </w:r>
            <w:r w:rsidR="002B228D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 հիմնականում ուղղված են հարկաբյուջետային կարգապահության և ֆինանսական համապատախանությանը և հանրային ռեսուրսների օգտագործման նկատմամբ հսկողության ապահովման աստիճանի բարձրացմանը:</w:t>
            </w:r>
          </w:p>
          <w:p w:rsidR="009C1A66" w:rsidRPr="00F20399" w:rsidRDefault="009C1A66" w:rsidP="00806163">
            <w:pPr>
              <w:ind w:firstLine="461"/>
              <w:jc w:val="both"/>
              <w:rPr>
                <w:rFonts w:ascii="GHEA Grapalat" w:hAnsi="GHEA Grapalat"/>
                <w:i/>
                <w:color w:val="000000"/>
                <w:sz w:val="22"/>
                <w:szCs w:val="22"/>
                <w:lang w:val="hy-AM"/>
              </w:rPr>
            </w:pP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Նախագծով նախատեսվող ժամկետների շրջանակներում </w:t>
            </w:r>
            <w:r w:rsidR="00595AC2" w:rsidRPr="00F20399">
              <w:rPr>
                <w:rFonts w:ascii="GHEA Grapalat" w:hAnsi="GHEA Grapalat"/>
                <w:sz w:val="22"/>
                <w:szCs w:val="22"/>
                <w:lang w:val="af-ZA"/>
              </w:rPr>
              <w:t>ՊՖԿՀԲ իրականացման</w:t>
            </w: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 արդյունքում կմեծանա պետական ծախսերի կառավարման արդյունավետությունը` ապահով</w:t>
            </w:r>
            <w:r w:rsidR="0056125F" w:rsidRPr="00F20399">
              <w:rPr>
                <w:rFonts w:ascii="GHEA Grapalat" w:hAnsi="GHEA Grapalat"/>
                <w:sz w:val="22"/>
                <w:szCs w:val="22"/>
                <w:lang w:val="af-ZA"/>
              </w:rPr>
              <w:t>ելով</w:t>
            </w:r>
            <w:r w:rsidRPr="00F20399">
              <w:rPr>
                <w:rFonts w:ascii="GHEA Grapalat" w:hAnsi="GHEA Grapalat"/>
                <w:sz w:val="22"/>
                <w:szCs w:val="22"/>
                <w:lang w:val="af-ZA"/>
              </w:rPr>
              <w:t xml:space="preserve"> ընթացակարգերի ու մատուցվող ծառայությունների որակը</w:t>
            </w:r>
            <w:r w:rsidR="009519B0" w:rsidRPr="00F20399">
              <w:rPr>
                <w:rFonts w:ascii="GHEA Grapalat" w:hAnsi="GHEA Grapalat"/>
                <w:sz w:val="22"/>
                <w:szCs w:val="22"/>
                <w:lang w:val="af-ZA"/>
              </w:rPr>
              <w:t>, ինչպես նաև կապահովի պետական եկամուտների հավաքագրման կայուն աճը և հարկային ապառքների կրճատումը։</w:t>
            </w:r>
          </w:p>
        </w:tc>
      </w:tr>
      <w:tr w:rsidR="009C1A66" w:rsidRPr="00F20399" w:rsidTr="00D23124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D23124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sz w:val="22"/>
                <w:szCs w:val="22"/>
              </w:rPr>
            </w:pPr>
            <w:r w:rsidRPr="00F20399">
              <w:rPr>
                <w:rFonts w:ascii="GHEA Grapalat" w:hAnsi="GHEA Grapalat"/>
                <w:sz w:val="22"/>
                <w:szCs w:val="22"/>
              </w:rPr>
              <w:t>7.</w:t>
            </w:r>
          </w:p>
        </w:tc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A66" w:rsidRPr="00F20399" w:rsidRDefault="009C1A66" w:rsidP="003A54F6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sz w:val="22"/>
                <w:szCs w:val="22"/>
              </w:rPr>
            </w:pPr>
            <w:r w:rsidRPr="00F20399">
              <w:rPr>
                <w:rFonts w:ascii="GHEA Grapalat" w:hAnsi="GHEA Grapalat"/>
                <w:b/>
                <w:sz w:val="22"/>
                <w:szCs w:val="22"/>
              </w:rPr>
              <w:t xml:space="preserve">Այլ տեղեկություններ </w:t>
            </w:r>
            <w:r w:rsidRPr="00F20399">
              <w:rPr>
                <w:rFonts w:ascii="GHEA Grapalat" w:hAnsi="GHEA Grapalat" w:cs="Sylfaen"/>
                <w:b/>
                <w:bCs/>
                <w:sz w:val="22"/>
                <w:szCs w:val="22"/>
              </w:rPr>
              <w:t>(եթե այդպիսիք առկա են)</w:t>
            </w:r>
          </w:p>
        </w:tc>
      </w:tr>
    </w:tbl>
    <w:p w:rsidR="00A07E80" w:rsidRPr="00F20399" w:rsidRDefault="00A07E80" w:rsidP="00367A43">
      <w:pPr>
        <w:rPr>
          <w:rFonts w:ascii="GHEA Grapalat" w:hAnsi="GHEA Grapalat"/>
          <w:sz w:val="22"/>
          <w:szCs w:val="22"/>
        </w:rPr>
      </w:pPr>
    </w:p>
    <w:p w:rsidR="008A15F5" w:rsidRDefault="008A15F5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CF77B3" w:rsidRPr="00F20399" w:rsidRDefault="00CF77B3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  <w:bookmarkStart w:id="0" w:name="_GoBack"/>
      <w:bookmarkEnd w:id="0"/>
    </w:p>
    <w:p w:rsidR="008A15F5" w:rsidRPr="00F20399" w:rsidRDefault="008A15F5" w:rsidP="008A15F5">
      <w:pPr>
        <w:ind w:left="2832" w:firstLine="708"/>
        <w:rPr>
          <w:rFonts w:ascii="GHEA Grapalat" w:hAnsi="GHEA Grapalat" w:cs="Sylfaen"/>
          <w:b/>
          <w:sz w:val="22"/>
          <w:szCs w:val="22"/>
          <w:lang w:val="hy-AM"/>
        </w:rPr>
      </w:pPr>
    </w:p>
    <w:p w:rsidR="008A15F5" w:rsidRPr="00F20399" w:rsidRDefault="008A15F5" w:rsidP="00F20399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F20399">
        <w:rPr>
          <w:rFonts w:ascii="GHEA Grapalat" w:hAnsi="GHEA Grapalat" w:cs="Sylfaen"/>
          <w:b/>
          <w:sz w:val="22"/>
          <w:szCs w:val="22"/>
          <w:lang w:val="hy-AM"/>
        </w:rPr>
        <w:lastRenderedPageBreak/>
        <w:t>Տ Ե Ղ Ե Կ Ա Ն Ք</w:t>
      </w:r>
    </w:p>
    <w:p w:rsidR="008A15F5" w:rsidRPr="00F20399" w:rsidRDefault="008A15F5" w:rsidP="008A15F5">
      <w:pPr>
        <w:ind w:left="2832" w:firstLine="708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8A15F5" w:rsidRPr="00F20399" w:rsidRDefault="00FB66BA" w:rsidP="008A15F5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«ՊԵՏԱԿԱՆ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2019-2023 ԹՎԱԿԱՆՆԵՐԻ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 xml:space="preserve"> ՌԱԶՄԱՎԱՐՈՒԹՅՈՒՆԸ</w:t>
      </w:r>
      <w:r w:rsidRPr="00F20399">
        <w:rPr>
          <w:rFonts w:ascii="GHEA Grapalat" w:hAnsi="GHEA Grapalat" w:cs="Arial"/>
          <w:b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 w:cs="Arial"/>
          <w:b/>
          <w:bCs/>
          <w:color w:val="000000" w:themeColor="text1"/>
          <w:sz w:val="22"/>
          <w:szCs w:val="22"/>
          <w:lang w:val="hy-AM"/>
        </w:rPr>
        <w:t xml:space="preserve">ԵՎ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ՊԵՏԱԿԱՆ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 xml:space="preserve"> 20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hy-AM"/>
        </w:rPr>
        <w:t>19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>–20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hy-AM"/>
        </w:rPr>
        <w:t>23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ԹՎԱԿԱՆՆԵՐԻ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ԳՈՐԾՈՂՈՒԹՅՈՒՆՆԵՐԻ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ԾՐԱԳԻՐԸ</w:t>
      </w:r>
      <w:r w:rsidRPr="00F20399">
        <w:rPr>
          <w:rFonts w:ascii="GHEA Grapalat" w:hAnsi="GHEA Grapalat" w:cs="Sylfaen,Bold"/>
          <w:b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ՀԱՍՏԱՏԵԼՈՒ ՄԱՍԻՆ»</w:t>
      </w:r>
      <w:r w:rsidRPr="00F20399">
        <w:rPr>
          <w:rFonts w:ascii="GHEA Grapalat" w:hAnsi="GHEA Grapalat"/>
          <w:b/>
          <w:sz w:val="22"/>
          <w:szCs w:val="22"/>
          <w:lang w:val="hy-AM"/>
        </w:rPr>
        <w:t xml:space="preserve"> ՀՀ ԿԱՌԱՎԱՐՈՒԹՅԱՆ ՈՐՈՇՄԱՆ ՆԱԽԱԳԾԻ</w:t>
      </w:r>
      <w:r w:rsidRPr="00F20399">
        <w:rPr>
          <w:rFonts w:ascii="GHEA Grapalat" w:hAnsi="GHEA Grapalat" w:cs="GHEA Grapalat"/>
          <w:b/>
          <w:sz w:val="22"/>
          <w:szCs w:val="22"/>
          <w:lang w:val="hy-AM"/>
        </w:rPr>
        <w:t xml:space="preserve"> </w:t>
      </w:r>
      <w:r w:rsidR="00654621" w:rsidRPr="00F20399">
        <w:rPr>
          <w:rFonts w:ascii="GHEA Grapalat" w:hAnsi="GHEA Grapalat" w:cs="Sylfaen"/>
          <w:b/>
          <w:sz w:val="22"/>
          <w:szCs w:val="22"/>
          <w:lang w:val="hy-AM"/>
        </w:rPr>
        <w:t>ԸՆԴՈՒՆՄԱՆ ՀԵՏԵՎ</w:t>
      </w:r>
      <w:r w:rsidRPr="00F20399">
        <w:rPr>
          <w:rFonts w:ascii="GHEA Grapalat" w:hAnsi="GHEA Grapalat" w:cs="Sylfaen"/>
          <w:b/>
          <w:sz w:val="22"/>
          <w:szCs w:val="22"/>
          <w:lang w:val="hy-AM"/>
        </w:rPr>
        <w:t>ԱՆՔՈՎ ԱՅԼ ԻՐԱՎԱԿԱՆ ԱԿՏԵՐԻ ԸՆԴՈՒՆՄԱՆ ԱՆՀՐԱԺԵՇՏՈՒԹՅԱՆ ՄԱՍԻՆ</w:t>
      </w:r>
    </w:p>
    <w:p w:rsidR="008A15F5" w:rsidRPr="00F20399" w:rsidRDefault="008A15F5" w:rsidP="008A15F5">
      <w:pPr>
        <w:spacing w:line="360" w:lineRule="auto"/>
        <w:rPr>
          <w:rFonts w:ascii="GHEA Grapalat" w:hAnsi="GHEA Grapalat"/>
          <w:color w:val="000000"/>
          <w:sz w:val="22"/>
          <w:szCs w:val="22"/>
          <w:lang w:val="hy-AM"/>
        </w:rPr>
      </w:pPr>
    </w:p>
    <w:p w:rsidR="008A15F5" w:rsidRPr="00F20399" w:rsidRDefault="008A15F5" w:rsidP="008A15F5">
      <w:pPr>
        <w:rPr>
          <w:rFonts w:ascii="GHEA Grapalat" w:hAnsi="GHEA Grapalat"/>
          <w:sz w:val="22"/>
          <w:szCs w:val="22"/>
          <w:lang w:val="hy-AM"/>
        </w:rPr>
      </w:pPr>
    </w:p>
    <w:p w:rsidR="008A15F5" w:rsidRPr="00F20399" w:rsidRDefault="00654621" w:rsidP="008A15F5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2"/>
          <w:szCs w:val="22"/>
          <w:lang w:val="hy-AM"/>
        </w:rPr>
      </w:pP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«Պետական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2019-2023 թվականների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ռազմավարությունը</w:t>
      </w:r>
      <w:r w:rsidRPr="00F20399">
        <w:rPr>
          <w:rFonts w:ascii="GHEA Grapalat" w:hAnsi="GHEA Grapalat" w:cs="Arial"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 w:cs="Arial"/>
          <w:bCs/>
          <w:color w:val="000000" w:themeColor="text1"/>
          <w:sz w:val="22"/>
          <w:szCs w:val="22"/>
          <w:lang w:val="hy-AM"/>
        </w:rPr>
        <w:t xml:space="preserve">և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պետական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 w:cs="Arial Armenian"/>
          <w:color w:val="000000" w:themeColor="text1"/>
          <w:sz w:val="22"/>
          <w:szCs w:val="22"/>
          <w:lang w:val="fr-FR"/>
        </w:rPr>
        <w:t xml:space="preserve"> 20</w:t>
      </w:r>
      <w:r w:rsidRPr="00F20399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>19</w:t>
      </w:r>
      <w:r w:rsidRPr="00F20399">
        <w:rPr>
          <w:rFonts w:ascii="GHEA Grapalat" w:hAnsi="GHEA Grapalat" w:cs="Arial Armenian"/>
          <w:color w:val="000000" w:themeColor="text1"/>
          <w:sz w:val="22"/>
          <w:szCs w:val="22"/>
          <w:lang w:val="fr-FR"/>
        </w:rPr>
        <w:t>–20</w:t>
      </w:r>
      <w:r w:rsidRPr="00F20399">
        <w:rPr>
          <w:rFonts w:ascii="GHEA Grapalat" w:hAnsi="GHEA Grapalat" w:cs="Arial Armenian"/>
          <w:color w:val="000000" w:themeColor="text1"/>
          <w:sz w:val="22"/>
          <w:szCs w:val="22"/>
          <w:lang w:val="hy-AM"/>
        </w:rPr>
        <w:t>23</w:t>
      </w:r>
      <w:r w:rsidRPr="00F20399">
        <w:rPr>
          <w:rFonts w:ascii="GHEA Grapalat" w:hAnsi="GHEA Grapalat" w:cs="Arial Armenian"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color w:val="000000" w:themeColor="text1"/>
          <w:sz w:val="22"/>
          <w:szCs w:val="22"/>
          <w:lang w:val="hy-AM"/>
        </w:rPr>
        <w:t>թվականների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color w:val="000000" w:themeColor="text1"/>
          <w:sz w:val="22"/>
          <w:szCs w:val="22"/>
          <w:lang w:val="hy-AM"/>
        </w:rPr>
        <w:t>գործողությունների</w:t>
      </w:r>
      <w:r w:rsidRPr="00F20399">
        <w:rPr>
          <w:rFonts w:ascii="GHEA Grapalat" w:hAnsi="GHEA Grapalat" w:cs="Arial"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color w:val="000000" w:themeColor="text1"/>
          <w:sz w:val="22"/>
          <w:szCs w:val="22"/>
          <w:lang w:val="hy-AM"/>
        </w:rPr>
        <w:t>ծրագիրը</w:t>
      </w:r>
      <w:r w:rsidRPr="00F20399">
        <w:rPr>
          <w:rFonts w:ascii="GHEA Grapalat" w:hAnsi="GHEA Grapalat" w:cs="Sylfaen,Bold"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color w:val="000000" w:themeColor="text1"/>
          <w:sz w:val="22"/>
          <w:szCs w:val="22"/>
          <w:lang w:val="hy-AM"/>
        </w:rPr>
        <w:t>հաստատելու մասին»</w:t>
      </w:r>
      <w:r w:rsidRPr="00F20399">
        <w:rPr>
          <w:rFonts w:ascii="GHEA Grapalat" w:hAnsi="GHEA Grapalat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 xml:space="preserve">Հայաստանի </w:t>
      </w:r>
      <w:r w:rsidR="008A15F5" w:rsidRPr="00F20399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Հանրապետության կառավարության որոշման նախագծի ընդունման առնչությամբ այլ իրավական ակտերի ընդունման  անհրաժեշտություն չի առաջանում:</w:t>
      </w:r>
    </w:p>
    <w:p w:rsidR="008A15F5" w:rsidRPr="00F20399" w:rsidRDefault="008A15F5" w:rsidP="008A15F5">
      <w:pPr>
        <w:spacing w:line="360" w:lineRule="auto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</w:p>
    <w:p w:rsidR="00F20399" w:rsidRPr="00F20399" w:rsidRDefault="00F20399" w:rsidP="008A15F5">
      <w:pPr>
        <w:spacing w:line="360" w:lineRule="auto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</w:p>
    <w:p w:rsidR="008A15F5" w:rsidRPr="00F20399" w:rsidRDefault="008A15F5" w:rsidP="008A15F5">
      <w:pPr>
        <w:spacing w:line="360" w:lineRule="auto"/>
        <w:jc w:val="center"/>
        <w:rPr>
          <w:rFonts w:ascii="GHEA Grapalat" w:hAnsi="GHEA Grapalat" w:cs="Sylfaen"/>
          <w:b/>
          <w:bCs/>
          <w:sz w:val="22"/>
          <w:szCs w:val="22"/>
          <w:lang w:val="pt-PT"/>
        </w:rPr>
      </w:pP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Տ</w:t>
      </w:r>
      <w:r w:rsidRPr="00F20399">
        <w:rPr>
          <w:rFonts w:ascii="GHEA Grapalat" w:hAnsi="GHEA Grapalat" w:cs="Sylfaen"/>
          <w:b/>
          <w:bCs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Ե</w:t>
      </w:r>
      <w:r w:rsidRPr="00F20399">
        <w:rPr>
          <w:rFonts w:ascii="GHEA Grapalat" w:hAnsi="GHEA Grapalat" w:cs="Sylfaen"/>
          <w:b/>
          <w:bCs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Ղ</w:t>
      </w:r>
      <w:r w:rsidRPr="00F20399">
        <w:rPr>
          <w:rFonts w:ascii="GHEA Grapalat" w:hAnsi="GHEA Grapalat" w:cs="Sylfaen"/>
          <w:b/>
          <w:bCs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Ե</w:t>
      </w:r>
      <w:r w:rsidRPr="00F20399">
        <w:rPr>
          <w:rFonts w:ascii="GHEA Grapalat" w:hAnsi="GHEA Grapalat" w:cs="Sylfaen"/>
          <w:b/>
          <w:bCs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Կ</w:t>
      </w:r>
      <w:r w:rsidRPr="00F20399">
        <w:rPr>
          <w:rFonts w:ascii="GHEA Grapalat" w:hAnsi="GHEA Grapalat" w:cs="Sylfaen"/>
          <w:b/>
          <w:bCs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Ա</w:t>
      </w:r>
      <w:r w:rsidRPr="00F20399">
        <w:rPr>
          <w:rFonts w:ascii="GHEA Grapalat" w:hAnsi="GHEA Grapalat" w:cs="Sylfaen"/>
          <w:b/>
          <w:bCs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Ն</w:t>
      </w:r>
      <w:r w:rsidRPr="00F20399">
        <w:rPr>
          <w:rFonts w:ascii="GHEA Grapalat" w:hAnsi="GHEA Grapalat" w:cs="Sylfaen"/>
          <w:b/>
          <w:bCs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bCs/>
          <w:sz w:val="22"/>
          <w:szCs w:val="22"/>
          <w:lang w:val="hy-AM"/>
        </w:rPr>
        <w:t>Ք</w:t>
      </w:r>
    </w:p>
    <w:p w:rsidR="008A15F5" w:rsidRPr="00F20399" w:rsidRDefault="008A15F5" w:rsidP="008A15F5">
      <w:pPr>
        <w:jc w:val="both"/>
        <w:rPr>
          <w:rFonts w:ascii="GHEA Grapalat" w:hAnsi="GHEA Grapalat"/>
          <w:b/>
          <w:bCs/>
          <w:sz w:val="22"/>
          <w:szCs w:val="22"/>
          <w:lang w:val="pt-PT"/>
        </w:rPr>
      </w:pPr>
    </w:p>
    <w:p w:rsidR="008A15F5" w:rsidRPr="00F20399" w:rsidRDefault="00F20399" w:rsidP="008A15F5">
      <w:pPr>
        <w:jc w:val="center"/>
        <w:rPr>
          <w:rFonts w:ascii="GHEA Grapalat" w:hAnsi="GHEA Grapalat" w:cs="Sylfaen"/>
          <w:b/>
          <w:sz w:val="22"/>
          <w:szCs w:val="22"/>
          <w:lang w:val="pt-PT"/>
        </w:rPr>
      </w:pP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ՊԵՏԱԿԱՆ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2019-2023 ԹՎԱԿԱՆՆԵՐԻ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 xml:space="preserve"> ՌԱԶՄԱՎԱՐՈՒԹՅՈՒՆԸ</w:t>
      </w:r>
      <w:r w:rsidRPr="00F20399">
        <w:rPr>
          <w:rFonts w:ascii="GHEA Grapalat" w:hAnsi="GHEA Grapalat" w:cs="Arial"/>
          <w:b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 w:cs="Arial"/>
          <w:b/>
          <w:bCs/>
          <w:color w:val="000000" w:themeColor="text1"/>
          <w:sz w:val="22"/>
          <w:szCs w:val="22"/>
          <w:lang w:val="hy-AM"/>
        </w:rPr>
        <w:t xml:space="preserve">ԵՎ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ՊԵՏԱԿԱՆ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ՖԻՆԱՆՍՆԵՐԻ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ԿԱՌԱՎԱՐՄԱՆ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ՀԱՄԱԿԱՐԳԻ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ԲԱՐԵՓՈԽՈՒՄՆԵՐԻ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 xml:space="preserve"> 20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hy-AM"/>
        </w:rPr>
        <w:t>19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>–20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hy-AM"/>
        </w:rPr>
        <w:t>23</w:t>
      </w:r>
      <w:r w:rsidRPr="00F20399">
        <w:rPr>
          <w:rFonts w:ascii="GHEA Grapalat" w:hAnsi="GHEA Grapalat" w:cs="Arial Armenian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ԹՎԱԿԱՆՆԵՐԻ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ԳՈՐԾՈՂՈՒԹՅՈՒՆՆԵՐԻ</w:t>
      </w:r>
      <w:r w:rsidRPr="00F20399">
        <w:rPr>
          <w:rFonts w:ascii="GHEA Grapalat" w:hAnsi="GHEA Grapalat" w:cs="Arial"/>
          <w:b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ԾՐԱԳԻՐԸ</w:t>
      </w:r>
      <w:r w:rsidRPr="00F20399">
        <w:rPr>
          <w:rFonts w:ascii="GHEA Grapalat" w:hAnsi="GHEA Grapalat" w:cs="Sylfaen,Bold"/>
          <w:b/>
          <w:bCs/>
          <w:color w:val="000000" w:themeColor="text1"/>
          <w:sz w:val="22"/>
          <w:szCs w:val="22"/>
          <w:lang w:val="fr-FR"/>
        </w:rPr>
        <w:t xml:space="preserve"> </w:t>
      </w:r>
      <w:r w:rsidRPr="00F20399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ՀԱՍՏԱՏԵԼՈՒ ՄԱՍԻՆ»</w:t>
      </w:r>
      <w:r w:rsidRPr="00F20399">
        <w:rPr>
          <w:rFonts w:ascii="GHEA Grapalat" w:hAnsi="GHEA Grapalat"/>
          <w:b/>
          <w:sz w:val="22"/>
          <w:szCs w:val="22"/>
          <w:lang w:val="hy-AM"/>
        </w:rPr>
        <w:t xml:space="preserve"> ՀՀ ԿԱՌԱՎԱՐՈՒԹՅԱՆ ՈՐՈՇՄԱՆ ՆԱԽԱԳԾԻ</w:t>
      </w:r>
      <w:r w:rsidRPr="00F20399">
        <w:rPr>
          <w:rFonts w:ascii="GHEA Grapalat" w:hAnsi="GHEA Grapalat" w:cs="GHEA Grapalat"/>
          <w:b/>
          <w:sz w:val="22"/>
          <w:szCs w:val="22"/>
          <w:lang w:val="hy-AM"/>
        </w:rPr>
        <w:t xml:space="preserve"> </w:t>
      </w:r>
      <w:r w:rsidRPr="00F20399">
        <w:rPr>
          <w:rFonts w:ascii="GHEA Grapalat" w:hAnsi="GHEA Grapalat" w:cs="Sylfaen"/>
          <w:b/>
          <w:sz w:val="22"/>
          <w:szCs w:val="22"/>
          <w:lang w:val="hy-AM"/>
        </w:rPr>
        <w:t>ԸՆԴՈՒՆՄԱՆ ՀԵՏԵՎԱՆՔՈՎ ԱՌԱՋԱՑՈՂ</w:t>
      </w:r>
      <w:r w:rsidRPr="00F20399">
        <w:rPr>
          <w:rFonts w:ascii="GHEA Grapalat" w:hAnsi="GHEA Grapalat" w:cs="Sylfaen"/>
          <w:b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sz w:val="22"/>
          <w:szCs w:val="22"/>
          <w:lang w:val="hy-AM"/>
        </w:rPr>
        <w:t>ԼՐԱՑՈՒՑԻՉ</w:t>
      </w:r>
      <w:r w:rsidRPr="00F20399">
        <w:rPr>
          <w:rFonts w:ascii="GHEA Grapalat" w:hAnsi="GHEA Grapalat" w:cs="Sylfaen"/>
          <w:b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sz w:val="22"/>
          <w:szCs w:val="22"/>
          <w:lang w:val="hy-AM"/>
        </w:rPr>
        <w:t>ԲՅՈՒՋԵՏԱՅԻՆ</w:t>
      </w:r>
      <w:r w:rsidRPr="00F20399">
        <w:rPr>
          <w:rFonts w:ascii="GHEA Grapalat" w:hAnsi="GHEA Grapalat" w:cs="Sylfaen"/>
          <w:b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sz w:val="22"/>
          <w:szCs w:val="22"/>
          <w:lang w:val="hy-AM"/>
        </w:rPr>
        <w:t>ԾԱԽՍԵՐԻ</w:t>
      </w:r>
      <w:r w:rsidRPr="00F20399">
        <w:rPr>
          <w:rFonts w:ascii="GHEA Grapalat" w:hAnsi="GHEA Grapalat" w:cs="Sylfaen"/>
          <w:b/>
          <w:sz w:val="22"/>
          <w:szCs w:val="22"/>
          <w:lang w:val="pt-PT"/>
        </w:rPr>
        <w:t xml:space="preserve"> </w:t>
      </w:r>
      <w:r w:rsidRPr="00F20399">
        <w:rPr>
          <w:rFonts w:ascii="GHEA Grapalat" w:hAnsi="GHEA Grapalat" w:cs="Sylfaen"/>
          <w:b/>
          <w:sz w:val="22"/>
          <w:szCs w:val="22"/>
          <w:lang w:val="hy-AM"/>
        </w:rPr>
        <w:t>ՄԱՍԻՆ</w:t>
      </w:r>
    </w:p>
    <w:p w:rsidR="008A15F5" w:rsidRPr="00F20399" w:rsidRDefault="008A15F5" w:rsidP="008A15F5">
      <w:pPr>
        <w:jc w:val="both"/>
        <w:rPr>
          <w:rFonts w:ascii="GHEA Grapalat" w:hAnsi="GHEA Grapalat"/>
          <w:b/>
          <w:bCs/>
          <w:sz w:val="22"/>
          <w:szCs w:val="22"/>
          <w:lang w:val="pt-PT"/>
        </w:rPr>
      </w:pPr>
    </w:p>
    <w:p w:rsidR="008A15F5" w:rsidRPr="00F20399" w:rsidRDefault="008A15F5" w:rsidP="008A15F5">
      <w:pPr>
        <w:spacing w:line="360" w:lineRule="auto"/>
        <w:ind w:firstLine="708"/>
        <w:jc w:val="both"/>
        <w:rPr>
          <w:rFonts w:ascii="GHEA Grapalat" w:hAnsi="GHEA Grapalat" w:cs="Sylfaen"/>
          <w:sz w:val="22"/>
          <w:szCs w:val="22"/>
          <w:lang w:val="pt-PT"/>
        </w:rPr>
      </w:pPr>
    </w:p>
    <w:p w:rsidR="008A15F5" w:rsidRPr="00F20399" w:rsidRDefault="00F20399" w:rsidP="008A15F5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 w:rsidRPr="00F20399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«Պետական ֆինանսների կառավարման համակարգի 2019-2023 թվականների բարեփոխումների ռազմավարությունը և պետական ֆինանսների կառավարման համակարգի բարեփոխումների 2019–2023 թվականների գործողությունների ծրագիրը հաստատելու մասին» Հայաստանի Հանրապետության կառավարության որոշման նախագծի </w:t>
      </w:r>
      <w:r w:rsidR="008A15F5" w:rsidRPr="00F20399">
        <w:rPr>
          <w:rFonts w:ascii="GHEA Grapalat" w:hAnsi="GHEA Grapalat"/>
          <w:color w:val="000000" w:themeColor="text1"/>
          <w:sz w:val="22"/>
          <w:szCs w:val="22"/>
          <w:lang w:val="hy-AM"/>
        </w:rPr>
        <w:t>ընդունման հետևանքով Հայաստանի Հանրապետության 2019 թվականի պետական բյուջեով նախատեսված ծախսերը չեն ավելանում:</w:t>
      </w:r>
    </w:p>
    <w:p w:rsidR="008A15F5" w:rsidRPr="00F20399" w:rsidRDefault="008A15F5" w:rsidP="008A15F5">
      <w:pPr>
        <w:jc w:val="both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AA5FCF" w:rsidRPr="008A15F5" w:rsidRDefault="00AA5FCF" w:rsidP="00367A43">
      <w:pPr>
        <w:rPr>
          <w:rFonts w:ascii="GHEA Grapalat" w:hAnsi="GHEA Grapalat"/>
          <w:lang w:val="pt-PT"/>
        </w:rPr>
      </w:pPr>
    </w:p>
    <w:p w:rsidR="00AA5FCF" w:rsidRPr="008A15F5" w:rsidRDefault="00AA5FCF" w:rsidP="00367A43">
      <w:pPr>
        <w:rPr>
          <w:rFonts w:ascii="GHEA Grapalat" w:hAnsi="GHEA Grapalat"/>
          <w:lang w:val="pt-PT"/>
        </w:rPr>
      </w:pPr>
    </w:p>
    <w:p w:rsidR="00A70597" w:rsidRPr="008A15F5" w:rsidRDefault="00A70597" w:rsidP="00367A43">
      <w:pPr>
        <w:rPr>
          <w:rFonts w:ascii="GHEA Grapalat" w:hAnsi="GHEA Grapalat"/>
          <w:lang w:val="pt-PT"/>
        </w:rPr>
      </w:pPr>
    </w:p>
    <w:p w:rsidR="00A70597" w:rsidRPr="008A15F5" w:rsidRDefault="00A70597" w:rsidP="00367A43">
      <w:pPr>
        <w:rPr>
          <w:rFonts w:ascii="GHEA Grapalat" w:hAnsi="GHEA Grapalat"/>
          <w:lang w:val="pt-PT"/>
        </w:rPr>
      </w:pPr>
    </w:p>
    <w:p w:rsidR="00A70597" w:rsidRPr="008A15F5" w:rsidRDefault="00A70597" w:rsidP="00367A43">
      <w:pPr>
        <w:rPr>
          <w:rFonts w:ascii="GHEA Grapalat" w:hAnsi="GHEA Grapalat"/>
          <w:lang w:val="pt-PT"/>
        </w:rPr>
      </w:pPr>
    </w:p>
    <w:p w:rsidR="00A70597" w:rsidRPr="008A15F5" w:rsidRDefault="00A70597" w:rsidP="00367A43">
      <w:pPr>
        <w:rPr>
          <w:rFonts w:ascii="GHEA Grapalat" w:hAnsi="GHEA Grapalat"/>
          <w:lang w:val="pt-PT"/>
        </w:rPr>
      </w:pPr>
    </w:p>
    <w:sectPr w:rsidR="00A70597" w:rsidRPr="008A15F5" w:rsidSect="0097145F">
      <w:pgSz w:w="12240" w:h="15840"/>
      <w:pgMar w:top="810" w:right="900" w:bottom="72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F1E" w:rsidRDefault="00022F1E" w:rsidP="002F3114">
      <w:r>
        <w:separator/>
      </w:r>
    </w:p>
  </w:endnote>
  <w:endnote w:type="continuationSeparator" w:id="0">
    <w:p w:rsidR="00022F1E" w:rsidRDefault="00022F1E" w:rsidP="002F3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F1E" w:rsidRDefault="00022F1E" w:rsidP="002F3114">
      <w:r>
        <w:separator/>
      </w:r>
    </w:p>
  </w:footnote>
  <w:footnote w:type="continuationSeparator" w:id="0">
    <w:p w:rsidR="00022F1E" w:rsidRDefault="00022F1E" w:rsidP="002F3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713BA"/>
    <w:multiLevelType w:val="hybridMultilevel"/>
    <w:tmpl w:val="847AA446"/>
    <w:lvl w:ilvl="0" w:tplc="B0A2A4D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BFA0576"/>
    <w:multiLevelType w:val="hybridMultilevel"/>
    <w:tmpl w:val="80C6A4AE"/>
    <w:lvl w:ilvl="0" w:tplc="1FC8AD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80D8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8210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8CBA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E68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1C0E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D8284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CC74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0409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060BDB"/>
    <w:multiLevelType w:val="hybridMultilevel"/>
    <w:tmpl w:val="90FA43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03545"/>
    <w:multiLevelType w:val="hybridMultilevel"/>
    <w:tmpl w:val="8796EBAA"/>
    <w:lvl w:ilvl="0" w:tplc="5B229E7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B9F04A4"/>
    <w:multiLevelType w:val="hybridMultilevel"/>
    <w:tmpl w:val="5594A8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A66"/>
    <w:rsid w:val="00022F1E"/>
    <w:rsid w:val="00080F1C"/>
    <w:rsid w:val="000917E7"/>
    <w:rsid w:val="000A3A88"/>
    <w:rsid w:val="000A6C4A"/>
    <w:rsid w:val="000F4952"/>
    <w:rsid w:val="001401D3"/>
    <w:rsid w:val="00140D97"/>
    <w:rsid w:val="001E2934"/>
    <w:rsid w:val="00250E9D"/>
    <w:rsid w:val="0028052F"/>
    <w:rsid w:val="00285EB9"/>
    <w:rsid w:val="002B01D5"/>
    <w:rsid w:val="002B228D"/>
    <w:rsid w:val="002F3114"/>
    <w:rsid w:val="002F56FF"/>
    <w:rsid w:val="00322331"/>
    <w:rsid w:val="00367A43"/>
    <w:rsid w:val="003A54F6"/>
    <w:rsid w:val="003B71A2"/>
    <w:rsid w:val="0049243F"/>
    <w:rsid w:val="004E5CAA"/>
    <w:rsid w:val="004E5CE5"/>
    <w:rsid w:val="004F31A6"/>
    <w:rsid w:val="00527795"/>
    <w:rsid w:val="0056125F"/>
    <w:rsid w:val="00595AC2"/>
    <w:rsid w:val="005C1E01"/>
    <w:rsid w:val="005E1EDA"/>
    <w:rsid w:val="0063166C"/>
    <w:rsid w:val="00654621"/>
    <w:rsid w:val="006C37BB"/>
    <w:rsid w:val="00780435"/>
    <w:rsid w:val="00806163"/>
    <w:rsid w:val="00855881"/>
    <w:rsid w:val="008A15F5"/>
    <w:rsid w:val="008F1659"/>
    <w:rsid w:val="009213DA"/>
    <w:rsid w:val="009519B0"/>
    <w:rsid w:val="0097145F"/>
    <w:rsid w:val="009C1A66"/>
    <w:rsid w:val="009E29CC"/>
    <w:rsid w:val="00A07E80"/>
    <w:rsid w:val="00A70597"/>
    <w:rsid w:val="00AA5FCF"/>
    <w:rsid w:val="00AF22C2"/>
    <w:rsid w:val="00B02366"/>
    <w:rsid w:val="00B1767D"/>
    <w:rsid w:val="00B26733"/>
    <w:rsid w:val="00B36ACA"/>
    <w:rsid w:val="00B51E8B"/>
    <w:rsid w:val="00B642CB"/>
    <w:rsid w:val="00B85FB0"/>
    <w:rsid w:val="00BA69C7"/>
    <w:rsid w:val="00BB4FD6"/>
    <w:rsid w:val="00C27D9B"/>
    <w:rsid w:val="00C607D6"/>
    <w:rsid w:val="00CB149D"/>
    <w:rsid w:val="00CF77B3"/>
    <w:rsid w:val="00D37063"/>
    <w:rsid w:val="00D6037C"/>
    <w:rsid w:val="00DF54B7"/>
    <w:rsid w:val="00E358F7"/>
    <w:rsid w:val="00E43413"/>
    <w:rsid w:val="00E472D1"/>
    <w:rsid w:val="00F20399"/>
    <w:rsid w:val="00FB66BA"/>
    <w:rsid w:val="00FF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A8A24"/>
  <w15:docId w15:val="{994CD56C-C30B-4D6A-A6F8-DD47747F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A6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C1A66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9C1A66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rsid w:val="009C1A6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NoSpacing">
    <w:name w:val="No Spacing"/>
    <w:link w:val="NoSpacingChar"/>
    <w:uiPriority w:val="99"/>
    <w:qFormat/>
    <w:rsid w:val="009C1A66"/>
    <w:pPr>
      <w:spacing w:after="0" w:line="240" w:lineRule="auto"/>
    </w:pPr>
    <w:rPr>
      <w:rFonts w:ascii="Calibri" w:eastAsia="Times New Roman" w:hAnsi="Calibri" w:cs="Times New Roman"/>
      <w:lang w:eastAsia="ja-JP"/>
    </w:rPr>
  </w:style>
  <w:style w:type="character" w:customStyle="1" w:styleId="NoSpacingChar">
    <w:name w:val="No Spacing Char"/>
    <w:link w:val="NoSpacing"/>
    <w:uiPriority w:val="99"/>
    <w:rsid w:val="009C1A66"/>
    <w:rPr>
      <w:rFonts w:ascii="Calibri" w:eastAsia="Times New Roman" w:hAnsi="Calibri" w:cs="Times New Roman"/>
      <w:lang w:eastAsia="ja-JP"/>
    </w:rPr>
  </w:style>
  <w:style w:type="paragraph" w:styleId="FootnoteText">
    <w:name w:val="footnote text"/>
    <w:aliases w:val="single space,footnote text,fn,FOOTNOTES,Footnote Text Char1,Footnote Text Char Char,Footnote,Voetnoottekst Char,Voetnoottekst Char1,Voetnoottekst Char2 Char Char,Voetnoottekst Char Char1 Char Char,Voetnoottekst Char1 Char Char Char Char,AD"/>
    <w:link w:val="FootnoteTextChar"/>
    <w:uiPriority w:val="99"/>
    <w:qFormat/>
    <w:rsid w:val="002F3114"/>
    <w:pPr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jc w:val="both"/>
    </w:pPr>
    <w:rPr>
      <w:rFonts w:ascii="Arial" w:eastAsia="Arial" w:hAnsi="Arial" w:cs="Arial"/>
      <w:color w:val="000000"/>
      <w:sz w:val="20"/>
      <w:szCs w:val="20"/>
      <w:u w:color="000000"/>
      <w:bdr w:val="nil"/>
      <w:lang w:eastAsia="en-GB"/>
    </w:rPr>
  </w:style>
  <w:style w:type="character" w:customStyle="1" w:styleId="FootnoteTextChar">
    <w:name w:val="Footnote Text Char"/>
    <w:aliases w:val="single space Char,footnote text Char,fn Char,FOOTNOTES Char,Footnote Text Char1 Char,Footnote Text Char Char Char,Footnote Char,Voetnoottekst Char Char,Voetnoottekst Char1 Char,Voetnoottekst Char2 Char Char Char,AD Char"/>
    <w:basedOn w:val="DefaultParagraphFont"/>
    <w:link w:val="FootnoteText"/>
    <w:uiPriority w:val="99"/>
    <w:rsid w:val="002F3114"/>
    <w:rPr>
      <w:rFonts w:ascii="Arial" w:eastAsia="Arial" w:hAnsi="Arial" w:cs="Arial"/>
      <w:color w:val="000000"/>
      <w:sz w:val="20"/>
      <w:szCs w:val="20"/>
      <w:u w:color="000000"/>
      <w:bdr w:val="nil"/>
      <w:lang w:eastAsia="en-GB"/>
    </w:rPr>
  </w:style>
  <w:style w:type="character" w:styleId="FootnoteReference">
    <w:name w:val="footnote reference"/>
    <w:aliases w:val="Char Char,Footnote symbol,note TESI,Footnote reference number,ftref,BVI fnr,Footnote Reference Number,Footnote Reference_LVL6,Footnote Reference_LVL61,Footnote Reference_LVL62,Footnote Reference_LVL63,Footnote Reference_LVL64,16 Point"/>
    <w:uiPriority w:val="99"/>
    <w:unhideWhenUsed/>
    <w:rsid w:val="002F3114"/>
    <w:rPr>
      <w:vertAlign w:val="superscript"/>
    </w:rPr>
  </w:style>
  <w:style w:type="character" w:styleId="Hyperlink">
    <w:name w:val="Hyperlink"/>
    <w:uiPriority w:val="99"/>
    <w:unhideWhenUsed/>
    <w:rsid w:val="00BA69C7"/>
    <w:rPr>
      <w:color w:val="0000FF"/>
      <w:u w:val="single"/>
    </w:rPr>
  </w:style>
  <w:style w:type="paragraph" w:styleId="ListParagraph">
    <w:name w:val="List Paragraph"/>
    <w:aliases w:val="Bullets,List Paragraph nowy,List Paragraph (numbered (a)),Liste 1,Table no. List Paragraph,Titulo 2,Report Para,Number Bullets,Resume Title,heading 4,Citation List,WinDForce-Letter,Ha,ANNEX,List Paragraph 1,List_Paragraph,Bullet1"/>
    <w:basedOn w:val="Normal"/>
    <w:uiPriority w:val="34"/>
    <w:qFormat/>
    <w:rsid w:val="008F1659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E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EB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ListParagraph1">
    <w:name w:val="List Paragraph1"/>
    <w:aliases w:val="Akapit z listą BS,List Paragraph11,Multilevel para_II,Table of contents numbered,Graphic,Bullets1"/>
    <w:basedOn w:val="Normal"/>
    <w:link w:val="ListParagraphChar"/>
    <w:uiPriority w:val="34"/>
    <w:qFormat/>
    <w:rsid w:val="00B85FB0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1 Char,Bullets Char,List Paragraph nowy Char,List Paragraph (numbered (a)) Char,Liste 1 Char,List Paragraph11 Char,Table no. List Paragraph Char,Titulo 2 Char,Report Para Char,Number Bullets Char"/>
    <w:link w:val="ListParagraph1"/>
    <w:uiPriority w:val="34"/>
    <w:qFormat/>
    <w:rsid w:val="00B85FB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24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2325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1573</Words>
  <Characters>8971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Arevik Poghosyan</dc:creator>
  <cp:lastModifiedBy>Arevik Poghosyan</cp:lastModifiedBy>
  <cp:revision>6</cp:revision>
  <cp:lastPrinted>2019-08-30T11:09:00Z</cp:lastPrinted>
  <dcterms:created xsi:type="dcterms:W3CDTF">2019-10-01T14:22:00Z</dcterms:created>
  <dcterms:modified xsi:type="dcterms:W3CDTF">2019-11-07T07:56:00Z</dcterms:modified>
  <cp:keywords>https://mul2.gov.am/tasks/155551/oneclick/Himnavorum_texekanqner_PFM_2019-2023.docx?token=db9e5e219455dadbfa6a11d5b4931eba</cp:keywords>
</cp:coreProperties>
</file>