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A34" w:rsidRPr="00231E45" w:rsidRDefault="00F66A34" w:rsidP="00434C37">
      <w:pPr>
        <w:spacing w:before="0" w:after="0"/>
        <w:jc w:val="center"/>
        <w:rPr>
          <w:b/>
          <w:color w:val="000000"/>
          <w:sz w:val="24"/>
          <w:szCs w:val="24"/>
          <w:lang w:val="hy-AM" w:eastAsia="ru-RU"/>
        </w:rPr>
      </w:pPr>
      <w:r w:rsidRPr="00231E45">
        <w:rPr>
          <w:b/>
          <w:color w:val="000000"/>
          <w:sz w:val="24"/>
          <w:szCs w:val="24"/>
          <w:lang w:val="hy-AM" w:eastAsia="ru-RU"/>
        </w:rPr>
        <w:t>ՀԻՄՆԱՎՈՐՈՒՄ</w:t>
      </w:r>
    </w:p>
    <w:p w:rsidR="00A51D9D" w:rsidRPr="00231E45" w:rsidRDefault="000C3AF2" w:rsidP="00434C37">
      <w:pPr>
        <w:spacing w:before="0" w:after="0"/>
        <w:jc w:val="center"/>
        <w:rPr>
          <w:noProof/>
          <w:sz w:val="24"/>
          <w:szCs w:val="24"/>
          <w:lang w:val="hy-AM"/>
        </w:rPr>
      </w:pPr>
      <w:r w:rsidRPr="00231E45">
        <w:rPr>
          <w:noProof/>
          <w:sz w:val="24"/>
          <w:szCs w:val="24"/>
          <w:lang w:val="hy-AM"/>
        </w:rPr>
        <w:t>«Տեղական ինքնակառավարման մասին» Հայաստանի Հանրապետության օրենքում լրացում կատարելու մասին»</w:t>
      </w:r>
      <w:r w:rsidR="006449FD" w:rsidRPr="00231E45">
        <w:rPr>
          <w:noProof/>
          <w:sz w:val="24"/>
          <w:szCs w:val="24"/>
          <w:lang w:val="hy-AM"/>
        </w:rPr>
        <w:t xml:space="preserve">, </w:t>
      </w:r>
      <w:r w:rsidRPr="00231E45">
        <w:rPr>
          <w:noProof/>
          <w:sz w:val="24"/>
          <w:szCs w:val="24"/>
          <w:lang w:val="hy-AM"/>
        </w:rPr>
        <w:t xml:space="preserve">«Հայաստանի Հանրապետության բյուջետային համակարգի մասին» </w:t>
      </w:r>
      <w:r w:rsidRPr="00231E45">
        <w:rPr>
          <w:noProof/>
          <w:sz w:val="24"/>
          <w:szCs w:val="24"/>
          <w:lang w:val="hy-AM"/>
        </w:rPr>
        <w:t>Հայաստանի Հանրապետության</w:t>
      </w:r>
      <w:r w:rsidRPr="00231E45">
        <w:rPr>
          <w:noProof/>
          <w:sz w:val="24"/>
          <w:szCs w:val="24"/>
          <w:lang w:val="hy-AM"/>
        </w:rPr>
        <w:t xml:space="preserve"> օրենքում լրացում կատարելու մասին» </w:t>
      </w:r>
      <w:r w:rsidR="006449FD" w:rsidRPr="00231E45">
        <w:rPr>
          <w:noProof/>
          <w:sz w:val="24"/>
          <w:szCs w:val="24"/>
          <w:lang w:val="hy-AM"/>
        </w:rPr>
        <w:t>օրենքների ընդունման</w:t>
      </w:r>
    </w:p>
    <w:p w:rsidR="007362D3" w:rsidRPr="00231E45" w:rsidRDefault="007362D3" w:rsidP="00434C37">
      <w:pPr>
        <w:spacing w:before="0" w:after="0"/>
        <w:jc w:val="center"/>
        <w:rPr>
          <w:color w:val="000000"/>
          <w:sz w:val="24"/>
          <w:szCs w:val="24"/>
          <w:lang w:val="hy-AM" w:eastAsia="ru-RU"/>
        </w:rPr>
      </w:pPr>
    </w:p>
    <w:p w:rsidR="000C3AF2" w:rsidRPr="00231E45" w:rsidRDefault="00F66A34" w:rsidP="00231E45">
      <w:pPr>
        <w:spacing w:before="0" w:after="0" w:line="276" w:lineRule="auto"/>
        <w:ind w:firstLine="720"/>
        <w:rPr>
          <w:rFonts w:cs="Sylfaen"/>
          <w:b/>
          <w:color w:val="000000"/>
          <w:sz w:val="24"/>
          <w:szCs w:val="24"/>
          <w:u w:val="single"/>
          <w:lang w:val="hy-AM"/>
        </w:rPr>
      </w:pPr>
      <w:r w:rsidRPr="00231E45">
        <w:rPr>
          <w:b/>
          <w:color w:val="000000"/>
          <w:sz w:val="24"/>
          <w:szCs w:val="24"/>
          <w:u w:val="single"/>
          <w:lang w:val="hy-AM"/>
        </w:rPr>
        <w:t xml:space="preserve">1. </w:t>
      </w:r>
      <w:r w:rsidRPr="00231E45">
        <w:rPr>
          <w:rFonts w:cs="Sylfaen"/>
          <w:b/>
          <w:color w:val="000000"/>
          <w:sz w:val="24"/>
          <w:szCs w:val="24"/>
          <w:u w:val="single"/>
          <w:lang w:val="hy-AM"/>
        </w:rPr>
        <w:t>Ընթացիկ</w:t>
      </w:r>
      <w:r w:rsidRPr="00231E45">
        <w:rPr>
          <w:b/>
          <w:color w:val="000000"/>
          <w:sz w:val="24"/>
          <w:szCs w:val="24"/>
          <w:u w:val="single"/>
          <w:lang w:val="hy-AM"/>
        </w:rPr>
        <w:t xml:space="preserve"> </w:t>
      </w:r>
      <w:r w:rsidRPr="00231E45">
        <w:rPr>
          <w:rFonts w:cs="Sylfaen"/>
          <w:b/>
          <w:color w:val="000000"/>
          <w:sz w:val="24"/>
          <w:szCs w:val="24"/>
          <w:u w:val="single"/>
          <w:lang w:val="hy-AM"/>
        </w:rPr>
        <w:t>իրավիճակը</w:t>
      </w:r>
      <w:r w:rsidRPr="00231E45">
        <w:rPr>
          <w:b/>
          <w:color w:val="000000"/>
          <w:sz w:val="24"/>
          <w:szCs w:val="24"/>
          <w:u w:val="single"/>
          <w:lang w:val="hy-AM"/>
        </w:rPr>
        <w:t xml:space="preserve"> </w:t>
      </w:r>
      <w:r w:rsidRPr="00231E45">
        <w:rPr>
          <w:rFonts w:cs="Sylfaen"/>
          <w:b/>
          <w:color w:val="000000"/>
          <w:sz w:val="24"/>
          <w:szCs w:val="24"/>
          <w:u w:val="single"/>
          <w:lang w:val="hy-AM"/>
        </w:rPr>
        <w:t>և</w:t>
      </w:r>
      <w:r w:rsidRPr="00231E45">
        <w:rPr>
          <w:b/>
          <w:color w:val="000000"/>
          <w:sz w:val="24"/>
          <w:szCs w:val="24"/>
          <w:u w:val="single"/>
          <w:lang w:val="hy-AM"/>
        </w:rPr>
        <w:t xml:space="preserve"> </w:t>
      </w:r>
      <w:r w:rsidRPr="00231E45">
        <w:rPr>
          <w:rFonts w:cs="Sylfaen"/>
          <w:b/>
          <w:color w:val="000000"/>
          <w:sz w:val="24"/>
          <w:szCs w:val="24"/>
          <w:u w:val="single"/>
          <w:lang w:val="hy-AM"/>
        </w:rPr>
        <w:t>իրավական</w:t>
      </w:r>
      <w:r w:rsidRPr="00231E45">
        <w:rPr>
          <w:b/>
          <w:color w:val="000000"/>
          <w:sz w:val="24"/>
          <w:szCs w:val="24"/>
          <w:u w:val="single"/>
          <w:lang w:val="hy-AM"/>
        </w:rPr>
        <w:t xml:space="preserve"> </w:t>
      </w:r>
      <w:r w:rsidRPr="00231E45">
        <w:rPr>
          <w:rFonts w:cs="Sylfaen"/>
          <w:b/>
          <w:color w:val="000000"/>
          <w:sz w:val="24"/>
          <w:szCs w:val="24"/>
          <w:u w:val="single"/>
          <w:lang w:val="hy-AM"/>
        </w:rPr>
        <w:t>ակտի</w:t>
      </w:r>
      <w:r w:rsidRPr="00231E45">
        <w:rPr>
          <w:b/>
          <w:color w:val="000000"/>
          <w:sz w:val="24"/>
          <w:szCs w:val="24"/>
          <w:u w:val="single"/>
          <w:lang w:val="hy-AM"/>
        </w:rPr>
        <w:t xml:space="preserve"> </w:t>
      </w:r>
      <w:r w:rsidRPr="00231E45">
        <w:rPr>
          <w:rFonts w:cs="Sylfaen"/>
          <w:b/>
          <w:color w:val="000000"/>
          <w:sz w:val="24"/>
          <w:szCs w:val="24"/>
          <w:u w:val="single"/>
          <w:lang w:val="hy-AM"/>
        </w:rPr>
        <w:t>ընդունման</w:t>
      </w:r>
      <w:r w:rsidRPr="00231E45">
        <w:rPr>
          <w:b/>
          <w:color w:val="000000"/>
          <w:sz w:val="24"/>
          <w:szCs w:val="24"/>
          <w:u w:val="single"/>
          <w:lang w:val="hy-AM"/>
        </w:rPr>
        <w:t xml:space="preserve"> </w:t>
      </w:r>
      <w:r w:rsidRPr="00231E45">
        <w:rPr>
          <w:rFonts w:cs="Sylfaen"/>
          <w:b/>
          <w:color w:val="000000"/>
          <w:sz w:val="24"/>
          <w:szCs w:val="24"/>
          <w:u w:val="single"/>
          <w:lang w:val="hy-AM"/>
        </w:rPr>
        <w:t>անհրաժեշտությունը</w:t>
      </w:r>
    </w:p>
    <w:p w:rsidR="000C3AF2" w:rsidRPr="00231E45" w:rsidRDefault="000C3AF2" w:rsidP="007362D3">
      <w:pPr>
        <w:spacing w:before="0" w:after="0" w:line="276" w:lineRule="auto"/>
        <w:rPr>
          <w:color w:val="000000"/>
          <w:sz w:val="24"/>
          <w:szCs w:val="24"/>
          <w:lang w:val="hy-AM"/>
        </w:rPr>
      </w:pPr>
    </w:p>
    <w:p w:rsidR="00434C37" w:rsidRPr="00231E45" w:rsidRDefault="000C3AF2" w:rsidP="00231E45">
      <w:pPr>
        <w:spacing w:before="0" w:after="0" w:line="360" w:lineRule="auto"/>
        <w:ind w:firstLine="720"/>
        <w:rPr>
          <w:color w:val="000000"/>
          <w:sz w:val="24"/>
          <w:szCs w:val="24"/>
          <w:lang w:val="hy-AM"/>
        </w:rPr>
      </w:pPr>
      <w:r w:rsidRPr="00231E45">
        <w:rPr>
          <w:color w:val="000000"/>
          <w:sz w:val="24"/>
          <w:szCs w:val="24"/>
          <w:lang w:val="ru-RU"/>
        </w:rPr>
        <w:t xml:space="preserve">Արտաքին աջակցությամբ իրականացվող կապիտալ ծրագրերի շրջանակներում կնքված համաձայնագրերով՝ համայնքի կողմից համաֆինանսավորում պահանջող կապիտալ բնույթի աշխատանքները երբեմն իրականացվում են ոչ թե համայնքի, այլ՝ բյուջետային հիմնարկի կարգավիճակ չունեցող կազմակերպության (օրինակ՝ հիմնադրամի) կողմից։ Տվյալ դեպքում ՀՀ բյուջետային օրենսդրության  համաձայն՝ համաձայնագրով նախատեսված համաֆինասավորման գումարը համայնքը իր բյուջեի ֆոնդային մասից կատարելու իրավասություն չունի, քանի որ վերջինս չի հանդիսանում առաջին գործարք իրականացնողը: Բյուջետային հիմնարկի կարգավիճակ չունեցող շահառուներին (կազմակերպություններին) տրամադրվող ֆինանսական միջոցները, այդ թվում համաֆինանսավորման նպատակով տրամադրվող կապիտալ կամ ոչ ֆինանսական ակտիվների գծով ծախսերը դիտվում են որպես տրանսֆերներ և նախատեսվում են համայնքի բյուջեի վարչական մասից՝ որպես դրամաշնորհներ, որը խնդիր է առաջացնում, քանի որ հաճախ համայնքի տվյալ տարվա բյուջեի վարչական մասում համապատասխան ֆինանսական միջոցները բացակայում են։ Իսկ համաձայն Օրենքի 28-րդ հոդվածի 2-րդ մասի՝ համայնքի բյուջեի ֆոնդային մասի միջոցները (այդ թվում` ֆոնդային բյուջեի պահուստային ֆոնդի միջոցները) չեն կարող փոխանցվել համայնքի բյուջեի վարչական մաս, բացառությամբ բյուջետային տարվա առանձին ժամանակահատվածում վարչական բյուջեում առաջացող դեֆիցիտի (պակասուրդի) ֆինանսավորման նպատակով, ավագանու առաջարկությամբ, ՀՀ կառավարության որոշմամբ և սահմանած կարգով, տվյալ բյուջետային տարում ֆոնդային բյուջե վերադարձնելու պայմանով համայնքի ֆոնդային բյուջեից ժամանակավոր ազատ միջոցներ ներգրավվելու դեպքերի։ Ընդ որում, այդ միջոցների ընդհանուր գումարը չի կարող գերազանցել համայնքի տվյալ տարվա բյուջեի վարչական մասի եկամուտների գծով հաստատված տարեկան ընդհանուր գումարի և </w:t>
      </w:r>
      <w:r w:rsidRPr="00231E45">
        <w:rPr>
          <w:color w:val="000000"/>
          <w:sz w:val="24"/>
          <w:szCs w:val="24"/>
          <w:lang w:val="ru-RU"/>
        </w:rPr>
        <w:lastRenderedPageBreak/>
        <w:t xml:space="preserve">ֆոնդային մասից միջոցների ներգրավման ամսվա 1-ի դրությամբ համայնքի բյուջեի վարչական մասի եկամուտների փաստացի մուտքերի ընդհանուր գումարի տարբերության 1/2-ը։ </w:t>
      </w:r>
      <w:r w:rsidR="00F66A34" w:rsidRPr="00231E45">
        <w:rPr>
          <w:color w:val="000000"/>
          <w:sz w:val="24"/>
          <w:szCs w:val="24"/>
          <w:lang w:val="hy-AM"/>
        </w:rPr>
        <w:tab/>
      </w:r>
    </w:p>
    <w:p w:rsidR="004A5BAD" w:rsidRPr="00231E45" w:rsidRDefault="004A5BAD" w:rsidP="007362D3">
      <w:pPr>
        <w:spacing w:before="0" w:after="0" w:line="276" w:lineRule="auto"/>
        <w:ind w:firstLine="720"/>
        <w:rPr>
          <w:color w:val="000000"/>
          <w:sz w:val="24"/>
          <w:szCs w:val="24"/>
          <w:lang w:val="hy-AM"/>
        </w:rPr>
      </w:pPr>
    </w:p>
    <w:p w:rsidR="00434C37" w:rsidRPr="00231E45" w:rsidRDefault="00F66A34" w:rsidP="00231E45">
      <w:pPr>
        <w:spacing w:before="0" w:after="0"/>
        <w:ind w:firstLine="720"/>
        <w:rPr>
          <w:color w:val="000000"/>
          <w:sz w:val="24"/>
          <w:szCs w:val="24"/>
          <w:lang w:val="hy-AM"/>
        </w:rPr>
      </w:pPr>
      <w:r w:rsidRPr="00231E45">
        <w:rPr>
          <w:b/>
          <w:color w:val="000000"/>
          <w:sz w:val="24"/>
          <w:szCs w:val="24"/>
          <w:u w:val="single"/>
          <w:lang w:val="hy-AM"/>
        </w:rPr>
        <w:t>2. Առաջարկվող կարգավորման բնույթը</w:t>
      </w:r>
      <w:r w:rsidR="004121CD" w:rsidRPr="00231E45">
        <w:rPr>
          <w:color w:val="000000"/>
          <w:sz w:val="24"/>
          <w:szCs w:val="24"/>
          <w:lang w:val="hy-AM"/>
        </w:rPr>
        <w:tab/>
      </w:r>
    </w:p>
    <w:p w:rsidR="004A5BAD" w:rsidRPr="00231E45" w:rsidRDefault="004A5BAD" w:rsidP="00434C37">
      <w:pPr>
        <w:spacing w:before="0" w:after="0"/>
        <w:ind w:firstLine="720"/>
        <w:rPr>
          <w:color w:val="000000"/>
          <w:sz w:val="24"/>
          <w:szCs w:val="24"/>
          <w:lang w:val="hy-AM"/>
        </w:rPr>
      </w:pPr>
    </w:p>
    <w:p w:rsidR="007362D3" w:rsidRPr="00231E45" w:rsidRDefault="00231E45" w:rsidP="00453472">
      <w:pPr>
        <w:spacing w:before="0" w:after="0" w:line="360" w:lineRule="auto"/>
        <w:ind w:firstLine="720"/>
        <w:rPr>
          <w:color w:val="000000"/>
          <w:sz w:val="24"/>
          <w:szCs w:val="24"/>
          <w:lang w:val="hy-AM"/>
        </w:rPr>
      </w:pPr>
      <w:r w:rsidRPr="00231E45">
        <w:rPr>
          <w:color w:val="000000"/>
          <w:sz w:val="24"/>
          <w:szCs w:val="24"/>
          <w:lang w:val="hy-AM"/>
        </w:rPr>
        <w:t xml:space="preserve">Համայնքների համաֆինանսավորմամբ իրականացվող կապիտալ ծրագրերի ֆինանսավորումը համայնքների բյուջեների ֆոնդային մասի միջոցներից իրականացնելու վերաբերյալ հարցին լուծում տալու նպատակով մշակվել են </w:t>
      </w:r>
      <w:r w:rsidRPr="00231E45">
        <w:rPr>
          <w:noProof/>
          <w:sz w:val="24"/>
          <w:szCs w:val="24"/>
          <w:lang w:val="hy-AM"/>
        </w:rPr>
        <w:t>«Տեղական ինքնակառավարման մասին» Հայաստանի Հանրապետության օրենքում լրացում կատարելու մասին», «Հայաստանի Հանրապետության բյուջետային համակարգի մասին» Հայաստանի Հանրապետության օրենքում լրացում կատարելու մասին» օրենքների</w:t>
      </w:r>
      <w:r w:rsidRPr="00231E45">
        <w:rPr>
          <w:noProof/>
          <w:sz w:val="24"/>
          <w:szCs w:val="24"/>
          <w:lang w:val="hy-AM"/>
        </w:rPr>
        <w:t xml:space="preserve"> նախագծերը:</w:t>
      </w:r>
    </w:p>
    <w:p w:rsidR="00231E45" w:rsidRPr="00231E45" w:rsidRDefault="00231E45" w:rsidP="00453472">
      <w:pPr>
        <w:spacing w:before="0" w:after="0" w:line="360" w:lineRule="auto"/>
        <w:ind w:firstLine="720"/>
        <w:rPr>
          <w:color w:val="000000"/>
          <w:sz w:val="24"/>
          <w:szCs w:val="24"/>
          <w:lang w:val="hy-AM"/>
        </w:rPr>
      </w:pPr>
    </w:p>
    <w:p w:rsidR="007362D3" w:rsidRPr="00231E45" w:rsidRDefault="00F66A34" w:rsidP="00231E45">
      <w:pPr>
        <w:spacing w:before="0" w:after="0" w:line="240" w:lineRule="auto"/>
        <w:ind w:firstLine="720"/>
        <w:rPr>
          <w:b/>
          <w:color w:val="000000"/>
          <w:sz w:val="24"/>
          <w:szCs w:val="24"/>
          <w:u w:val="single"/>
          <w:lang w:val="hy-AM"/>
        </w:rPr>
      </w:pPr>
      <w:r w:rsidRPr="00231E45">
        <w:rPr>
          <w:b/>
          <w:color w:val="000000"/>
          <w:sz w:val="24"/>
          <w:szCs w:val="24"/>
          <w:u w:val="single"/>
          <w:lang w:val="hy-AM"/>
        </w:rPr>
        <w:t>3. Նախագծի մշակման գործընթացում ներգրավված ինստիտուտները, անձինք և նրանց դիրքորոշումը</w:t>
      </w:r>
    </w:p>
    <w:p w:rsidR="007362D3" w:rsidRPr="00231E45" w:rsidRDefault="004121CD" w:rsidP="007362D3">
      <w:pPr>
        <w:spacing w:before="0" w:after="0" w:line="240" w:lineRule="auto"/>
        <w:rPr>
          <w:color w:val="000000"/>
          <w:sz w:val="24"/>
          <w:szCs w:val="24"/>
          <w:lang w:val="hy-AM"/>
        </w:rPr>
      </w:pPr>
      <w:r w:rsidRPr="00231E45">
        <w:rPr>
          <w:color w:val="000000"/>
          <w:sz w:val="24"/>
          <w:szCs w:val="24"/>
          <w:lang w:val="hy-AM"/>
        </w:rPr>
        <w:tab/>
      </w:r>
    </w:p>
    <w:p w:rsidR="00265A54" w:rsidRDefault="004121CD" w:rsidP="007362D3">
      <w:pPr>
        <w:spacing w:before="0" w:after="0" w:line="360" w:lineRule="auto"/>
        <w:ind w:firstLine="720"/>
        <w:rPr>
          <w:color w:val="000000"/>
          <w:sz w:val="24"/>
          <w:szCs w:val="24"/>
          <w:lang w:val="ru-RU"/>
        </w:rPr>
      </w:pPr>
      <w:r w:rsidRPr="00231E45">
        <w:rPr>
          <w:color w:val="000000"/>
          <w:sz w:val="24"/>
          <w:szCs w:val="24"/>
          <w:lang w:val="hy-AM"/>
        </w:rPr>
        <w:t>ՀՀ տարած</w:t>
      </w:r>
      <w:r w:rsidR="003A1F43" w:rsidRPr="00231E45">
        <w:rPr>
          <w:color w:val="000000"/>
          <w:sz w:val="24"/>
          <w:szCs w:val="24"/>
          <w:lang w:val="hy-AM"/>
        </w:rPr>
        <w:t xml:space="preserve">քային կառավարման </w:t>
      </w:r>
      <w:r w:rsidR="00DA5B86" w:rsidRPr="00231E45">
        <w:rPr>
          <w:color w:val="000000"/>
          <w:sz w:val="24"/>
          <w:szCs w:val="24"/>
          <w:lang w:val="hy-AM"/>
        </w:rPr>
        <w:t xml:space="preserve">և </w:t>
      </w:r>
      <w:r w:rsidR="009825AE" w:rsidRPr="00231E45">
        <w:rPr>
          <w:color w:val="000000"/>
          <w:sz w:val="24"/>
          <w:szCs w:val="24"/>
          <w:lang w:val="hy-AM"/>
        </w:rPr>
        <w:t xml:space="preserve">ենթակառուցվածքների </w:t>
      </w:r>
      <w:r w:rsidR="00DA5B86" w:rsidRPr="00231E45">
        <w:rPr>
          <w:color w:val="000000"/>
          <w:sz w:val="24"/>
          <w:szCs w:val="24"/>
          <w:lang w:val="hy-AM"/>
        </w:rPr>
        <w:t>նախարարություն</w:t>
      </w:r>
      <w:r w:rsidR="000C3AF2" w:rsidRPr="00231E45">
        <w:rPr>
          <w:color w:val="000000"/>
          <w:sz w:val="24"/>
          <w:szCs w:val="24"/>
          <w:lang w:val="hy-AM"/>
        </w:rPr>
        <w:t>, ՀՀ ֆինանսների նախարարություն</w:t>
      </w:r>
    </w:p>
    <w:p w:rsidR="00231E45" w:rsidRPr="00231E45" w:rsidRDefault="00231E45" w:rsidP="007362D3">
      <w:pPr>
        <w:spacing w:before="0" w:after="0" w:line="360" w:lineRule="auto"/>
        <w:ind w:firstLine="720"/>
        <w:rPr>
          <w:color w:val="000000"/>
          <w:sz w:val="24"/>
          <w:szCs w:val="24"/>
          <w:lang w:val="ru-RU"/>
        </w:rPr>
      </w:pPr>
    </w:p>
    <w:p w:rsidR="00F66A34" w:rsidRPr="00231E45" w:rsidRDefault="00F66A34" w:rsidP="00231E45">
      <w:pPr>
        <w:spacing w:before="0" w:after="0"/>
        <w:ind w:firstLine="720"/>
        <w:rPr>
          <w:b/>
          <w:color w:val="000000"/>
          <w:sz w:val="24"/>
          <w:szCs w:val="24"/>
          <w:u w:val="single"/>
          <w:lang w:val="hy-AM"/>
        </w:rPr>
      </w:pPr>
      <w:r w:rsidRPr="00231E45">
        <w:rPr>
          <w:b/>
          <w:color w:val="000000"/>
          <w:sz w:val="24"/>
          <w:szCs w:val="24"/>
          <w:u w:val="single"/>
          <w:lang w:val="hy-AM"/>
        </w:rPr>
        <w:t>4. Ակնկալվող արդյունքը</w:t>
      </w:r>
    </w:p>
    <w:p w:rsidR="007362D3" w:rsidRDefault="004121CD" w:rsidP="00434C37">
      <w:pPr>
        <w:spacing w:before="0" w:after="0" w:line="360" w:lineRule="auto"/>
        <w:rPr>
          <w:color w:val="000000"/>
          <w:sz w:val="24"/>
          <w:szCs w:val="24"/>
          <w:lang w:val="ru-RU"/>
        </w:rPr>
      </w:pPr>
      <w:r w:rsidRPr="00231E45">
        <w:rPr>
          <w:color w:val="000000"/>
          <w:sz w:val="24"/>
          <w:szCs w:val="24"/>
          <w:lang w:val="hy-AM"/>
        </w:rPr>
        <w:tab/>
      </w:r>
    </w:p>
    <w:p w:rsidR="00231E45" w:rsidRPr="00231E45" w:rsidRDefault="00231E45" w:rsidP="00434C37">
      <w:pPr>
        <w:spacing w:before="0" w:after="0" w:line="360" w:lineRule="auto"/>
        <w:rPr>
          <w:color w:val="000000"/>
          <w:sz w:val="24"/>
          <w:szCs w:val="24"/>
          <w:lang w:val="ru-RU"/>
        </w:rPr>
      </w:pPr>
      <w:r>
        <w:rPr>
          <w:color w:val="000000"/>
          <w:sz w:val="24"/>
          <w:szCs w:val="24"/>
          <w:lang w:val="ru-RU"/>
        </w:rPr>
        <w:tab/>
        <w:t>Օրենսդրորեն հնարավորություն կստեղծվի հ</w:t>
      </w:r>
      <w:r w:rsidRPr="00231E45">
        <w:rPr>
          <w:color w:val="000000"/>
          <w:sz w:val="24"/>
          <w:szCs w:val="24"/>
          <w:lang w:val="ru-RU"/>
        </w:rPr>
        <w:t xml:space="preserve">ամայնքի բյուջեի ֆոնդային մասից </w:t>
      </w:r>
      <w:r>
        <w:rPr>
          <w:color w:val="000000"/>
          <w:sz w:val="24"/>
          <w:szCs w:val="24"/>
          <w:lang w:val="ru-RU"/>
        </w:rPr>
        <w:t>ֆինանսավոր</w:t>
      </w:r>
      <w:r w:rsidRPr="00231E45">
        <w:rPr>
          <w:color w:val="000000"/>
          <w:sz w:val="24"/>
          <w:szCs w:val="24"/>
          <w:lang w:val="ru-RU"/>
        </w:rPr>
        <w:t>ել համայնքի կողմից համաֆինանսավորմամբ իրականացվող կապիտալ ծրագրերը և (կամ) կապիտալ ակտիվի ձեռքբերում</w:t>
      </w:r>
      <w:r>
        <w:rPr>
          <w:color w:val="000000"/>
          <w:sz w:val="24"/>
          <w:szCs w:val="24"/>
          <w:lang w:val="ru-RU"/>
        </w:rPr>
        <w:t>ը:</w:t>
      </w:r>
      <w:bookmarkStart w:id="0" w:name="_GoBack"/>
      <w:bookmarkEnd w:id="0"/>
    </w:p>
    <w:sectPr w:rsidR="00231E45" w:rsidRPr="00231E45" w:rsidSect="009B4E31">
      <w:pgSz w:w="12240" w:h="15840"/>
      <w:pgMar w:top="900" w:right="810" w:bottom="99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34"/>
    <w:rsid w:val="00005C18"/>
    <w:rsid w:val="00015947"/>
    <w:rsid w:val="00027288"/>
    <w:rsid w:val="000362FD"/>
    <w:rsid w:val="00040A87"/>
    <w:rsid w:val="00053AAD"/>
    <w:rsid w:val="00053D63"/>
    <w:rsid w:val="00060452"/>
    <w:rsid w:val="000634E9"/>
    <w:rsid w:val="00070D3C"/>
    <w:rsid w:val="00073E37"/>
    <w:rsid w:val="00080E78"/>
    <w:rsid w:val="0008733D"/>
    <w:rsid w:val="0009350B"/>
    <w:rsid w:val="000A5865"/>
    <w:rsid w:val="000B1675"/>
    <w:rsid w:val="000C03D3"/>
    <w:rsid w:val="000C3AF2"/>
    <w:rsid w:val="000D593F"/>
    <w:rsid w:val="0013681A"/>
    <w:rsid w:val="001478C7"/>
    <w:rsid w:val="00162755"/>
    <w:rsid w:val="001636DE"/>
    <w:rsid w:val="0016577A"/>
    <w:rsid w:val="00165DF9"/>
    <w:rsid w:val="00182557"/>
    <w:rsid w:val="00182887"/>
    <w:rsid w:val="001A0519"/>
    <w:rsid w:val="001D07B3"/>
    <w:rsid w:val="001E3AA9"/>
    <w:rsid w:val="001F26F2"/>
    <w:rsid w:val="002040C9"/>
    <w:rsid w:val="00210691"/>
    <w:rsid w:val="00231E45"/>
    <w:rsid w:val="00241112"/>
    <w:rsid w:val="00265A54"/>
    <w:rsid w:val="00267DF5"/>
    <w:rsid w:val="00276C9B"/>
    <w:rsid w:val="002E0B09"/>
    <w:rsid w:val="002E1208"/>
    <w:rsid w:val="002E7043"/>
    <w:rsid w:val="0030758C"/>
    <w:rsid w:val="00327D69"/>
    <w:rsid w:val="00335F9B"/>
    <w:rsid w:val="0035589F"/>
    <w:rsid w:val="003659B6"/>
    <w:rsid w:val="003944DA"/>
    <w:rsid w:val="00395B52"/>
    <w:rsid w:val="003A1F43"/>
    <w:rsid w:val="003B7984"/>
    <w:rsid w:val="003C34D6"/>
    <w:rsid w:val="003E70B2"/>
    <w:rsid w:val="00402C19"/>
    <w:rsid w:val="004121CD"/>
    <w:rsid w:val="004234A3"/>
    <w:rsid w:val="00434C37"/>
    <w:rsid w:val="00452E76"/>
    <w:rsid w:val="00453472"/>
    <w:rsid w:val="004660B3"/>
    <w:rsid w:val="00491A2E"/>
    <w:rsid w:val="004923D3"/>
    <w:rsid w:val="004A5BAD"/>
    <w:rsid w:val="004B58CA"/>
    <w:rsid w:val="004D1983"/>
    <w:rsid w:val="004D70F8"/>
    <w:rsid w:val="004E0684"/>
    <w:rsid w:val="004E64F7"/>
    <w:rsid w:val="004F05EF"/>
    <w:rsid w:val="00571607"/>
    <w:rsid w:val="00577A56"/>
    <w:rsid w:val="00587588"/>
    <w:rsid w:val="005B443F"/>
    <w:rsid w:val="005E0095"/>
    <w:rsid w:val="005E423A"/>
    <w:rsid w:val="005F219F"/>
    <w:rsid w:val="005F5430"/>
    <w:rsid w:val="00614582"/>
    <w:rsid w:val="00626079"/>
    <w:rsid w:val="0062653D"/>
    <w:rsid w:val="00636544"/>
    <w:rsid w:val="006449FD"/>
    <w:rsid w:val="00680F14"/>
    <w:rsid w:val="00693257"/>
    <w:rsid w:val="006A0D81"/>
    <w:rsid w:val="006A1A32"/>
    <w:rsid w:val="006A57C9"/>
    <w:rsid w:val="006B2EAF"/>
    <w:rsid w:val="006B6FA0"/>
    <w:rsid w:val="006E2710"/>
    <w:rsid w:val="006E4604"/>
    <w:rsid w:val="0071013F"/>
    <w:rsid w:val="0071115D"/>
    <w:rsid w:val="0071462C"/>
    <w:rsid w:val="007205B2"/>
    <w:rsid w:val="007257C4"/>
    <w:rsid w:val="007362D3"/>
    <w:rsid w:val="00794661"/>
    <w:rsid w:val="00796B6C"/>
    <w:rsid w:val="007A6042"/>
    <w:rsid w:val="008112B9"/>
    <w:rsid w:val="00815518"/>
    <w:rsid w:val="00826E9A"/>
    <w:rsid w:val="008377DC"/>
    <w:rsid w:val="008852D1"/>
    <w:rsid w:val="008A012B"/>
    <w:rsid w:val="008A6184"/>
    <w:rsid w:val="008A7EC5"/>
    <w:rsid w:val="008A7FFB"/>
    <w:rsid w:val="008E2749"/>
    <w:rsid w:val="008F101F"/>
    <w:rsid w:val="00924C5D"/>
    <w:rsid w:val="009265A9"/>
    <w:rsid w:val="00936014"/>
    <w:rsid w:val="00936386"/>
    <w:rsid w:val="0095057E"/>
    <w:rsid w:val="009508B6"/>
    <w:rsid w:val="0097014F"/>
    <w:rsid w:val="00974E34"/>
    <w:rsid w:val="009825AE"/>
    <w:rsid w:val="009B26D6"/>
    <w:rsid w:val="009B4E31"/>
    <w:rsid w:val="009C305D"/>
    <w:rsid w:val="009D467B"/>
    <w:rsid w:val="009D635D"/>
    <w:rsid w:val="00A266C2"/>
    <w:rsid w:val="00A30870"/>
    <w:rsid w:val="00A32583"/>
    <w:rsid w:val="00A42928"/>
    <w:rsid w:val="00A51D9D"/>
    <w:rsid w:val="00A72525"/>
    <w:rsid w:val="00A94313"/>
    <w:rsid w:val="00A979C2"/>
    <w:rsid w:val="00AA3C5D"/>
    <w:rsid w:val="00AB10D2"/>
    <w:rsid w:val="00AB2C32"/>
    <w:rsid w:val="00AC028B"/>
    <w:rsid w:val="00AC2872"/>
    <w:rsid w:val="00AC7349"/>
    <w:rsid w:val="00AD5B08"/>
    <w:rsid w:val="00AE3AD8"/>
    <w:rsid w:val="00AF7736"/>
    <w:rsid w:val="00B135F0"/>
    <w:rsid w:val="00B23E50"/>
    <w:rsid w:val="00B244B1"/>
    <w:rsid w:val="00B3628E"/>
    <w:rsid w:val="00B37C36"/>
    <w:rsid w:val="00B55C71"/>
    <w:rsid w:val="00B634A5"/>
    <w:rsid w:val="00B678F0"/>
    <w:rsid w:val="00B855E2"/>
    <w:rsid w:val="00BC7A1A"/>
    <w:rsid w:val="00BD7290"/>
    <w:rsid w:val="00BE4D2B"/>
    <w:rsid w:val="00BF4254"/>
    <w:rsid w:val="00C06770"/>
    <w:rsid w:val="00C14E10"/>
    <w:rsid w:val="00C16C14"/>
    <w:rsid w:val="00C20953"/>
    <w:rsid w:val="00C22B19"/>
    <w:rsid w:val="00C553CF"/>
    <w:rsid w:val="00C64F49"/>
    <w:rsid w:val="00CB6875"/>
    <w:rsid w:val="00CC5B12"/>
    <w:rsid w:val="00CC6397"/>
    <w:rsid w:val="00CF4F0D"/>
    <w:rsid w:val="00CF79A2"/>
    <w:rsid w:val="00D00701"/>
    <w:rsid w:val="00D06341"/>
    <w:rsid w:val="00D15BEF"/>
    <w:rsid w:val="00D1746C"/>
    <w:rsid w:val="00D21E1B"/>
    <w:rsid w:val="00D37DF9"/>
    <w:rsid w:val="00D45E67"/>
    <w:rsid w:val="00D54DBE"/>
    <w:rsid w:val="00D611ED"/>
    <w:rsid w:val="00D65879"/>
    <w:rsid w:val="00D65C10"/>
    <w:rsid w:val="00D92474"/>
    <w:rsid w:val="00D975E6"/>
    <w:rsid w:val="00DA19D3"/>
    <w:rsid w:val="00DA398D"/>
    <w:rsid w:val="00DA5B86"/>
    <w:rsid w:val="00DB4C78"/>
    <w:rsid w:val="00DC18C2"/>
    <w:rsid w:val="00DE01B7"/>
    <w:rsid w:val="00DE1897"/>
    <w:rsid w:val="00DE3E37"/>
    <w:rsid w:val="00DF5CB4"/>
    <w:rsid w:val="00E006A5"/>
    <w:rsid w:val="00E14027"/>
    <w:rsid w:val="00E30091"/>
    <w:rsid w:val="00E316F8"/>
    <w:rsid w:val="00E43EA9"/>
    <w:rsid w:val="00E512EA"/>
    <w:rsid w:val="00EA14A7"/>
    <w:rsid w:val="00EA68AC"/>
    <w:rsid w:val="00EF3E81"/>
    <w:rsid w:val="00EF7C78"/>
    <w:rsid w:val="00F0057C"/>
    <w:rsid w:val="00F17F51"/>
    <w:rsid w:val="00F44E8F"/>
    <w:rsid w:val="00F66A34"/>
    <w:rsid w:val="00F762C9"/>
    <w:rsid w:val="00F9699C"/>
    <w:rsid w:val="00FD7519"/>
    <w:rsid w:val="00FE0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2"/>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34"/>
    <w:pPr>
      <w:widowControl w:val="0"/>
      <w:adjustRightInd w:val="0"/>
      <w:spacing w:before="120" w:after="120" w:line="360" w:lineRule="atLeast"/>
      <w:textAlignment w:val="baseline"/>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C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Theme="minorHAnsi" w:hAnsi="GHEA Grapalat" w:cstheme="minorBidi"/>
        <w:sz w:val="22"/>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34"/>
    <w:pPr>
      <w:widowControl w:val="0"/>
      <w:adjustRightInd w:val="0"/>
      <w:spacing w:before="120" w:after="120" w:line="360" w:lineRule="atLeast"/>
      <w:textAlignment w:val="baseline"/>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C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https://mul2.gov.am/tasks/157805/oneclick/04_Himnavorum.docx?token=8258e8c99ce7fba815e86c9f922583c7</cp:keywords>
</cp:coreProperties>
</file>