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C7F" w:rsidRDefault="003B1C7F">
      <w:pPr>
        <w:pBdr>
          <w:top w:val="nil"/>
          <w:left w:val="nil"/>
          <w:bottom w:val="nil"/>
          <w:right w:val="nil"/>
          <w:between w:val="nil"/>
        </w:pBdr>
        <w:jc w:val="center"/>
        <w:rPr>
          <w:rFonts w:ascii="GHEA Grapalat" w:eastAsia="GHEA Grapalat" w:hAnsi="GHEA Grapalat" w:cs="GHEA Grapalat"/>
          <w:b/>
          <w:smallCaps/>
          <w:color w:val="000000"/>
          <w:sz w:val="28"/>
          <w:szCs w:val="28"/>
          <w:lang w:val="hy-AM"/>
        </w:rPr>
      </w:pPr>
      <w:bookmarkStart w:id="0" w:name="_heading=h.30j0zll" w:colFirst="0" w:colLast="0"/>
      <w:bookmarkEnd w:id="0"/>
      <w:r>
        <w:rPr>
          <w:rFonts w:ascii="GHEA Grapalat" w:eastAsia="GHEA Grapalat" w:hAnsi="GHEA Grapalat" w:cs="GHEA Grapalat"/>
          <w:b/>
          <w:smallCaps/>
          <w:color w:val="000000"/>
          <w:sz w:val="28"/>
          <w:szCs w:val="28"/>
          <w:lang w:val="hy-AM"/>
        </w:rPr>
        <w:t>ԱՄՓՈՓԱԹԵՐԹ</w:t>
      </w:r>
    </w:p>
    <w:p w:rsidR="009F6590" w:rsidRPr="003B1C7F" w:rsidRDefault="00500EF1" w:rsidP="003B1C7F">
      <w:pPr>
        <w:pBdr>
          <w:top w:val="nil"/>
          <w:left w:val="nil"/>
          <w:bottom w:val="nil"/>
          <w:right w:val="nil"/>
          <w:between w:val="nil"/>
        </w:pBdr>
        <w:jc w:val="center"/>
        <w:rPr>
          <w:rFonts w:ascii="GHEA Grapalat" w:eastAsia="GHEA Grapalat" w:hAnsi="GHEA Grapalat" w:cs="GHEA Grapalat"/>
          <w:b/>
          <w:smallCaps/>
          <w:color w:val="000000"/>
          <w:sz w:val="28"/>
          <w:szCs w:val="28"/>
          <w:lang w:val="hy-AM"/>
        </w:rPr>
      </w:pPr>
      <w:r w:rsidRPr="003B1C7F">
        <w:rPr>
          <w:rFonts w:ascii="GHEA Grapalat" w:eastAsia="GHEA Grapalat" w:hAnsi="GHEA Grapalat" w:cs="GHEA Grapalat"/>
          <w:b/>
          <w:smallCaps/>
          <w:color w:val="000000"/>
          <w:sz w:val="28"/>
          <w:szCs w:val="28"/>
          <w:lang w:val="hy-AM"/>
        </w:rPr>
        <w:t>«ՀԱՅԱՍՏԱՆԻ ՀԱՆՐԱՊԵՏՈՒԹՅԱՆ ԴԱՏԱԿԱՆ ՕՐԵՆՍԳԻՐՔ» ՍԱՀՄԱՆԱԴՐԱԿԱՆ ՕՐԵՆՔՈՒՄ ՓՈՓՈԽՈՒԹՅՈՒՆՆԵՐ ԵՎ ԼՐԱՑՈՒՄՆԵՐ ԿԱՏԱՐԵԼՈՒ ՄԱՍԻՆ», «ՍԱՀՄԱՆԱԴՐԱԿԱՆ ԴԱՏԱՐԱՆԻ ՄԱՍԻՆ» ՀԱՅԱՍՏԱՆԻ ՀԱՆՐԱՊԵՏՈՒԹՅԱՆ ՍԱՀՄԱՆԱԴՐԱԿԱՆ ՕՐԵՆՔՈՒՄ ՓՈՓՈԽՈՒԹՅՈՒՆՆԵՐ ԵՎ ԼՐԱՑՈՒՄՆԵՐ ԿԱՏԱՐԵԼՈՒ ՄԱՍԻՆ» ՕՐԵՆՔՆԵՐԻ ԵՎ ՀԱՐԱԿԻՑ ՕՐԵՆՔՆԵՐԻ ՆԱԽԱԳԾԵՐ</w:t>
      </w:r>
      <w:r w:rsidR="003B1C7F">
        <w:rPr>
          <w:rFonts w:ascii="GHEA Grapalat" w:eastAsia="GHEA Grapalat" w:hAnsi="GHEA Grapalat" w:cs="GHEA Grapalat"/>
          <w:b/>
          <w:smallCaps/>
          <w:color w:val="000000"/>
          <w:sz w:val="28"/>
          <w:szCs w:val="28"/>
          <w:lang w:val="hy-AM"/>
        </w:rPr>
        <w:t>Ի ՎԵՐԱԲԵՐՅԱԼ</w:t>
      </w:r>
    </w:p>
    <w:tbl>
      <w:tblPr>
        <w:tblStyle w:val="a"/>
        <w:tblW w:w="15570" w:type="dxa"/>
        <w:tblInd w:w="-612" w:type="dxa"/>
        <w:tblLayout w:type="fixed"/>
        <w:tblLook w:val="0400" w:firstRow="0" w:lastRow="0" w:firstColumn="0" w:lastColumn="0" w:noHBand="0" w:noVBand="1"/>
      </w:tblPr>
      <w:tblGrid>
        <w:gridCol w:w="898"/>
        <w:gridCol w:w="1833"/>
        <w:gridCol w:w="6460"/>
        <w:gridCol w:w="1706"/>
        <w:gridCol w:w="4673"/>
      </w:tblGrid>
      <w:tr w:rsidR="009F6590" w:rsidRPr="003B1C7F" w:rsidTr="003B1C7F">
        <w:tc>
          <w:tcPr>
            <w:tcW w:w="898" w:type="dxa"/>
            <w:tcBorders>
              <w:top w:val="single" w:sz="4" w:space="0" w:color="000000"/>
              <w:left w:val="single" w:sz="4" w:space="0" w:color="000000"/>
              <w:bottom w:val="single" w:sz="4" w:space="0" w:color="000000"/>
              <w:right w:val="single" w:sz="4" w:space="0" w:color="000000"/>
            </w:tcBorders>
          </w:tcPr>
          <w:p w:rsidR="009F6590" w:rsidRPr="003B1C7F" w:rsidRDefault="003B1C7F" w:rsidP="003B1C7F">
            <w:pPr>
              <w:jc w:val="center"/>
              <w:rPr>
                <w:b/>
              </w:rPr>
            </w:pPr>
            <w:r w:rsidRPr="003B1C7F">
              <w:rPr>
                <w:rFonts w:ascii="GHEA Grapalat" w:eastAsia="GHEA Grapalat" w:hAnsi="GHEA Grapalat" w:cs="GHEA Grapalat"/>
                <w:b/>
                <w:color w:val="000000"/>
                <w:sz w:val="22"/>
                <w:szCs w:val="22"/>
              </w:rPr>
              <w:t>Հ/Հ</w:t>
            </w:r>
          </w:p>
        </w:tc>
        <w:tc>
          <w:tcPr>
            <w:tcW w:w="1833" w:type="dxa"/>
            <w:tcBorders>
              <w:top w:val="single" w:sz="4" w:space="0" w:color="000000"/>
              <w:left w:val="single" w:sz="4" w:space="0" w:color="000000"/>
              <w:bottom w:val="single" w:sz="4" w:space="0" w:color="000000"/>
              <w:right w:val="single" w:sz="4" w:space="0" w:color="000000"/>
            </w:tcBorders>
          </w:tcPr>
          <w:p w:rsidR="009F6590" w:rsidRPr="003B1C7F" w:rsidRDefault="003B1C7F">
            <w:pPr>
              <w:jc w:val="center"/>
              <w:rPr>
                <w:b/>
              </w:rPr>
            </w:pPr>
            <w:r w:rsidRPr="003B1C7F">
              <w:rPr>
                <w:rFonts w:ascii="GHEA Grapalat" w:eastAsia="GHEA Grapalat" w:hAnsi="GHEA Grapalat" w:cs="GHEA Grapalat"/>
                <w:b/>
                <w:color w:val="000000"/>
                <w:sz w:val="22"/>
                <w:szCs w:val="22"/>
              </w:rPr>
              <w:t>ԱՌԱՐԿՈՒԹՅԱՆ, ԱՌԱՋԱՐԿՈՒԹՅԱՆ ՀԵՂԻՆԱԿԸ, ՍՏԱՑՄԱՆ ԱՄՍԱԹԻՎԸ</w:t>
            </w:r>
          </w:p>
        </w:tc>
        <w:tc>
          <w:tcPr>
            <w:tcW w:w="6460" w:type="dxa"/>
            <w:tcBorders>
              <w:top w:val="single" w:sz="4" w:space="0" w:color="000000"/>
              <w:left w:val="single" w:sz="4" w:space="0" w:color="000000"/>
              <w:bottom w:val="single" w:sz="4" w:space="0" w:color="000000"/>
              <w:right w:val="single" w:sz="4" w:space="0" w:color="000000"/>
            </w:tcBorders>
          </w:tcPr>
          <w:p w:rsidR="009F6590" w:rsidRPr="003B1C7F" w:rsidRDefault="003B1C7F">
            <w:pPr>
              <w:jc w:val="center"/>
              <w:rPr>
                <w:b/>
              </w:rPr>
            </w:pPr>
            <w:r w:rsidRPr="003B1C7F">
              <w:rPr>
                <w:rFonts w:ascii="GHEA Grapalat" w:eastAsia="GHEA Grapalat" w:hAnsi="GHEA Grapalat" w:cs="GHEA Grapalat"/>
                <w:b/>
                <w:color w:val="000000"/>
                <w:sz w:val="22"/>
                <w:szCs w:val="22"/>
              </w:rPr>
              <w:t xml:space="preserve">ԱՌԱՐԿՈՒԹՅԱՆ, ԱՌԱՋԱՐԿՈՒԹՅԱՆ </w:t>
            </w:r>
            <w:bookmarkStart w:id="1" w:name="_GoBack"/>
            <w:bookmarkEnd w:id="1"/>
            <w:r w:rsidRPr="003B1C7F">
              <w:rPr>
                <w:rFonts w:ascii="GHEA Grapalat" w:eastAsia="GHEA Grapalat" w:hAnsi="GHEA Grapalat" w:cs="GHEA Grapalat"/>
                <w:b/>
                <w:color w:val="000000"/>
                <w:sz w:val="22"/>
                <w:szCs w:val="22"/>
              </w:rPr>
              <w:t>ԲՈՎԱՆԴԱԿՈՒԹՅՈՒՆԸ</w:t>
            </w:r>
          </w:p>
        </w:tc>
        <w:tc>
          <w:tcPr>
            <w:tcW w:w="1706" w:type="dxa"/>
            <w:tcBorders>
              <w:top w:val="single" w:sz="4" w:space="0" w:color="000000"/>
              <w:left w:val="single" w:sz="4" w:space="0" w:color="000000"/>
              <w:bottom w:val="single" w:sz="4" w:space="0" w:color="000000"/>
              <w:right w:val="single" w:sz="4" w:space="0" w:color="000000"/>
            </w:tcBorders>
          </w:tcPr>
          <w:p w:rsidR="009F6590" w:rsidRPr="003B1C7F" w:rsidRDefault="003B1C7F">
            <w:pPr>
              <w:jc w:val="center"/>
              <w:rPr>
                <w:b/>
              </w:rPr>
            </w:pPr>
            <w:r w:rsidRPr="003B1C7F">
              <w:rPr>
                <w:rFonts w:ascii="GHEA Grapalat" w:eastAsia="GHEA Grapalat" w:hAnsi="GHEA Grapalat" w:cs="GHEA Grapalat"/>
                <w:b/>
                <w:color w:val="000000"/>
                <w:sz w:val="22"/>
                <w:szCs w:val="22"/>
              </w:rPr>
              <w:t>ԵԶՐԱԿԱՑՈՒԹՅՈՒՆ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Pr="003B1C7F" w:rsidRDefault="003B1C7F">
            <w:pPr>
              <w:jc w:val="center"/>
              <w:rPr>
                <w:b/>
              </w:rPr>
            </w:pPr>
            <w:r w:rsidRPr="003B1C7F">
              <w:rPr>
                <w:rFonts w:ascii="GHEA Grapalat" w:eastAsia="GHEA Grapalat" w:hAnsi="GHEA Grapalat" w:cs="GHEA Grapalat"/>
                <w:b/>
                <w:color w:val="000000"/>
                <w:sz w:val="22"/>
                <w:szCs w:val="22"/>
              </w:rPr>
              <w:t>ԿԱՏԱՐՎԱԾ ՓՈՓՈԽՈՒԹՅՈՒՆԸ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vAlign w:val="center"/>
          </w:tcPr>
          <w:p w:rsidR="009F6590" w:rsidRDefault="009F6590">
            <w:pPr>
              <w:jc w:val="center"/>
            </w:pPr>
          </w:p>
        </w:tc>
        <w:tc>
          <w:tcPr>
            <w:tcW w:w="1833" w:type="dxa"/>
            <w:tcBorders>
              <w:top w:val="single" w:sz="4" w:space="0" w:color="000000"/>
              <w:left w:val="single" w:sz="4" w:space="0" w:color="000000"/>
              <w:bottom w:val="single" w:sz="4" w:space="0" w:color="000000"/>
              <w:right w:val="single" w:sz="4" w:space="0" w:color="000000"/>
            </w:tcBorders>
            <w:vAlign w:val="center"/>
          </w:tcPr>
          <w:p w:rsidR="009F6590" w:rsidRDefault="00500EF1">
            <w:pPr>
              <w:jc w:val="center"/>
            </w:pPr>
            <w:r>
              <w:rPr>
                <w:rFonts w:ascii="GHEA Grapalat" w:eastAsia="GHEA Grapalat" w:hAnsi="GHEA Grapalat" w:cs="GHEA Grapalat"/>
                <w:color w:val="000000"/>
                <w:sz w:val="22"/>
                <w:szCs w:val="22"/>
              </w:rPr>
              <w:t>1</w:t>
            </w:r>
          </w:p>
        </w:tc>
        <w:tc>
          <w:tcPr>
            <w:tcW w:w="6460" w:type="dxa"/>
            <w:tcBorders>
              <w:top w:val="single" w:sz="4" w:space="0" w:color="000000"/>
              <w:left w:val="single" w:sz="4" w:space="0" w:color="000000"/>
              <w:bottom w:val="single" w:sz="4" w:space="0" w:color="000000"/>
              <w:right w:val="single" w:sz="4" w:space="0" w:color="000000"/>
            </w:tcBorders>
            <w:vAlign w:val="center"/>
          </w:tcPr>
          <w:p w:rsidR="009F6590" w:rsidRDefault="00500EF1">
            <w:pPr>
              <w:jc w:val="center"/>
            </w:pPr>
            <w:r>
              <w:rPr>
                <w:rFonts w:ascii="GHEA Grapalat" w:eastAsia="GHEA Grapalat" w:hAnsi="GHEA Grapalat" w:cs="GHEA Grapalat"/>
                <w:color w:val="000000"/>
                <w:sz w:val="22"/>
                <w:szCs w:val="22"/>
              </w:rPr>
              <w:t>2</w:t>
            </w:r>
          </w:p>
        </w:tc>
        <w:tc>
          <w:tcPr>
            <w:tcW w:w="1706" w:type="dxa"/>
            <w:tcBorders>
              <w:top w:val="single" w:sz="4" w:space="0" w:color="000000"/>
              <w:left w:val="single" w:sz="4" w:space="0" w:color="000000"/>
              <w:bottom w:val="single" w:sz="4" w:space="0" w:color="000000"/>
              <w:right w:val="single" w:sz="4" w:space="0" w:color="000000"/>
            </w:tcBorders>
            <w:vAlign w:val="center"/>
          </w:tcPr>
          <w:p w:rsidR="009F6590" w:rsidRDefault="00500EF1">
            <w:pPr>
              <w:jc w:val="center"/>
            </w:pPr>
            <w:r>
              <w:rPr>
                <w:rFonts w:ascii="GHEA Grapalat" w:eastAsia="GHEA Grapalat" w:hAnsi="GHEA Grapalat" w:cs="GHEA Grapalat"/>
                <w:color w:val="000000"/>
                <w:sz w:val="22"/>
                <w:szCs w:val="22"/>
              </w:rPr>
              <w:t>3</w:t>
            </w:r>
          </w:p>
        </w:tc>
        <w:tc>
          <w:tcPr>
            <w:tcW w:w="4673" w:type="dxa"/>
            <w:tcBorders>
              <w:top w:val="single" w:sz="4" w:space="0" w:color="000000"/>
              <w:left w:val="single" w:sz="4" w:space="0" w:color="000000"/>
              <w:bottom w:val="single" w:sz="4" w:space="0" w:color="000000"/>
              <w:right w:val="single" w:sz="4" w:space="0" w:color="000000"/>
            </w:tcBorders>
            <w:vAlign w:val="center"/>
          </w:tcPr>
          <w:p w:rsidR="009F6590" w:rsidRDefault="00500EF1">
            <w:pPr>
              <w:jc w:val="center"/>
            </w:pPr>
            <w:r>
              <w:rPr>
                <w:rFonts w:ascii="GHEA Grapalat" w:eastAsia="GHEA Grapalat" w:hAnsi="GHEA Grapalat" w:cs="GHEA Grapalat"/>
                <w:color w:val="000000"/>
                <w:sz w:val="22"/>
                <w:szCs w:val="22"/>
              </w:rPr>
              <w:t>4</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Քրեական օրենսգրքում փոփոխություններ եվ լրացում կատարելու մասին» ՀՀ օրենքի նախագիծ: 2. Մեր համոզմամբ, կոռուպցիոն հանցագործությունների ցանկը սահմանող նշված հավելվածը պետք է ուժի մեջ մտնի «Հակակոռուպցիոն կոմիտեի մասին» օրենքի նախագծի և համապատասխան հարակից նախագծերի ուժի մեջ մտնելու հետ միաժամանակ:</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Կոռուպցիոնհանցագործությունների ցանկի հստակեցումը և օրենքով նախատեսումը անկախ նոր հակակոռուպցիոն մարմնի ստեղծման հանգամանքից, հանդիսանում են պահի հրամայական: Ուստի, կոռուպցիոն հանցագործությունների ցանկի օրենքով հստակեցումը բացառապես </w:t>
            </w:r>
            <w:r>
              <w:rPr>
                <w:rFonts w:ascii="GHEA Grapalat" w:eastAsia="GHEA Grapalat" w:hAnsi="GHEA Grapalat" w:cs="GHEA Grapalat"/>
                <w:color w:val="000000"/>
                <w:sz w:val="22"/>
                <w:szCs w:val="22"/>
              </w:rPr>
              <w:lastRenderedPageBreak/>
              <w:t>Հակակոռուպցիոնկոմիտեի ստեղծմամբ պայմանավորելը նպատակահարմար չէ: «Քրեական օրենսգրքում փոփոխություններ և լրացումներ կատարելու մասին» ՀՀ օրենքի նախագիծը կարող է ուժի մեջ մտնել ավելի վաղ: Ավելին, իրավապահ մարմիններին դրանով կտրվի հնարավորություն՝ կոռուպցիոն հանցագործությունների նոր ցանկով որոշակի ժամանակ աշխատելու, Հակակոռուպցիոն կոմիտեի գործունեությանհամար մասնագիտական հենք ստեղծելու տեսանկյունից: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Քրեական օրենսգրքում փոփոխություններ եվ լրացում կատարելու մասին» ՀՀ օրենքի նախագիծ: 1. Ակնհայտ է, որ անհրաժեշտ է փոփոխել օրենսգրքի 314.2-րդ հոդվածի բովանդակությունը «Բարձրաստիճան պաշտոնատար անձանց էթիկայի հանձնաժողով բառերը» փոխարինելով «Կոռուպցիայի կանխարգելման հանձնաժողով» բառերով:</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«Արդարադատության ակադեմիայի մասին» օրենքում լրացում կատարելու մասին» ՀՀ օրենքի նախագիծ: 1.</w:t>
            </w:r>
            <w:r>
              <w:rPr>
                <w:rFonts w:ascii="GHEA Grapalat" w:eastAsia="GHEA Grapalat" w:hAnsi="GHEA Grapalat" w:cs="GHEA Grapalat"/>
                <w:color w:val="000000"/>
                <w:sz w:val="22"/>
                <w:szCs w:val="22"/>
              </w:rPr>
              <w:tab/>
              <w:t xml:space="preserve">Ակներև է, որ Արդարադատության ակադեմիայի կառավարման մարմինը բացառապես Խորհուրդն է, որն այս պարագայում պետք է ողջամտորեն հանդես գա ցանկացած </w:t>
            </w:r>
            <w:r>
              <w:rPr>
                <w:rFonts w:ascii="GHEA Grapalat" w:eastAsia="GHEA Grapalat" w:hAnsi="GHEA Grapalat" w:cs="GHEA Grapalat"/>
                <w:color w:val="000000"/>
                <w:sz w:val="22"/>
                <w:szCs w:val="22"/>
              </w:rPr>
              <w:lastRenderedPageBreak/>
              <w:t xml:space="preserve">առարկայական ծրագրի կազմման և որպես պարտադիր դասընթաց ներառման միակ պատասխանատու: Առավելևս, երբ նույն օրենքի 19-րդ հոդվածի 11-րդ կետի համաձայն՝ ծրագրի մեջ պետք է ընդգրկվեն նաև՝  1) կրթական չափորոշիչները. 2) ուսուցման ձևը. 3) ուսումնառության ժամաքանակը և ժամկետը, բացառությամբ սույն օրենքով նախատեսված դեպքերի. 4) գնահատման եղանակը, եթե ուսուցման ավարտին նախատեսվում է գնահատում. 5) դասավանդվող առարկայական կուրսերի և դրանցում ներառվող թեմաների նկարագիրը: Նման պայմաններում պարտադրել ակադեմիայի խորհրդին այս կան դասընթացը ներառել ծրագրի մեջ, ուղղակիորեն հակասում է նույն օրենքով սահմանված Խորհրդի կարգավիճակին: (Օրենքի 4-րդ հոդվածի 1-ին մաս, 6-րդ հոդվածի 1-ին մասի 12-րդ կետ)։ Ընդ որում, առաջարկվող կարգավորման խոցելիությունն ակնհայտ է դառնում հատկապես այն իրողության հաշվառմամբ, որ այն ենթադրում է Օրենքի 19-րդ հոդվածի 9-րդ հոդվածով նախատեսված բոլոր սուբյեկտների` Ուսումնական հարցերի հանձնաժողովի, Բարձրագույն դատական խորհրդի, գլխավոր դատախազի, քննչական կոմիտեի նախագահի, հատուկ քննչական ծառայության պետի կամ արդարադատության նախարարի որպես անհրաժեշտ որակված բոլոր առարկաների պարտադիր ներառում վերապատրաստման ծրագրերում: Բնականաբար,  նշված կարգավորումն իմաստազրկում է Խորհրդի` կրթական </w:t>
            </w:r>
            <w:r>
              <w:rPr>
                <w:rFonts w:ascii="GHEA Grapalat" w:eastAsia="GHEA Grapalat" w:hAnsi="GHEA Grapalat" w:cs="GHEA Grapalat"/>
                <w:color w:val="000000"/>
                <w:sz w:val="22"/>
                <w:szCs w:val="22"/>
              </w:rPr>
              <w:lastRenderedPageBreak/>
              <w:t>քաղաքանության մշակման հարցում ունեցած կարգավիճակը: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Խնդրո առարկա նախագիծը փաթեթից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«Դատական ակտերի հարկադիր կատարման մասին» օրենքում լրացում կատարելու մասին» ՀՀ օրենքի նախագիծ: 1.</w:t>
            </w:r>
            <w:r>
              <w:rPr>
                <w:rFonts w:ascii="GHEA Grapalat" w:eastAsia="GHEA Grapalat" w:hAnsi="GHEA Grapalat" w:cs="GHEA Grapalat"/>
                <w:color w:val="000000"/>
                <w:sz w:val="22"/>
                <w:szCs w:val="22"/>
              </w:rPr>
              <w:tab/>
              <w:t>Օրենքի 1-ին հոդվածում առկա հղման մեջ, թերևս, առկա է բացթողում: «151-րդ հոդվածի 4-րդ մասի 1-ին և 6-րդ կետերով» բառերն անհրաժեշտ է փոխարինել «151-րդ հոդվածի 4-րդ մասի 1-ին և 5-րդ կետերով» բառերով, քանի որ Դատական օրենսգրքի առաջարկվող 151-րդ հոդվածի 4-րդ մասի 6-րդ կետով հարկադիր կատարման ենթակա որևէ ակտի կատարում նախատեսված չէ: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«Պետական պաշտոններ և պետական ծառայության պաշտոններ զբաղեցնող անձանց վարձատրության մասին» օրենքում փոփոխություն կատարելու մասին» ՀՀ օրենքի նախագիծ: 1.</w:t>
            </w:r>
            <w:r>
              <w:rPr>
                <w:rFonts w:ascii="GHEA Grapalat" w:eastAsia="GHEA Grapalat" w:hAnsi="GHEA Grapalat" w:cs="GHEA Grapalat"/>
                <w:color w:val="000000"/>
                <w:sz w:val="22"/>
                <w:szCs w:val="22"/>
              </w:rPr>
              <w:tab/>
              <w:t>Որևէ կերպ հիմնավորված չէ Օրենքով սահմանված այն մոտեցումը, որի համաձայն` ԲԴԽ նախագահի պաշտոնային դրույքաչափը պետք է իջեցվի և հավասարեցվի ԲԴԽ անդամի պաշտոնային դրույքաչափին այն դեպքում, երբ վերջինս դատական իշխանության անկախությունը երաշխավորող մարնի ղեկավարն է: Նախագծի հիմնավորման մեջ այս առումով ևս որևէ հիմնավորում առկա չէ: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Փաթեթից խնդրո առարկա նախագիծը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22:29:13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«Ապահովագրության և ապահովագրական գործունեության մասին» օրենքում լրացում կատարելու մասին» ՀՀ օրենքի </w:t>
            </w:r>
            <w:r>
              <w:rPr>
                <w:rFonts w:ascii="GHEA Grapalat" w:eastAsia="GHEA Grapalat" w:hAnsi="GHEA Grapalat" w:cs="GHEA Grapalat"/>
                <w:color w:val="000000"/>
                <w:sz w:val="22"/>
                <w:szCs w:val="22"/>
              </w:rPr>
              <w:lastRenderedPageBreak/>
              <w:t>նախագիծ: 1.</w:t>
            </w:r>
            <w:r>
              <w:rPr>
                <w:rFonts w:ascii="GHEA Grapalat" w:eastAsia="GHEA Grapalat" w:hAnsi="GHEA Grapalat" w:cs="GHEA Grapalat"/>
                <w:color w:val="000000"/>
                <w:sz w:val="22"/>
                <w:szCs w:val="22"/>
              </w:rPr>
              <w:tab/>
              <w:t>Օրենքի 115.1-ին հոդվածի շրջանակներում նախատեսվել է, որ կոռուպցիայի կանխարգելման հանձնաժողովին իր գործառույթների իրականացման կապակացությամբ տեղեկատվության տրամադրումը չի համարվում բանկային գաղտնիքի հրապարակում, մինչդեռ, ակներև է, որ պետք է այս պարագայում նշված լիներ «ապահովագրական գաղտնիքի հրապարակում» այնքանով, որքանով նշված օրենքը չի կարգավորում բանկային գաղտնիքին առնչվող հարաբերությունները: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Նախագծում կատարվել է </w:t>
            </w:r>
            <w:r>
              <w:rPr>
                <w:rFonts w:ascii="GHEA Grapalat" w:eastAsia="GHEA Grapalat" w:hAnsi="GHEA Grapalat" w:cs="GHEA Grapalat"/>
                <w:color w:val="000000"/>
                <w:sz w:val="22"/>
                <w:szCs w:val="22"/>
              </w:rPr>
              <w:lastRenderedPageBreak/>
              <w:t>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22:26:12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«Սահմանադրական դատարանի մասին» ՀՀ սահմանադրական օրենքում փոփոխություններ և լրացումներ կատարելու մասին» ՀՀ օրենքի նախագիծ: 5.</w:t>
            </w:r>
            <w:r>
              <w:rPr>
                <w:rFonts w:ascii="GHEA Grapalat" w:eastAsia="GHEA Grapalat" w:hAnsi="GHEA Grapalat" w:cs="GHEA Grapalat"/>
                <w:color w:val="000000"/>
                <w:sz w:val="22"/>
                <w:szCs w:val="22"/>
              </w:rPr>
              <w:tab/>
              <w:t>Ինչ վերաբերում է Օրենքի 14-րդ հոդվածի ամբողջական խմբագրությանը, ապա պետք է նկատի ունենալ, այն գրեթե ամբողջությամբ կրկնում է «Սահմանադրական դատարանի մասին» գործող սահմանադրական օրենքով և ՀՀ Դատական օրենսգիրք սահմանադրական օրենքով սահմանված իրավակարգավորումները: Այն սոսկ նորմերի մեխանիկական կրկնություն-վերարտադրություն 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Սահմանադրական դատարանի դատավորի վարքագծի կանոնները վերաբերելի չափով համապատասխանեցվել են դատավորի վարքագծի կանոններին: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22:26:12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«Սահմանադրական դատարանի մասին» ՀՀ սահմանադրական օրենքում փոփոխություններ և լրացումներ կատարելու մասին» ՀՀ օրենքի նախագիծ: 4.</w:t>
            </w:r>
            <w:r>
              <w:rPr>
                <w:rFonts w:ascii="GHEA Grapalat" w:eastAsia="GHEA Grapalat" w:hAnsi="GHEA Grapalat" w:cs="GHEA Grapalat"/>
                <w:color w:val="000000"/>
                <w:sz w:val="22"/>
                <w:szCs w:val="22"/>
              </w:rPr>
              <w:tab/>
              <w:t xml:space="preserve">Սկզբունքորեն խնդրահարույց է նաև Օրենքի 12-րդ հոդվածի 3-րդ մասով առաջարկվող իրավակարգավորումը, </w:t>
            </w:r>
            <w:r>
              <w:rPr>
                <w:rFonts w:ascii="GHEA Grapalat" w:eastAsia="GHEA Grapalat" w:hAnsi="GHEA Grapalat" w:cs="GHEA Grapalat"/>
                <w:color w:val="000000"/>
                <w:sz w:val="22"/>
                <w:szCs w:val="22"/>
              </w:rPr>
              <w:lastRenderedPageBreak/>
              <w:t>որն ըստ էության, ոչ այլ ինչ է, քան հայեցողական ռիսկերի գեներացում: Բանն այն է, որ դրանով էական կարգապահական խախտումը հասկացությունը կախվածության մեջ է դրվել այնպիսի վերացական կատեգորիաներից, ինչպիսիք են նշված խախտման անհամատեղելիությունը դատավորի կարգավիճակի հետ՝ կախված կատարման հանգամանքներից և առաջացրած հետևանքներից: Նման մոտեցումը, բնականաբար, անընդունելի է դրանից բխող բոլոր բացասական հետևանքներով:</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Տե՛ս կետ 35:</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22:26:12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«Սահմանադրական դատարանի մասին» ՀՀ սահմանադրական օրենքում փոփոխություններ և լրացումներ կատարելու մասին» ՀՀ օրենքի նախագիծ: 3.</w:t>
            </w:r>
            <w:r>
              <w:rPr>
                <w:rFonts w:ascii="GHEA Grapalat" w:eastAsia="GHEA Grapalat" w:hAnsi="GHEA Grapalat" w:cs="GHEA Grapalat"/>
                <w:color w:val="000000"/>
                <w:sz w:val="22"/>
                <w:szCs w:val="22"/>
              </w:rPr>
              <w:tab/>
              <w:t>Բացի այդ, որևէ կերպ բացահայտված չէ արդյոք այս պարագայում դատավորի լիազորությունների կասեցումը հիմքեր է ձևավորում այդ պաշտոնում նոր դատավորի ընտրության համար: Խնդիրը կարևորվում է այն հանգամանքի հաշվառմամբ, որ հնարավոր է այդպիսի քրեական գործեր հարուցվեն մի քանի դատավորների նկատմամբ, ինչի պարագայում կարող է առաջանալ Սահմանադրական դատարանի գործառութային առաքելության կենսագործման փակուղի:</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Վկայակոչված դրույթը Նախագծից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10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22:26:12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«Սահմանադրական դատարանի մասին» ՀՀ սահմանադրական օրենքում փոփոխություններ և լրացումներ </w:t>
            </w:r>
            <w:r>
              <w:rPr>
                <w:rFonts w:ascii="GHEA Grapalat" w:eastAsia="GHEA Grapalat" w:hAnsi="GHEA Grapalat" w:cs="GHEA Grapalat"/>
                <w:color w:val="000000"/>
                <w:sz w:val="22"/>
                <w:szCs w:val="22"/>
              </w:rPr>
              <w:lastRenderedPageBreak/>
              <w:t>կատարելու մասին» ՀՀ օրենքի նախագիծ: 2. Օրենքի 9-րդ հոդվածի 5-րդ մասով առաջարկվող փոփոխությունը ևս որևէ կերպ հիմնավորված չէ: Նախ, դրանում ամբողջ ծավալով փոփոխվում է ներկայումս գործող նույն օրինադրույթի բովանդակությունը և դրա բովանդակային ծավալից դուրս են մղվում այնպիսի կարևոր դրույթներ, ինչպիսիք են, օրինակ, դատավորի նկատմամբ քրեական հետապնդում հարուցելու մասին ՍԴ նախագահի և գլխավոր դատախազի իրազեկումը, նրանց մուտքի անարգել ապահովումը դատավորի պահման վայր: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Նախագծից քննարկման առարկա դրույթը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9F6590">
            <w:pPr>
              <w:jc w:val="center"/>
            </w:pPr>
          </w:p>
        </w:tc>
        <w:tc>
          <w:tcPr>
            <w:tcW w:w="6460" w:type="dxa"/>
            <w:tcBorders>
              <w:top w:val="single" w:sz="4" w:space="0" w:color="000000"/>
              <w:left w:val="single" w:sz="4" w:space="0" w:color="000000"/>
              <w:bottom w:val="single" w:sz="4" w:space="0" w:color="000000"/>
              <w:right w:val="single" w:sz="4" w:space="0" w:color="000000"/>
            </w:tcBorders>
          </w:tcPr>
          <w:p w:rsidR="009F6590" w:rsidRDefault="009F6590">
            <w:pPr>
              <w:jc w:val="center"/>
            </w:pPr>
          </w:p>
        </w:tc>
        <w:tc>
          <w:tcPr>
            <w:tcW w:w="1706" w:type="dxa"/>
            <w:tcBorders>
              <w:top w:val="single" w:sz="4" w:space="0" w:color="000000"/>
              <w:left w:val="single" w:sz="4" w:space="0" w:color="000000"/>
              <w:bottom w:val="single" w:sz="4" w:space="0" w:color="000000"/>
              <w:right w:val="single" w:sz="4" w:space="0" w:color="000000"/>
            </w:tcBorders>
          </w:tcPr>
          <w:p w:rsidR="009F6590" w:rsidRDefault="009F6590">
            <w:pPr>
              <w:jc w:val="center"/>
            </w:pPr>
          </w:p>
        </w:tc>
        <w:tc>
          <w:tcPr>
            <w:tcW w:w="4673" w:type="dxa"/>
            <w:tcBorders>
              <w:top w:val="single" w:sz="4" w:space="0" w:color="000000"/>
              <w:left w:val="single" w:sz="4" w:space="0" w:color="000000"/>
              <w:bottom w:val="single" w:sz="4" w:space="0" w:color="000000"/>
              <w:right w:val="single" w:sz="4" w:space="0" w:color="000000"/>
            </w:tcBorders>
          </w:tcPr>
          <w:p w:rsidR="009F6590" w:rsidRDefault="009F6590">
            <w:pPr>
              <w:jc w:val="center"/>
            </w:pP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12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22:24:40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«Հանրային ծառայության մասին» ՀՀ օրենքում փոփոխություններ և լրացումներ կատարելու մասին» ՀՀ օրենքի նախագիծ: 2.</w:t>
            </w:r>
            <w:r>
              <w:rPr>
                <w:rFonts w:ascii="GHEA Grapalat" w:eastAsia="GHEA Grapalat" w:hAnsi="GHEA Grapalat" w:cs="GHEA Grapalat"/>
                <w:color w:val="000000"/>
                <w:sz w:val="22"/>
                <w:szCs w:val="22"/>
              </w:rPr>
              <w:tab/>
              <w:t xml:space="preserve">«Կոռուպցիայի կանխարգելման հանձնաժողովի մասին» ՀՀ օրենքում լրացումներ և փոփոխություններ կատարելու մասին» օրենքի նախագծով նախատեսված է հետևյալը. Հայտարարագրերի վերլուծության գործընթացում Հանձնաժողովն իրավասու է հայտարարատու պաշտոնատար անձի հետ մերձավոր ազգակցությամբ կամ խնամիությամբ կապված անձանցից պահանջելու ներկայացնել գույքի և եկամուտների իրավիճակային հայտարարագիր: Հաշվի առնելով այն հանգամանքը, որ սույն առաջարկի հեղինակը հանդիսանում են ԻՀԱ-ն և Կոալիցիան, գտնում ենք, որ սույն լրացումը </w:t>
            </w:r>
            <w:r>
              <w:rPr>
                <w:rFonts w:ascii="GHEA Grapalat" w:eastAsia="GHEA Grapalat" w:hAnsi="GHEA Grapalat" w:cs="GHEA Grapalat"/>
                <w:color w:val="000000"/>
                <w:sz w:val="22"/>
                <w:szCs w:val="22"/>
              </w:rPr>
              <w:lastRenderedPageBreak/>
              <w:t>պետք է կատարվի նաև «Հանրային ծառայության մասին» օրենքում։ Միաժամանակ գտնում ենք, որ հիշյալ փոփոխությունը թերի է և նկատի ունենալով դրա արդյունավետության մակարդակը ու հայաստանյան համատեքստը (հաճախ գույքը և եկամուտները գրանցվում կամ փոխանցվում են անձանց, ովքեր փոխկապակցված չեն և չունեն խնամիական հարաբերությունհներ հայտարարատու անձի հետ: Օրինակ՝ վարորդը, ընկերը), հարկավոր է լրացնել իրավիճակային հայտարարագիր ներկայացնող անձանց ցանկը:  Առաջարկում ենք նաև «Հանրային ծառայության մասին» ՀՀ օրենքում կատարել փոփոխություններ և լրացումներ և նախատեսել իրավիճակային հայտարարագրերի ինստիտուտը, ինչպես նաև՝ տալ «խնամի» եզրույթի սահմանումը: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Փաթեթով ներկայացված «Հանրային ծառայության մասին» ՀՀ օրենքում փոփոխություններ և լրացումներ կատարելու մասին» ՀՀ օրենքի նախագծում արդեն իսկ նախատեսվել են իրավիճակային հայտարարագիր ներկայացնելու առնչությամբ դրույթներ:  Մասնավորապես,՝ «Հանրային ծառայության մասին» օրենքում փոփոխություններ և լրացումներ կատարելու մասին օրենքի նախագծով նախատեսվել է դրույթ առ այն, որ Կոռուպցիայի կանխարգելման </w:t>
            </w:r>
            <w:r>
              <w:rPr>
                <w:rFonts w:ascii="GHEA Grapalat" w:eastAsia="GHEA Grapalat" w:hAnsi="GHEA Grapalat" w:cs="GHEA Grapalat"/>
                <w:color w:val="000000"/>
                <w:sz w:val="22"/>
                <w:szCs w:val="22"/>
              </w:rPr>
              <w:lastRenderedPageBreak/>
              <w:t xml:space="preserve">հանձնաժողովի (այսուհետ՝ Հանձնաժողով) պահանջով հայատարարատու պաշտոնատար անձի հետ փոխկապակցված անձինք մեկամսյա ժամկետում Հանձնաժողով են ներկայացնում գույքի և եկամուտների իրավիճակային հայտարարագիր: Միաժամանակ նախատեսվել է նաև, որ իրավիճակային հայտարարագրի վրա տարածվում են հայտարարատու անձի՝ պաշտոնի ստանձնման բովանդակության և ներկայացման կարգի համար նախատեսված ընդհանուր կանոնները: Այս առումով, հարկ է նշել, որ «Հանրային ծառայության մասին» օրենքի իմաստով փոխկապակցված անձանց շրջանակը շատ ավելի լայն է, քան մերձավոր ազգակցությամբ կամ խնամիությամբ կապված անձանց ցանկը: Միաժամանակ, ։    ՀՀ կառավարության 2019 թվականի հոկտեմբերի 3-ի N 1332-Ն որոշմամբ հաստատված ՀՀ՝ 2019-2022թթ. հակակոռուպցիոն ռազմավարությամբ արդեն իսկ սահմանված է աստիճանաբար համընդհանուր հայատարարագրման </w:t>
            </w:r>
            <w:r>
              <w:rPr>
                <w:rFonts w:ascii="GHEA Grapalat" w:eastAsia="GHEA Grapalat" w:hAnsi="GHEA Grapalat" w:cs="GHEA Grapalat"/>
                <w:color w:val="000000"/>
                <w:sz w:val="22"/>
                <w:szCs w:val="22"/>
              </w:rPr>
              <w:lastRenderedPageBreak/>
              <w:t>անցում կատարելու ինստիտուտը: Ինչ վերաբերում է խնամի եզրույթի սահմանմանը, հարկ է փաստել, որ «Հանրային ծառայության մասին» ՀՀ օրենքի 39-րդ հոդվածով սպառիչ սահմանված է հայտարարատու պաշտոնատար անձի հետ մերձավոր  ազգակցությամբ կամ խնամիությամբ կապված անձինք են հայտարարատու պաշտոնատար անձի ամուսինը, ծնողը, զավակը, եղբայրը, քույրը, ամուսնու ծնողը, զավակը, եղբայրը և քույրը: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22:24:40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«Հանրային ծառայության մասին» ՀՀ օրենքում փոփոխություններ և լրացումներ կատարելու մասին» ՀՀ օրենքի նախագիծ: 1. Ինչպես արդեն նշվել է, խնդրահարույց ենք համարում բոլոր դեպքերում ու անվերապահ հիմունքներով նվերների ընդունման արգելքի սահմանումը: Տվյալ դեպքերում անհրաժեշտ է կատարել առավել խորը և համապարփակ ուսումնասիրություն օրենքի 29-րդ հոդվածի 1-ին մասի առաջարկվող խմբագրությամբ նախատեսված արգելքի բացարձակ բնույթը լրացուցիչ հիմնավորելու համար: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««Հանրային ծառայության մասին» օրենքի 29-րդ հոդվածի 2-րդ մասը հստակ սահմանում է, որ «նվեր» հասկացությունը ենթադրում է ցանկացած գույքային առավելություն, որը ողջամտորեն չէր տրամադրվի պաշտոն չզբաղեցնող անձի: Այն ընդգրկում է նաև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w:t>
            </w:r>
            <w:r>
              <w:rPr>
                <w:rFonts w:ascii="GHEA Grapalat" w:eastAsia="GHEA Grapalat" w:hAnsi="GHEA Grapalat" w:cs="GHEA Grapalat"/>
                <w:color w:val="000000"/>
                <w:sz w:val="22"/>
                <w:szCs w:val="22"/>
              </w:rPr>
              <w:lastRenderedPageBreak/>
              <w:t>կատարված աշխատանքը, ինչպես նաև արտոնյալ փոխառությունը, ուրիշի գույքի անհատույց օգտագործումը կամ այլ գործողություններ, որոնց հետևանքով անձն ստանում է օգուտ կամ առավելություն: Վերոնշյալից հետևում է, որ «Հանրային ծառայության մասին» օրենքն արդեն իսկ պայմանավորում է նվեր հասկացությունը և այն ստանալու կամ այն հետագայում ընդունելու համաձայնություն տալու արգելքն անձի՝ պաշտոն զբաղեցնելու հանգամանքի հետ և այս պարագայում խոսք չի կարող գնալ արդելքի բացարձակ բնույթի մասին: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14.</w:t>
            </w:r>
            <w:r>
              <w:rPr>
                <w:rFonts w:ascii="GHEA Grapalat" w:eastAsia="GHEA Grapalat" w:hAnsi="GHEA Grapalat" w:cs="GHEA Grapalat"/>
                <w:color w:val="000000"/>
                <w:sz w:val="22"/>
                <w:szCs w:val="22"/>
              </w:rPr>
              <w:tab/>
              <w:t xml:space="preserve">Նախագծով նախատեսված է հետևյալը. Հայտարարագրերի վերլուծության գործընթացում Հանձնաժողովն իրավասու է հայտարարատու պաշտոնատար անձի հետ մերձավոր ազգակցությամբ կամ խնամիությամբ կապված անձանցից պահանջելու ներկայացնել գույքի և եկամուտների իրավիճակային հայտարարագիր: Հաշվի առնելով այն հանգամանքը, որ սույն առաջարկի հեղինակը հանդիսանում են ԻՀԱ-ն և Կոալիցիան, գտնում ենք, որ այն թերի է և </w:t>
            </w:r>
            <w:r>
              <w:rPr>
                <w:rFonts w:ascii="GHEA Grapalat" w:eastAsia="GHEA Grapalat" w:hAnsi="GHEA Grapalat" w:cs="GHEA Grapalat"/>
                <w:color w:val="000000"/>
                <w:sz w:val="22"/>
                <w:szCs w:val="22"/>
              </w:rPr>
              <w:lastRenderedPageBreak/>
              <w:t>նկատի ունենալով դրա արդյունավետության մակարդակը ու հայաստանյան համատեքստը (հաճախ գույքը և եկամուտները գրանցվում կամ փոխանցվում են անձանց, ովքեր փոխկապակցված չեն և չունեն խնամիական հարաբերությունհներ հայտարարատու անձի հետ: Օրինակ՝ վարորդը, ընկերը), հարկավոր է լրացնել իրավիճակային հայտարարագիր ներկայացնող անձանց ցանկը:  Առաջարկում ենք վերանայել հայտարարագրերի վերլուծությամբ զբաղվող մարմնի լիազորությունները և տրամադրել վերջինիս իրավասություն՝ ցանկացած քաղաքացուց պահանջելու իրավիճակային հայտարարագիր: Առաջարկում ենք նաև «Հանրային ծառայության մասին» ՀՀ օրենքում կատարել լրացում և տալ «խնամի» եզրույթի սահմանումը: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sz w:val="22"/>
                <w:szCs w:val="22"/>
              </w:rPr>
              <w:t xml:space="preserve">Փաթեթով ներկայացված «Հանրային ծառայության մասին» ՀՀ օրենքում փոփոխություններ և լրացումներ կատարելու մասին» ՀՀ օրենքի նախագծում արդեն իսկ նախատեսվել են իրավիճակային հայտարարագիր ներկայացնելու առնչությամբ դրույթներ:  Մասնավորապես,՝ «Հանրային ծառայության մասին» օրենքում փոփոխություններ և լրացումներ կատարելու մասին օրենքի նախագծով </w:t>
            </w:r>
            <w:r>
              <w:rPr>
                <w:rFonts w:ascii="GHEA Grapalat" w:eastAsia="GHEA Grapalat" w:hAnsi="GHEA Grapalat" w:cs="GHEA Grapalat"/>
                <w:sz w:val="22"/>
                <w:szCs w:val="22"/>
              </w:rPr>
              <w:lastRenderedPageBreak/>
              <w:t xml:space="preserve">նախատեսվել է դրույթ առ այն, որ Կոռուպցիայի կանխարգելման հանձնաժողովի (այսուհետ՝ Հանձնաժողով) պահանջով հայատարարատու պաշտոնատար անձի հետ փոխկապակցված անձինք մեկամսյա ժամկետում Հանձնաժողով են ներկայացնում գույքի և եկամուտների իրավիճակային հայտարարագիր: Միաժամանակ նախատեսվել է նաև, որ իրավիճակային հայտարարագրի վրա տարածվում են հայտարարատու անձի՝ պաշտոնի ստանձնման բովանդակության և ներկայացման կարգի համար նախատեսված ընդհանուր կանոնները: Այս առումով, հարկ է նշել, որ «Հանրային ծառայության մասին» օրենքի իմաստով փոխկապակցված անձանց շրջանակը շատ ավելի լայն է, քան մերձավոր ազգակցությամբ կամ խնամիությամբ կապված անձանց ցանկը: Միաժամանակ, ։    ՀՀ կառավարության 2019 թվականի հոկտեմբերի 3-ի N 1332-Ն որոշմամբ հաստատված ՀՀ՝ 2019-2022թթ. հակակոռուպցիոն ռազմավարությամբ </w:t>
            </w:r>
            <w:r>
              <w:rPr>
                <w:rFonts w:ascii="GHEA Grapalat" w:eastAsia="GHEA Grapalat" w:hAnsi="GHEA Grapalat" w:cs="GHEA Grapalat"/>
                <w:sz w:val="22"/>
                <w:szCs w:val="22"/>
              </w:rPr>
              <w:lastRenderedPageBreak/>
              <w:t>արդեն իսկ սահմանված է աստիճանաբար համընդհանուր հայատարարագրման անցում կատարելու ինստիտուտը: Ինչ վերաբերում է խնամի եզրույթի սահմանմանը, հարկ է փաստել, որ «Հանրային ծառայության մասին» ՀՀ օրենքի 39-րդ հոդվածով սպառիչ սահմանված է հայտարարատու պաշտոնատար անձի հետ մերձավոր  ազգակցությամբ կամ խնամիությամբ կապված անձինք են հայտարարատու պաշտոնատար անձի ամուսինը, ծնողը, զավակը, եղբայրը, քույրը, ամուսնու ծնողը, զավակը, եղբայրը և քույրը: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13.</w:t>
            </w:r>
            <w:r>
              <w:rPr>
                <w:rFonts w:ascii="GHEA Grapalat" w:eastAsia="GHEA Grapalat" w:hAnsi="GHEA Grapalat" w:cs="GHEA Grapalat"/>
                <w:color w:val="000000"/>
                <w:sz w:val="22"/>
                <w:szCs w:val="22"/>
              </w:rPr>
              <w:tab/>
              <w:t xml:space="preserve">Լրացուցիչ հիմնավորման է ենթակա նաև հանձնաժողովին բանկային գաղտնիքի ստացման մասով ոչնչով չկաշկանդված հայեցողության տրամադրումը: Բանն այն է, որ Նախագծի հիմնավորման մեջ անգամ շարադրված երկրների ճնշող մեծամասնությունում հակակոռուպցիոն մարմնին վերապահված է այդպիսի դերակատարում, բացառապես այն պարագայում, երբ վերջինս իրականացնում է նաև նախաքննական կամ ապօրինի ակտիվների բռնագանձմանն </w:t>
            </w:r>
            <w:r>
              <w:rPr>
                <w:rFonts w:ascii="GHEA Grapalat" w:eastAsia="GHEA Grapalat" w:hAnsi="GHEA Grapalat" w:cs="GHEA Grapalat"/>
                <w:color w:val="000000"/>
                <w:sz w:val="22"/>
                <w:szCs w:val="22"/>
              </w:rPr>
              <w:lastRenderedPageBreak/>
              <w:t>ուղղված գործողություններ: Մինչդեռ, ակնհայտ է, որ նշված լիազորություններից և ոչ մեկով Հանձնաժողովն օժտված չէ: Ավելին, հենց հիմնավորման մեջ ուղղակիորեն նշվել է, որ  ՏՀԶԿ Արևելյան Եվրոպայի և Կենտրոնական Ասիայի Ստամբուլյան հակակոռուպցիոն գործողությունների գնահատման ծրագրի 4-րդ փուլի՝  Հայաստանի վերաբերյալ  զեկույցում առաջարկել է Հայաստանին վերանայել և ուսումնասիրել հետաքննության ընթացքում բանկային, ֆինանսական, առևտրային գաղտնիության վերացման կարգավորումները և դրանց կիրառման եղանակները և համոզվել, որ այդ գործընթացը պարզ է և արդյունավետ և չի խոչընդոտում կոռուպցիոն դեպքերի բացահայտմանը: Հետևապես, կարծում ենք` որ այս մոդելն արդյունավետ կարող է գործել բացառապես անկախ ունիվերսալ միասնական մարմնի ձևավորման պարագայում: Հակառակ դեպքում բանկային գաղտնիքին լիարժեք հասանելիության ապահովումը չունի միևնույն արդյունավետության աստիճանը: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rPr>
                <w:rFonts w:ascii="GHEA Grapalat" w:eastAsia="GHEA Grapalat" w:hAnsi="GHEA Grapalat" w:cs="GHEA Grapalat"/>
                <w:sz w:val="22"/>
                <w:szCs w:val="22"/>
              </w:rPr>
            </w:pPr>
            <w:r>
              <w:rPr>
                <w:rFonts w:ascii="GHEA Grapalat" w:eastAsia="GHEA Grapalat" w:hAnsi="GHEA Grapalat" w:cs="GHEA Grapalat"/>
                <w:color w:val="000000"/>
                <w:sz w:val="22"/>
                <w:szCs w:val="22"/>
              </w:rPr>
              <w:t xml:space="preserve">Բանկային գաղտնիք պարունակող տեղեկություններին հասանելիությունը կարևոր է Կոռուպցիայի կանխարգելման հանձնաժողովի առջև դրված գործառույթների արդյունավետ իրականացման տեսանկյունից։ Մասնավորապես, հայտարարագրերի լիարժեք ստուգմումնը և վերլուծությունը կարող են իրականացվել միայն Հանձնաժողովի՝ լայն թվով տեղեկատվական բազաներին </w:t>
            </w:r>
            <w:r>
              <w:rPr>
                <w:rFonts w:ascii="GHEA Grapalat" w:eastAsia="GHEA Grapalat" w:hAnsi="GHEA Grapalat" w:cs="GHEA Grapalat"/>
                <w:color w:val="000000"/>
                <w:sz w:val="22"/>
                <w:szCs w:val="22"/>
              </w:rPr>
              <w:lastRenderedPageBreak/>
              <w:t xml:space="preserve">հասանելիության դեպքում։ Հարկ է նկատել, որ հակակոռուպցիոն նոր ռազմավարության համաձայն՝ հակակոռուպցիոն ինստիտուցիոնալ համակարգի հաջողման գլխավոր գրավականը, ի սկզբանե, Կոռուպցիայի կանխարգելման հանձնաժողովի և Հակակոռուպցիոն կոմիտեի համագործակցության գործուն կառուցակարգերի ստեղծումն է:  Հանձնաժողովը պետք է հասանելիություն ունենա Կոմիտեի՝ օպերատիվ կարգով  ձեռք բերած տվյալներին և հակառակը: Վերոնշյալի միտումով նախատոեսվում է ստեղծել նաև տվյալների էլեկտրոնային միասնական բազա: Ուստի,  Հանձնաժողովի և Կոմիտեի համագործակցությունը կարող է արդյունավետ իրականացվել այս ձևափաչով։ Ինչ վերաբերում է Հանձնաժողովին բանկային գաղտնիքի ստացման մասով ոչնչով չկաշկանդված հայեցողության տրամադրմանը, ապա, «Հանրային ծառայության մասին» օրենքում փոփոխություններ և լրացումներ </w:t>
            </w:r>
            <w:r>
              <w:rPr>
                <w:rFonts w:ascii="GHEA Grapalat" w:eastAsia="GHEA Grapalat" w:hAnsi="GHEA Grapalat" w:cs="GHEA Grapalat"/>
                <w:color w:val="000000"/>
                <w:sz w:val="22"/>
                <w:szCs w:val="22"/>
              </w:rPr>
              <w:lastRenderedPageBreak/>
              <w:t xml:space="preserve">կատարելու մասին օրենքի նախագծով նախատեսվել է, որ  . </w:t>
            </w:r>
            <w:r>
              <w:rPr>
                <w:rFonts w:ascii="GHEA Grapalat" w:eastAsia="GHEA Grapalat" w:hAnsi="GHEA Grapalat" w:cs="GHEA Grapalat"/>
                <w:sz w:val="22"/>
                <w:szCs w:val="22"/>
              </w:rPr>
              <w:t xml:space="preserve">Հայտարարագրի ներկայացման փաստի ուժով հայտարարագիր ներկայացրած անձը  հաստատում է, որ ծանոթ է Կոռուպցիայի կանխարգելման հանձնաժողովի իրավասությանը ստանալու իրեն առնչվող տեղեկություններ, փաստաթղթեր, այդ թվում՝ </w:t>
            </w:r>
            <w:r>
              <w:rPr>
                <w:rFonts w:ascii="GHEA Grapalat" w:eastAsia="GHEA Grapalat" w:hAnsi="GHEA Grapalat" w:cs="GHEA Grapalat"/>
                <w:sz w:val="22"/>
                <w:szCs w:val="22"/>
                <w:highlight w:val="white"/>
              </w:rPr>
              <w:t>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  ապահովագրական գաղտնիք կազմող տեղեկություններ, ինչպես նաև վարկային բյուրոյից վարկային տեղեկատվություն կամ վարկային պատմություն</w:t>
            </w:r>
            <w:r>
              <w:rPr>
                <w:rFonts w:ascii="GHEA Grapalat" w:eastAsia="GHEA Grapalat" w:hAnsi="GHEA Grapalat" w:cs="GHEA Grapalat"/>
                <w:sz w:val="22"/>
                <w:szCs w:val="22"/>
              </w:rPr>
              <w:t>:</w:t>
            </w:r>
            <w:r>
              <w:rPr>
                <w:rFonts w:ascii="GHEA Grapalat" w:eastAsia="GHEA Grapalat" w:hAnsi="GHEA Grapalat" w:cs="GHEA Grapalat"/>
                <w:color w:val="000000"/>
                <w:sz w:val="22"/>
                <w:szCs w:val="22"/>
              </w:rPr>
              <w:tab/>
            </w:r>
            <w:r>
              <w:rPr>
                <w:rFonts w:ascii="GHEA Grapalat" w:eastAsia="GHEA Grapalat" w:hAnsi="GHEA Grapalat" w:cs="GHEA Grapalat"/>
                <w:sz w:val="22"/>
                <w:szCs w:val="22"/>
              </w:rPr>
              <w:t xml:space="preserve">Միաժամանակ, հարկ է ընդգծել, որ «Կոռուպցիայի կանխարգելման մասին» օրենքում փոփոխություններ և լրացումներ կատարելու մասին օրենքի նախագծի համաձայն՝ Հայտարարագրերի վերլուծության  ընթացքում Հանձնաժողովն </w:t>
            </w:r>
            <w:r>
              <w:rPr>
                <w:rFonts w:ascii="GHEA Grapalat" w:eastAsia="GHEA Grapalat" w:hAnsi="GHEA Grapalat" w:cs="GHEA Grapalat"/>
                <w:sz w:val="22"/>
                <w:szCs w:val="22"/>
              </w:rPr>
              <w:lastRenderedPageBreak/>
              <w:t xml:space="preserve">իրավասու է բանկերին ուղղված հարցման միջոցով պահանջել և ստանալ բանկային գաղտնիք կազմող տվյալներ հայտարարագիր ներկայացնելու պարտականություն ունեցող անձանց հաշիվների առկայության, հաշվի մնացորդի և հաշվի շարժի վերաբերյալ ամփոփ տեղեկատվություն` հարցման մեջ նշելով անձի տվյալները, վերաբերելի ժամանակահատվածը կամ ամսաթիվը։ Հարցման և հարցման պատասխանի ձևանմուշները սահմանվում են ՀՀ կառավարության  որոշմամբ։ Հանձնաժողովն իրավասու է ստանալ նաև հայտարարագիր ներկայացնելու պարտականություն ունեցող անձանց վերաբերյալ բանկային գաղտնիք կազմող տվյալներ օտարերկրյա բանկերից, ինչպես նաև օտարերկրյա բանկերի՝ Հայաստանի Հանարապետության տարածքում գործող մասնաճյուղերից և ներկայացուցչություններից։   Եթե հարցման հիման վրա ստացված և հայտարարագրում ներառված տվյալների միջև հայտնաբերվում է </w:t>
            </w:r>
            <w:r>
              <w:rPr>
                <w:rFonts w:ascii="GHEA Grapalat" w:eastAsia="GHEA Grapalat" w:hAnsi="GHEA Grapalat" w:cs="GHEA Grapalat"/>
                <w:sz w:val="22"/>
                <w:szCs w:val="22"/>
              </w:rPr>
              <w:lastRenderedPageBreak/>
              <w:t>անհամապատասխանություն, Հանձնաժողովը սույն հոդվածի 7-րդ մասով սահմանված կարգով իրավասու է պահանջել ներկայացնել լրացուցիչ նյութեր, իսկ սույն հոդվածի 9-րդ մասով նախատեսված հիմքերի առկայության դեպքում նյութերն ուղարկել գլխավոր դատախազություն։</w:t>
            </w:r>
          </w:p>
          <w:p w:rsidR="009F6590" w:rsidRDefault="00500EF1">
            <w:pPr>
              <w:shd w:val="clear" w:color="auto" w:fill="FFFFFF"/>
              <w:spacing w:after="0" w:line="360" w:lineRule="auto"/>
              <w:ind w:hanging="2"/>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 «Բանկային գաղտնիքի մասին» օրենքում փոփոխություն կատարելու մասին օրենքի նախագծի համաձայն՝ «Կոռուպցիայի կանխարգելման մասին» և  «Հանրային ծառայության մասին» օրենքներով սահմանված դեպքերում և կարգով հայտարարագիր ներկայացնելու պարտականություն ունեցող  անձանց վերաբերյալ վարկային և բանկային գաղտնիք կազմող տեղեկությունների տրամադրումը</w:t>
            </w:r>
            <w:r>
              <w:rPr>
                <w:rFonts w:ascii="Tahoma" w:eastAsia="Tahoma" w:hAnsi="Tahoma" w:cs="Tahoma"/>
                <w:sz w:val="22"/>
                <w:szCs w:val="22"/>
              </w:rPr>
              <w:t> </w:t>
            </w:r>
            <w:r>
              <w:rPr>
                <w:rFonts w:ascii="GHEA Grapalat" w:eastAsia="GHEA Grapalat" w:hAnsi="GHEA Grapalat" w:cs="GHEA Grapalat"/>
                <w:sz w:val="22"/>
                <w:szCs w:val="22"/>
              </w:rPr>
              <w:t>Կոռուպցիայի կանխարգելման հանձնաժողովին բանկային</w:t>
            </w:r>
            <w:r>
              <w:rPr>
                <w:rFonts w:ascii="Tahoma" w:eastAsia="Tahoma" w:hAnsi="Tahoma" w:cs="Tahoma"/>
                <w:sz w:val="22"/>
                <w:szCs w:val="22"/>
              </w:rPr>
              <w:t> </w:t>
            </w:r>
            <w:r>
              <w:rPr>
                <w:rFonts w:ascii="GHEA Grapalat" w:eastAsia="GHEA Grapalat" w:hAnsi="GHEA Grapalat" w:cs="GHEA Grapalat"/>
                <w:sz w:val="22"/>
                <w:szCs w:val="22"/>
              </w:rPr>
              <w:t xml:space="preserve">գաղտնիքի հրապարակում չի </w:t>
            </w:r>
            <w:r>
              <w:rPr>
                <w:rFonts w:ascii="GHEA Grapalat" w:eastAsia="GHEA Grapalat" w:hAnsi="GHEA Grapalat" w:cs="GHEA Grapalat"/>
                <w:sz w:val="22"/>
                <w:szCs w:val="22"/>
              </w:rPr>
              <w:lastRenderedPageBreak/>
              <w:t>համարվում: Համապատասխան  փոփոխություն է կատարվել նաև «</w:t>
            </w:r>
            <w:r>
              <w:rPr>
                <w:rFonts w:ascii="GHEA Grapalat" w:eastAsia="GHEA Grapalat" w:hAnsi="GHEA Grapalat" w:cs="GHEA Grapalat"/>
                <w:b/>
                <w:sz w:val="22"/>
                <w:szCs w:val="22"/>
              </w:rPr>
              <w:t xml:space="preserve"> </w:t>
            </w:r>
            <w:r>
              <w:rPr>
                <w:rFonts w:ascii="GHEA Grapalat" w:eastAsia="GHEA Grapalat" w:hAnsi="GHEA Grapalat" w:cs="GHEA Grapalat"/>
                <w:sz w:val="22"/>
                <w:szCs w:val="22"/>
              </w:rPr>
              <w:t>Ապահովագրության եվ ապահովագրական գործունեության մասին» օրենքում լրացում կատարելու մասին  օրենքի նախագծում, համաձայն որի՝ «Կոռուպցիայի կանխարգելման մասին» և  «Հանրային ծառայության մասին» օրենքներով սահմանված դեպքերում և կարգով հայտարարագիր ներկայացնելու պարտականություն ունեցող  անձանց վերաբերյալ ապահովագրական գաղտնիք կազմող տեղեկությունների տրամադրումը  Կոռուպցիայի կանխարգելման հանձնաժողովին ապահովագրական գաղտնիքի հրապարակում չի համարվում:</w:t>
            </w:r>
            <w:r>
              <w:rPr>
                <w:rFonts w:ascii="GHEA Grapalat" w:eastAsia="GHEA Grapalat" w:hAnsi="GHEA Grapalat" w:cs="GHEA Grapalat"/>
                <w:b/>
                <w:sz w:val="22"/>
                <w:szCs w:val="22"/>
              </w:rPr>
              <w:t>«Արժեթղթերի շուկայի մասին» օրենքում փոփոխություն կատարելու մասին»</w:t>
            </w:r>
            <w:r>
              <w:rPr>
                <w:rFonts w:ascii="GHEA Grapalat" w:eastAsia="GHEA Grapalat" w:hAnsi="GHEA Grapalat" w:cs="GHEA Grapalat"/>
                <w:sz w:val="22"/>
                <w:szCs w:val="22"/>
              </w:rPr>
              <w:t xml:space="preserve"> օրենքի նախագծի </w:t>
            </w:r>
            <w:r>
              <w:rPr>
                <w:rFonts w:ascii="GHEA Grapalat" w:eastAsia="GHEA Grapalat" w:hAnsi="GHEA Grapalat" w:cs="GHEA Grapalat"/>
                <w:sz w:val="22"/>
                <w:szCs w:val="22"/>
              </w:rPr>
              <w:lastRenderedPageBreak/>
              <w:t xml:space="preserve">համաձայն՝ </w:t>
            </w:r>
            <w:r>
              <w:rPr>
                <w:rFonts w:ascii="GHEA Grapalat" w:eastAsia="GHEA Grapalat" w:hAnsi="GHEA Grapalat" w:cs="GHEA Grapalat"/>
                <w:sz w:val="22"/>
                <w:szCs w:val="22"/>
                <w:highlight w:val="white"/>
              </w:rPr>
              <w:t xml:space="preserve">ծառայողական տեղեկության հրապարակում չի համարվում </w:t>
            </w:r>
            <w:r>
              <w:rPr>
                <w:rFonts w:ascii="GHEA Grapalat" w:eastAsia="GHEA Grapalat" w:hAnsi="GHEA Grapalat" w:cs="GHEA Grapalat"/>
                <w:sz w:val="22"/>
                <w:szCs w:val="22"/>
              </w:rPr>
              <w:t>«Կոռուպցիայի կանխարգելման մասին» և  «Հանրային ծառայության մասին» օրենքներով սահմանված դեպքերում և կարգով հայտարարագիր ներկայացնելու պարտականություն ունեցող  անձանց վերաբերյալ  Կոռուպցիայի կանխարգելման հանձնաժողովին տեղեկությունների տրամադրումը</w:t>
            </w:r>
            <w:r>
              <w:rPr>
                <w:rFonts w:ascii="GHEA Grapalat" w:eastAsia="GHEA Grapalat" w:hAnsi="GHEA Grapalat" w:cs="GHEA Grapalat"/>
                <w:sz w:val="22"/>
                <w:szCs w:val="22"/>
                <w:highlight w:val="white"/>
              </w:rPr>
              <w:t>:</w:t>
            </w:r>
          </w:p>
          <w:p w:rsidR="009F6590" w:rsidRDefault="009F6590">
            <w:pPr>
              <w:jc w:val="center"/>
              <w:rPr>
                <w:rFonts w:ascii="GHEA Grapalat" w:eastAsia="GHEA Grapalat" w:hAnsi="GHEA Grapalat" w:cs="GHEA Grapalat"/>
                <w:sz w:val="22"/>
                <w:szCs w:val="22"/>
              </w:rPr>
            </w:pP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12.</w:t>
            </w:r>
            <w:r>
              <w:rPr>
                <w:rFonts w:ascii="GHEA Grapalat" w:eastAsia="GHEA Grapalat" w:hAnsi="GHEA Grapalat" w:cs="GHEA Grapalat"/>
                <w:color w:val="000000"/>
                <w:sz w:val="22"/>
                <w:szCs w:val="22"/>
              </w:rPr>
              <w:tab/>
              <w:t xml:space="preserve">Նախագծով երաշխավորված չէ Հանձնաժողովի հանրային հաշվետվողականություն սկզբունքը: Գտնում ենք, որ Հանձնաժողովը պետք է ինտեգրված լինի զսպիչների և հակակշիռների համակարգում՝ ժողովրդավարական կառավարում ապահովելու համար: Նշենք, որ Ջակարտայի սկզբունքներից է ներքին և արտաքին հաշվետվողականությունը, հանրային հաղորդակցությունը և ներգրավվածությունը։ «Կոռուպցիայի կանխարգելման </w:t>
            </w:r>
            <w:r>
              <w:rPr>
                <w:rFonts w:ascii="GHEA Grapalat" w:eastAsia="GHEA Grapalat" w:hAnsi="GHEA Grapalat" w:cs="GHEA Grapalat"/>
                <w:color w:val="000000"/>
                <w:sz w:val="22"/>
                <w:szCs w:val="22"/>
              </w:rPr>
              <w:lastRenderedPageBreak/>
              <w:t>հանձնաժողովի» մասին ՀՀ օրենքի 7-րդ հոդվածի 1-ին մասի համաձայն՝ Հանձնաժողովն իր լիազորություններն իրականացնելիս համագործակցում է պետական և տեղական ինքնակառավարման մարմինների, միջազգային և այլ կազմակերպությունների, ինչպես նաև քաղաքացիական հասարակության ներկայացուցիչների հետ: Ըստ էության, սա ոչ թե հաշվետվողականության և վերահսկողության գործիք է, այլ կոչված է ապահովելու Հանձնաժողովի գործունեության թափանիցկությունը: Որպես «Կոռուպցիայի կանխարգելման հանձնաժողովի» մասին ՀՀ օրենքի 7-րդ հոդվածի 1-ին մասի ապահովման ուղղված միջոց, առաջարկում ենք նախագծով սահմանել մասնագիտացված քաղաքացիական հասարակության կազմակերպությունների կողմից վերահսկողություն իրականացնելու ռեալ մեխանիզմ` հասարակական վերասկողության իրականացման խորհուրդ:</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ՀՀ օրենքի 3-րդ հոդվածով արդեն իսկ նախատեսված են այդ հանձնաժողովի գործունեության սկզբունքները, որոնք ներառում են նաև հաշվետվողականություն, թափանցիկություն, համագործակցություն քաղաքացիական հասարակության հետ։ Այդ սկզբունքների շրջանակներում նախատեսված է նաև Հանձնաժողովի կողմից իր գործունեության և կայացրած </w:t>
            </w:r>
            <w:r>
              <w:rPr>
                <w:rFonts w:ascii="GHEA Grapalat" w:eastAsia="GHEA Grapalat" w:hAnsi="GHEA Grapalat" w:cs="GHEA Grapalat"/>
                <w:color w:val="000000"/>
                <w:sz w:val="22"/>
                <w:szCs w:val="22"/>
              </w:rPr>
              <w:lastRenderedPageBreak/>
              <w:t>որոշումների վերաբերյալ  տեղեկատվության հրապարակման վերաբերյայլ պահանջ։ Նշվածից հետևում է, որ Հանձնաժողովի վերաբերյալ տեղեկատվությունը հասանելի է քաղաքացիական հասարակությանը, և վերջինիս ներկայացուցիչներն ունեն Հանձնաժողովի հետ համագործակցելու հնարավորություն։ Այսինքն, անկախ հասարակական վերասկողության իրականացման խորհրդի ստեծման հանգամանքից՝ ներդրված են այնպիսի կառուցակարգեր, որոնք հնարավորություն են ստեղծում  քաղակացիական հասարակության ներկայացուցիչների կողմից Հանձնաժողովի գործունեության նկատմամբ հանրային վերահսկողության մեխանիզմներ մշակելու և իրականացնելու համար: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11.</w:t>
            </w:r>
            <w:r>
              <w:rPr>
                <w:rFonts w:ascii="GHEA Grapalat" w:eastAsia="GHEA Grapalat" w:hAnsi="GHEA Grapalat" w:cs="GHEA Grapalat"/>
                <w:color w:val="000000"/>
                <w:sz w:val="22"/>
                <w:szCs w:val="22"/>
              </w:rPr>
              <w:tab/>
              <w:t xml:space="preserve">Նախագծով առաջարկվում է ուժը կորցրած ճանաչել  գործող օրենքի 13-րդ հոդվածի 14-24-րդ մասերը, որոնք վերաբերում են Հանձնաժողովի անդամի մրցութային կարգի թեստային </w:t>
            </w:r>
            <w:r>
              <w:rPr>
                <w:rFonts w:ascii="GHEA Grapalat" w:eastAsia="GHEA Grapalat" w:hAnsi="GHEA Grapalat" w:cs="GHEA Grapalat"/>
                <w:color w:val="000000"/>
                <w:sz w:val="22"/>
                <w:szCs w:val="22"/>
              </w:rPr>
              <w:lastRenderedPageBreak/>
              <w:t>փուլին: Ստացվում է, որ, այսուհետ,  մրցույթն անցկացվելու է ոչ թե երեք փուլով՝ փաստաթղթերի ամբողջականության և համապատասխանության ստուգման փուլ, երկրորդը՝ թեստավորման, իսկ երրորդը՝ հարցազրույցի, այլ երկու փուլերով, դրանով իսկ հնարավորություն չտալով մրցութային խորհրդին գրավոր ձևով ստուգելու թեկնածուի մասնագիտական փորձառությունն ու արհեստավարժությունը:  Առաջարկում ենք գործող օրենքով Հանձնաժողովի անդամի ընտրության համար անցկացվող մրցույթի թեստավորման փուլին վերաբերող կարգավորումները ուժը կորցրած չճանաչել:</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Հիշատակվող դրույթը նախագծից հանվել է: Միևնույն ժամանակ հարկ է ընդգծել, որ «Կոռուպցիայի կանխարգելման հանձնաժողովի մասին» օրենքում փոփոխություններ և լրացումներ կատարելու մասին  2019 թվականի </w:t>
            </w:r>
            <w:r>
              <w:rPr>
                <w:rFonts w:ascii="GHEA Grapalat" w:eastAsia="GHEA Grapalat" w:hAnsi="GHEA Grapalat" w:cs="GHEA Grapalat"/>
                <w:color w:val="000000"/>
                <w:sz w:val="22"/>
                <w:szCs w:val="22"/>
              </w:rPr>
              <w:lastRenderedPageBreak/>
              <w:t>սեպտեմբերի 13-ին ընդունված ՀՕ-180-Ն օրենքի համաձայն՝ ուժը կորցրած են ճանաչվել «Կոռուպցիայի կանխարգելման հանձնաժողովի մասին» օրենքի 11-15-րդ հոդվածները: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10.</w:t>
            </w:r>
            <w:r>
              <w:rPr>
                <w:rFonts w:ascii="GHEA Grapalat" w:eastAsia="GHEA Grapalat" w:hAnsi="GHEA Grapalat" w:cs="GHEA Grapalat"/>
                <w:color w:val="000000"/>
                <w:sz w:val="22"/>
                <w:szCs w:val="22"/>
              </w:rPr>
              <w:tab/>
              <w:t xml:space="preserve">Գործող օրենսդրական կարգավորումների համաձայն Հանձնաժողովի անդամ կարող է նշանակվել պատգամավորին ներկայացվող պահանջներին համապատասխանող յուրաքանչյուր ոք, ով ունի բարձրագույն կրթություն, առնվազն տասը տարվա մասնագիտական աշխատանքային ստաժ և ճանաչում: Հանձնաժողովի անդամին ներկայացվող հիշյալ պահանջները օրենքում ներառվել են Իրավաբանների հայկական ասոցիացիայի և Հայաստանի ՔՀԿ-ների հակակոռուպցիոն կոալիցիայի  առաջարկությունների հիման վրա, որի նպատակն էր ապահովել անդամի մասնագիտական փորձը, ամբասիր վարքն ու բարձր </w:t>
            </w:r>
            <w:r>
              <w:rPr>
                <w:rFonts w:ascii="GHEA Grapalat" w:eastAsia="GHEA Grapalat" w:hAnsi="GHEA Grapalat" w:cs="GHEA Grapalat"/>
                <w:color w:val="000000"/>
                <w:sz w:val="22"/>
                <w:szCs w:val="22"/>
              </w:rPr>
              <w:lastRenderedPageBreak/>
              <w:t xml:space="preserve">հեղինակությունը։ Ջակարտայի սկզբունքներից է Հանձնաժողովի մասնագիտացված աշխատակազմը: Ըստ այդմ՝ Հանձնաժողովի ղեկավար կազմը և աշխատակազմը պետք է ձևավորվի հստակ սահմանված չափորոշիչների վրա՝ հիմքում ունենալով անձի մասնագիտական փորձառությունը և արհեստավարժությունը, բարեխղճությունը (Բարեխղճությունը = հաշվետվողականություն և թափանցիկություն + էթիկա + կոմպետենցիա  - կոռուպցիա)։ Իսկ առաջարկվող փոփոխությունների համաձայն՝ Հանձնաժողովի անդամ կարող է նշանակվել միայն Հայաստանի Հանրապետության քաղաքացի հանդիսացող, բարձրագույն կրթությամբ, առնվազն հինգ տարվա աշխատանքային ստաժ ունեցող (որից առնվազն երեք տարին ղեկավար պաշտոններում՝պետական մարմնի կամ դրա աշխատակազմի կամ կազմակերպության ղեկավարի կամ նրանց տեղակալների կամ  պետականմարմնի  կամ կազմակերպության ներքին միավորի  ղեկավարի աշխատանքային ստաժ կամ այնպիսի պաշտոններում աշխատանքային ստաժ, որը իրականացնում է աշխատանքների կազմակերպման, ղեկավարման, վերահսկման կամ համակարգման գործառույթներ) և հայերենին տիրապետող յուրաքանչյուր ոք:   Կարծում ենք, որ առաջարկվող փոփոխություններով նվազեցվում է անդամին ներկայացվող մասնագիտական փորձառնության պահանջը, որի արդյունքում տպավորություն է ստեղծվում, որ </w:t>
            </w:r>
            <w:r>
              <w:rPr>
                <w:rFonts w:ascii="GHEA Grapalat" w:eastAsia="GHEA Grapalat" w:hAnsi="GHEA Grapalat" w:cs="GHEA Grapalat"/>
                <w:color w:val="000000"/>
                <w:sz w:val="22"/>
                <w:szCs w:val="22"/>
              </w:rPr>
              <w:lastRenderedPageBreak/>
              <w:t>այդ պահանջները հարմարեցված են կոնկրետ անձանց համար, և նրանց նշանակման գործընթացը կուղղորդվի բացառապես հայեցողական որոշումներով: Այստեղ իրավացիորեն հարց է առաջանում, ի՞նչ հիմքով և ո՞ւմ առաջարկով է այս կարևոր և պատասխանատու պաշտոնի համար մասնագիտական փորձի առկայությունը տաս տարուց նվազեցվել հինգ տարվա:  Առաջարկում ենք գործող օրենքով Հանձնաժողովի անդամին ներկայացվող մասնագիտական փորձառության պահաջները թողնել անփոփոխ:</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Հանձնաժողովի անդամին ներկայացվող պահանջների վերաբերյալ դրույթները հանվել են նախագծից: Միաժամանակ, «Կոռուպցիայի կանխարգելման հանձնաժողովի մասին» օրենքում փոփոխություններ և լրացումներ կատարելու մասին  2019 թվականի սեպտեմբերի 13-ին ընդունված ՀՕ-180-Ն օրենքի համաձայն՝ Հանձնաժողովի անդամ կարող է նշանակվել միայն Հայաստանի Հանրապետության քաղաքացի հանդիսացող, բարձրագույն կրթությամբ և հայերենին տիրապետող յուրաքանչյուր ոք, ով ունի առնվազն հինգ տարվա </w:t>
            </w:r>
            <w:r>
              <w:rPr>
                <w:rFonts w:ascii="GHEA Grapalat" w:eastAsia="GHEA Grapalat" w:hAnsi="GHEA Grapalat" w:cs="GHEA Grapalat"/>
                <w:color w:val="000000"/>
                <w:sz w:val="22"/>
                <w:szCs w:val="22"/>
              </w:rPr>
              <w:lastRenderedPageBreak/>
              <w:t>աշխատանքային ստաժ, որից առնվազն երեք տարին՝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19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9.</w:t>
            </w:r>
            <w:r>
              <w:rPr>
                <w:rFonts w:ascii="GHEA Grapalat" w:eastAsia="GHEA Grapalat" w:hAnsi="GHEA Grapalat" w:cs="GHEA Grapalat"/>
                <w:color w:val="000000"/>
                <w:sz w:val="22"/>
                <w:szCs w:val="22"/>
              </w:rPr>
              <w:tab/>
              <w:t xml:space="preserve">Նախագծով խնդրահարույց է նաև հանձնաժողովի նախագահի ընտրության կարգ չսահմանելը:  Եթե սույն նախագծի հեղինակները Հանձնաժողովի առաջին կազմի նախագահին նշանակելու գործընթացը պատկերացնում են այն կարգավորումներով, որոնք նախատեսված են Ազգային ժողովի կողմից հունիսի 25-ին առաջին ընթերցմամբ ընդունված ՀՀ ԱԺ նախագահ Արարատ Միրզոյանի կողմից ներկայացված «Կոռուպցիայի կանխարգելման հանձնաժողովի մասին» օրենքում փոփոխություններ և լրացումներ կատարելու մասին» ՀՀ օրենքի նախագծով, գտնում ենք, որ հիշյալ նախագիծը շարունակվում է գնահատվել որպես խնդրահարույց (այս նախագծի </w:t>
            </w:r>
            <w:r>
              <w:rPr>
                <w:rFonts w:ascii="GHEA Grapalat" w:eastAsia="GHEA Grapalat" w:hAnsi="GHEA Grapalat" w:cs="GHEA Grapalat"/>
                <w:color w:val="000000"/>
                <w:sz w:val="22"/>
                <w:szCs w:val="22"/>
              </w:rPr>
              <w:lastRenderedPageBreak/>
              <w:t>վերաբերյալ Հայաստանի ՔՀԿ-ների հակակոռուիպցիոն կոալիցիան հանդես է եկել հայտարարությամբ, որի կարող եք ծանոթանալ այստեղ՝ https://armla.am/44019.html)  և Նախագծի հեղինակները չպետք է առաջնորդվեն դրանով և Հանձնաժողովի նախագահի ընտրության իրավունքը պետք է վերապահվի կոլեգիալ մարմնին՝ Հանձնաժողովին ընդանուր ձայնի մեծամասնությամբ: Նմանատիպ մեխանիզմի ներդրումը Հանձնաժողովին զերծ կպահի քաղաքականացվելու վտանգից և այս փուլում որոշակի առումով  կերաշխավորի Հանձնաժողովի ձևավորման վերջնական փուլի անաչառ գործընթացը: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Գործում են «Կոռուպցիայի կանխարգելման հանձնաժողովի մասին» օրենքում փոփոխություններ և լրացումներ կատարելու մասին  2019 թվականի սեպտեմբերի 13-ին ընդունված ՀՕ-180-Ն օրենքի կարագավորումները: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8.</w:t>
            </w:r>
            <w:r>
              <w:rPr>
                <w:rFonts w:ascii="GHEA Grapalat" w:eastAsia="GHEA Grapalat" w:hAnsi="GHEA Grapalat" w:cs="GHEA Grapalat"/>
                <w:color w:val="000000"/>
                <w:sz w:val="22"/>
                <w:szCs w:val="22"/>
              </w:rPr>
              <w:tab/>
              <w:t xml:space="preserve">Նախագծի 1-ին հոդվածի համաձայն՝ Հանձնաժողովի անդամ կարող է նշանակվել միայն Հայաստանի Հանրապետության քաղաքացի հանդիսացող, բարձրագույն կրթությամբ, առնվազն հինգ տարվա աշխատանքային ստաժ ունեցող և հայերենին տիրապետող յուրաքանչյուր ոք, իսկ նույն հոդվածի 2-րդ մասի համաձայն՝ Հանձնաժողովի անդամներից առնվազն մեկը պետք է ունենա բարձրագույն իրավաբանական, առնվազն մեկը բարձրագույն տնտեսագիտական կրթություն:  Գտնում ենք, որ հակակոռուպցիոն ռազմավարությամբ և նախագծով Հանձնաժողովին վերապահվող նոր լիազորությունների արդյունավետ իրականացումը </w:t>
            </w:r>
            <w:r>
              <w:rPr>
                <w:rFonts w:ascii="GHEA Grapalat" w:eastAsia="GHEA Grapalat" w:hAnsi="GHEA Grapalat" w:cs="GHEA Grapalat"/>
                <w:color w:val="000000"/>
                <w:sz w:val="22"/>
                <w:szCs w:val="22"/>
              </w:rPr>
              <w:lastRenderedPageBreak/>
              <w:t>ենթադրում է նեղ մասնագիտական՝ իրավաբանական գիտելիքներ, օրինակ՝ ՄԻԵԴ որոշումների խախտման հիմքով կարգապահական վարույթի հարուցում, առանձին դեպքերում Հանձնաժողովի անդամի կողմից անմիջապես ԲԴԽ-ին միջնորդության  զեկուցում և այլն, որոնք բացառապես իրավաբանական աշխատանք են: Այս իրողության հաշվառմամբ՝ առաջարկում ենք նախատեսել հանձնաժողովի անդամների մեծ մասի (5 անդամներից 4-ի դեպքում) իրավաբանական բարձրագույն կրթություն ունենալու պահանջը: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անդամին ներկայացվող պահանջների վերաբերյալ դրույթը հանվել է նախագծից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7.</w:t>
            </w:r>
            <w:r>
              <w:rPr>
                <w:rFonts w:ascii="GHEA Grapalat" w:eastAsia="GHEA Grapalat" w:hAnsi="GHEA Grapalat" w:cs="GHEA Grapalat"/>
                <w:color w:val="000000"/>
                <w:sz w:val="22"/>
                <w:szCs w:val="22"/>
              </w:rPr>
              <w:tab/>
              <w:t xml:space="preserve">Ինչպես «Կոռուպցիայի կանխարգելման հանձնաժողովի» մասին ՀՀ օրենքի 12-րդ հոդվածի համաձայն՝ Խորհուրդը կազմակերպում և անցկացնում է Հանձնաժողովի անդամի թեկնածուի ընտրության մրցույթ (մրցույթ կամ նոր մրցույթ): Այսպես, ինչպես «Կոռուպցիայի կանխարգելման հանձնաժողովի» մասին ՀՀ օրենքով, այնպես էլ Նախագծով հստակ կարգավորված չէ, թե Հանձնաժողովի անդամի նոր մրցույթի անցկացման դեպքում արդյո՞ք այն անցկացնելու նույն Մրցութային խորհուրդը, թե՞ ձևավորվելու է նոր մրցութային խորհուրդ:  Առաջարկում ենք նախագծով հստակեցնել, որ հանձնաժողովի յուրաքանչյուր նոր անդամի ընտրության դեպքում ձևավորվում է նոր Մրցութային խորհուրդ, որի </w:t>
            </w:r>
            <w:r>
              <w:rPr>
                <w:rFonts w:ascii="GHEA Grapalat" w:eastAsia="GHEA Grapalat" w:hAnsi="GHEA Grapalat" w:cs="GHEA Grapalat"/>
                <w:color w:val="000000"/>
                <w:sz w:val="22"/>
                <w:szCs w:val="22"/>
              </w:rPr>
              <w:lastRenderedPageBreak/>
              <w:t>անդամներին նշանակում են նույն հինգ սուբյեկտները: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Հիշատակվող դրույթը հանվել է նախագծից: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6. Անհասկանալի պատճառներով, մրցութային խորհրդի կազմից դուրս են մնում սահմանադրական մարմին հանդիսացող Հանրային խորհուրդն ու Փաստաբանների պալատը: Հիշյալը վերահաստատում է մեր այն դիրքորոշումը, որ հակակոռուպցիոն համակարգի ձևավորման գործընթացից հետևողականորեն դուրս են թողնվում քաղաքացիական հասարակության ինստիտուտներին, ինչի արդյունքում Հանձնաժողովը կդառնա ամբողջությամբ վերահսկելի բացառապես իշխանության կողմից, իսկ հասարակական ոլորտը հնարավորություն չի ունենա իր անմիջական մասնակցությունն ունենալու և հասարակության խնդիրները համակարգված ներկայացնելու ու մշտադիտարկում իրականացնելու համար։ Առաջարկում ենք փոփոխություններ կատարել Հանձնաժողովի մրցութային խորհրդի կազմում անդամներ նշանակող կառույցների ցանկում՝ նման լիազորություն տալով ստորև թվարկված մարմիններին. 1.</w:t>
            </w:r>
            <w:r>
              <w:rPr>
                <w:rFonts w:ascii="GHEA Grapalat" w:eastAsia="GHEA Grapalat" w:hAnsi="GHEA Grapalat" w:cs="GHEA Grapalat"/>
                <w:color w:val="000000"/>
                <w:sz w:val="22"/>
                <w:szCs w:val="22"/>
              </w:rPr>
              <w:tab/>
              <w:t>Բարձրագույն դատական խորհուրդ՝ որպես դատական իշխանության ներկայացուցիչ, 2.</w:t>
            </w:r>
            <w:r>
              <w:rPr>
                <w:rFonts w:ascii="GHEA Grapalat" w:eastAsia="GHEA Grapalat" w:hAnsi="GHEA Grapalat" w:cs="GHEA Grapalat"/>
                <w:color w:val="000000"/>
                <w:sz w:val="22"/>
                <w:szCs w:val="22"/>
              </w:rPr>
              <w:tab/>
              <w:t>Ազգային ժողովի ընդդիմադիր խմբակցություններ՝  որպես օրենսդիր իշխանության ներկայացուցիչներ, 3.</w:t>
            </w:r>
            <w:r>
              <w:rPr>
                <w:rFonts w:ascii="GHEA Grapalat" w:eastAsia="GHEA Grapalat" w:hAnsi="GHEA Grapalat" w:cs="GHEA Grapalat"/>
                <w:color w:val="000000"/>
                <w:sz w:val="22"/>
                <w:szCs w:val="22"/>
              </w:rPr>
              <w:tab/>
              <w:t xml:space="preserve">ՀՀ կառավարություն՝ ի դեմս սահմանադրական մարմին </w:t>
            </w:r>
            <w:r>
              <w:rPr>
                <w:rFonts w:ascii="GHEA Grapalat" w:eastAsia="GHEA Grapalat" w:hAnsi="GHEA Grapalat" w:cs="GHEA Grapalat"/>
                <w:color w:val="000000"/>
                <w:sz w:val="22"/>
                <w:szCs w:val="22"/>
              </w:rPr>
              <w:lastRenderedPageBreak/>
              <w:t>հանդիսացող Հանրային խորհրդի, որի 15 անդամները նշանակվել են վարչապետ Նիկոլ Փաշինյանի որոշմամբ՝ որպես գործադիր իշխանության ներկայացուցիչ, 4.</w:t>
            </w:r>
            <w:r>
              <w:rPr>
                <w:rFonts w:ascii="GHEA Grapalat" w:eastAsia="GHEA Grapalat" w:hAnsi="GHEA Grapalat" w:cs="GHEA Grapalat"/>
                <w:color w:val="000000"/>
                <w:sz w:val="22"/>
                <w:szCs w:val="22"/>
              </w:rPr>
              <w:tab/>
              <w:t>Մարդու իրավունքների պաշտպան՝ որպես սահմանադրական կարգավիճակ ունեցող՝ մարդու իրավունքների և ազատությունների պահպանմանը հետևող,  5.</w:t>
            </w:r>
            <w:r>
              <w:rPr>
                <w:rFonts w:ascii="GHEA Grapalat" w:eastAsia="GHEA Grapalat" w:hAnsi="GHEA Grapalat" w:cs="GHEA Grapalat"/>
                <w:color w:val="000000"/>
                <w:sz w:val="22"/>
                <w:szCs w:val="22"/>
              </w:rPr>
              <w:tab/>
              <w:t>Փաստաբանների պալատ՝ որպես քաղաքացիական հասարակության մասնագիտական անկախ ինստիտուտ։</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ՀՀ կառավարության 2019 թվականի հոկտեմբերի 3-ի N 1332-Ն որոշմամբ հաստատված ՀՀ 2019-2022թթ. հակակոռուպցիոն ռազմավարությամբ տրվել է հակակոռուպցիոն ինստիտուցիոնալ համակարգի տեսլականը, որի կենտրոնական դերակատարներից են Կոռուպցիայի կանխարգելման հանձնաժողովը և Հակակոռուպցիոն կոմիտեն։ ։    ՀՀ կառավարության 2019 թվականի հոկտեմբերի 3-ի N 1332-Ն որոշմամբ հաստատված ՀՀ 2019-2022թթ. հակակոռուպցիոն ռազմավարությամբ այս երկու մարմինների համար   նախատեսվել է ձևավորման միանման կարգ՝ իշխանության բոլոր ճյուղերի ներգրավվածության, հակակշռման սկզբունքն ապահովելու նպատակով։ Միևնույն ժամանակ, տվյալ գործընթացում քաղաքական պատասխանատվություն չկրող մարմինների նախատեսումը նպատակահարմար չէ: Ինչ վերաբերում է հանրային վերահսկողությանը, ապա դրա </w:t>
            </w:r>
            <w:r>
              <w:rPr>
                <w:rFonts w:ascii="GHEA Grapalat" w:eastAsia="GHEA Grapalat" w:hAnsi="GHEA Grapalat" w:cs="GHEA Grapalat"/>
                <w:color w:val="000000"/>
                <w:sz w:val="22"/>
                <w:szCs w:val="22"/>
              </w:rPr>
              <w:lastRenderedPageBreak/>
              <w:t>իրականացման համար որևէ խոչընդոտ առկա չէ։ Ավելին, օրենքով նախատեսված են Հանձնաժողովի թափանցիկության և հաշվետվողականության սկզբունքները։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ՀՀ օրենքի նախագիծ: 5. Առաջարկվող կարգավորմամբ Խորհրդի հինգ անդամներից երեքին նշանակում են ԱԺ խմբակցությունները՝ հաշվի առնելով, որ ներկայումս ԱԺ-ում ներկայացված խմբակցությունների թիվը երեքն է: Արդյունքում ստացվում է, որ Խորհրդի անդամների թվաքանակը հարմարեցված է գործող Աժ կազմում ընդգրկված քաղաքական ուժերի թվաքանակին: Նման մոտեցումը, հետագայում, կարող է բարդություններ առաջացնել։ Օրինակ՝ ԱԺ-ում ներկայացված խմբակցությունների թվաքանակի փոփոխության հետևանքով պետք է փոխվի նաև Խորհրդի անդամների թվաքանակը, որը կխոչընդոտի Խորհրդի բնականոն գործունեությունը (օրինակ՝ քվեարկություն, նիստերի անցկացում)։ Իր հերթին, խորհրդի բնականոն գործունեության ապահովման նպատակով </w:t>
            </w:r>
            <w:r>
              <w:rPr>
                <w:rFonts w:ascii="GHEA Grapalat" w:eastAsia="GHEA Grapalat" w:hAnsi="GHEA Grapalat" w:cs="GHEA Grapalat"/>
                <w:color w:val="000000"/>
                <w:sz w:val="22"/>
                <w:szCs w:val="22"/>
              </w:rPr>
              <w:lastRenderedPageBreak/>
              <w:t>անհրաժեշտություն կառաջանա օրենքում կատարել համապատասխան փոփոխություններ և լրացումներ: Բացի այդ, Հանձնաժողովի գործունեությունը քաղաքական միջամտությունից զերծ պահելու տեսանկյունից անհրաժեշտ է, որ իշխող քաղաքական ուժը Հանձնաժողովի գործունեության վրա ազդեցություն ունենալու լծակներով օժտված չլինի, այլապես կխախտվի Հանձնաժողովի անկախության սկզբունքը:  Առաջարկում ենք  բացառել Խորհրդում ԱԺ 3 խմբակցություններին անդամ առաջադրելու իրավունքի տրամադրումը, փոխարենն անհրաժեշտ է ընթացակարգ սահմանել, որի համաձայն Խորհրդում անդամ առաջադրելու իրավունքը կտրամադրվի ընդդիմադիր խմբակցություններին: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Տե՜ս կետ 32։</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ՀՀ օրենքի նախագիծ: 4. Առաջարկվող կարգավորմամբ Խորհուրդը կազմված է լինելու Բարձրագույն դատական խորհրդի (ԲԴԽ) նախագահի, Մարդու իրավունքների պաշտպանի (ՄԻՊ), Ազգային ժողովի խմբակցությունների կողմից նշանակված մեկական անդամներից:  Հարկ ենք համարում նշել, որ Օրենքի նոր նախագծին կից հիմնավորում չի ներկայացվել, թե ինչ հիմքերով են ընտրվել Խորհրդի անդամներին նշանակող մարմինները:  Խորհրդի կազմում ՄԻՊ-ից և ԲԴԽ-ից ներկայացուցիչներ ունենալն ինքնին դրական քայլ է, ավելին՝ </w:t>
            </w:r>
            <w:r>
              <w:rPr>
                <w:rFonts w:ascii="GHEA Grapalat" w:eastAsia="GHEA Grapalat" w:hAnsi="GHEA Grapalat" w:cs="GHEA Grapalat"/>
                <w:color w:val="000000"/>
                <w:sz w:val="22"/>
                <w:szCs w:val="22"/>
              </w:rPr>
              <w:lastRenderedPageBreak/>
              <w:t>այն բխում է հենց Կոալիցիայի առաջարկություններից (Կոալիցիան, մասնավորապես առաջարկել էր՝ հաշվի առնելով Հայաստանում սահմանադրական դատարանի շուրջ առաջացած խնդիրները, Խորհրդի անդամ հանդիսացող ՍԴ ներկայացուցչին փոխարինել ԲԴԽ ներկայացուցչով), սակայն անհրաժեշտ է նկատի ունենալ, որ ՀՀ Սահմանադրության 174-րդ հոդվածի համաձայն՝ ԲԴԽ-ն կազմված է տասն անդամից, այսինքն ԲԴԽ-ն կոլեգիալ մարմին է, հետևաբար, անհասկանալի է, թե ինչու է ԲԴԽ նախագահին վերապահվում Խորհրդի կազմում անդամ առաջադրելու իրավունքը:  Առաջարկում ենք, որ ԲԴԽ-ն Խորհրդում իր ներկայացուցչին ընտրելիս առաջնորդվի համախոհության սկզբունքով և ՀՀ Սահմանադրությանը համապատասխան հանդես գա որպես կոլեգիալ, ոչ թե միանձնյա մարմին: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3.</w:t>
            </w:r>
            <w:r>
              <w:rPr>
                <w:rFonts w:ascii="GHEA Grapalat" w:eastAsia="GHEA Grapalat" w:hAnsi="GHEA Grapalat" w:cs="GHEA Grapalat"/>
                <w:color w:val="000000"/>
                <w:sz w:val="22"/>
                <w:szCs w:val="22"/>
              </w:rPr>
              <w:tab/>
              <w:t xml:space="preserve">Կարևորելով Հանձնաժողովի ձևավորման ապաքաղաքական, անկողմնակալ և չեզոք  գործընթացը՝ հարկ ենք համարում նշել հետևյալը. նախագծի եզրափակիչ և անցումային դրույթներով սահմանված կարգավորումների համաձայն՝ (...)  Հանձնաժողովի առաջին կազմը ձևավորում է Ազգային ժողովը՝  Կառավարության, Ազգային ժողովի խմբակցությունների, Բարձրագույն դատական խորհրդի </w:t>
            </w:r>
            <w:r>
              <w:rPr>
                <w:rFonts w:ascii="GHEA Grapalat" w:eastAsia="GHEA Grapalat" w:hAnsi="GHEA Grapalat" w:cs="GHEA Grapalat"/>
                <w:color w:val="000000"/>
                <w:sz w:val="22"/>
                <w:szCs w:val="22"/>
              </w:rPr>
              <w:lastRenderedPageBreak/>
              <w:t xml:space="preserve">առաջադրած թեկնածուներից՝ համապատասխանաբար 6 տարի, 4-ական տարի և 3 տարի պաշտոնավարման ժամկետներով, ինչը  խիստ մտահոգիչ է, քանի որ ստացվում է, որ Հանձնաժողովի առաջին կազմը ձևավորվում է ոչ մրցութային կարգով՝ քաղաքական միջամտության հնարավոր ռիսկերով:  Իսկ  նախագծով մրցութային խորհրդի կազմավորմանը վերաբերող օրենսդրական կառուցակարգը կիրառելի է համարվում ոչ թե անմիջապես, այլ միայն 2021 թվականի հունվարի 1-ից: Նման իրավակարգավորումը որևէ կերպ չի ապահովում հակակոռուպցիոն կանխարգելիչ մարմնի կազմավորման նոր տրամաբանություն և փոլիսոփայություն, ինչն էականորեն խնդրահարույց է: Ակնհայտ է, որ ի սկզբանե հարկավոր է հնարավորության սահմաններում ձեռնամուխ լինել հանձնաժողովի կազմավորման համար սահմանված մրցութային  կարգի կենսագործմանը: Հիշյալը բխում է ինչպես վերը նշված ՏՀԶԿ հանձնարարականից՝ «Ապահովել Կոռուպցիայի կանխարգելման հանձնաժողովի անդամների նշանակման թափանցիկությունն ու օբյեկտիվությունը, որը զերծ կլինի ցանկացած միջամտությունից, ներառյալ՝ քաղաքական, և որ գործընթացը կդիտվի որպես օբյեկտիվ հասարակության լայն շերտերի կողմից», այնպես էլ Հակակոռուպցիոն գործակալությունների գործունեության սկզբունքների մասին Ջակարտայի հայտարարությունից, ըստ որի՝ հակակոռուպցիոն գործակալությունների ղեկավարները </w:t>
            </w:r>
            <w:r>
              <w:rPr>
                <w:rFonts w:ascii="GHEA Grapalat" w:eastAsia="GHEA Grapalat" w:hAnsi="GHEA Grapalat" w:cs="GHEA Grapalat"/>
                <w:color w:val="000000"/>
                <w:sz w:val="22"/>
                <w:szCs w:val="22"/>
              </w:rPr>
              <w:lastRenderedPageBreak/>
              <w:t>պետք է նշանակվեն մի գործընթացի միջոցով, որն ապահովում է նրանց ապաքաղաքական դիրքորոշումը, անկողմնակալությունը, չեզոքությունը, բարեխղճությունն ու իրավասությունը:  Առաջարկում ենք անցումային և եզրափակիչ դրույթներից հանել Հանձնաժողովի առաջին կազմի ձևավորման ոչ մրցութային կարգը և երաշխավորել Հանձնաժողովի անդամների ընտրության անկախ, ապաքաղաքական,  չեզոք և անկողմնակալ գործընթացը: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Հանձնաժողովի հրատապ կազմավորման օբյեկտիվ անհրաժեշտությունից ելնելով՝ նախատեսվել է Հանձնաժողովի առաջին կազմը ձևավորվել այլ ընթացակարգով։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ՀՀ օրենքի նախագիծ: 2. Նախագծի համաձայն՝ «Կոռուպցիայի կանխարգելման հանձնաժողովի մասին» ՀՀ օրենքի՝ Հանձնաժողովի կազմավորման վերաբերյալ գործող կարգավորումները բավականին խրթին են և, գործնականում, խոչընդոտել են Հանձնաժողովի կազմավորման գործընթացին: Անդրադառնալով Հանձնաժողովի կազմավորման գործընթացի վերաբերյալ միջազգային կազմակերպությունների արձագանքին՝ հարկ է նշել, որ Տնտեսական համագործակցության և զարգացման կազմակերպության (այսուհետ՝ ՏՀԶԿ) Արևելյան Եվրոպայի և Կենտրոնական Ասիայի երկրների հակակոռուպցիոն ցանցի մոնիթորինգի 4-րդ փուլի «Հակակոռուպցիոն բարեփոխումները Հայաստանում» վերտառությամբ 2018 թվականի զեկույցով (այսուհետ՝ Զեկույց) արձանագրվել է, որ Մոնիթորինգ իրականացնող թիմը մտահոգված էր՝ </w:t>
            </w:r>
            <w:r>
              <w:rPr>
                <w:rFonts w:ascii="GHEA Grapalat" w:eastAsia="GHEA Grapalat" w:hAnsi="GHEA Grapalat" w:cs="GHEA Grapalat"/>
                <w:color w:val="000000"/>
                <w:sz w:val="22"/>
                <w:szCs w:val="22"/>
              </w:rPr>
              <w:lastRenderedPageBreak/>
              <w:t xml:space="preserve">տեղեկանալով, որ մարմնի ստեղծման և Մրցութային խորհրդի անդամների ընտրության գործընթացի շուրջ տարաձայնություններ կան։ Մասնավորապես, Մոնիթորինգի թիմի այցելության ժամանակ մի խումբ հասարակական կազմակերպություններ մտահոգություն են հայտնել Մրցութային խորհրդի անդամների առաջադրման և ընտրության գործընթացի, ինչպես նաև վերջիններիս մասնագիտական կարողությունների վերաբերյալ: Հաշվի առնելով վերոգրյալը՝ անհրաժեշտություն է առաջացել փոփոխելու Հանձնաժողովի ձևավորման կարգը՝ միաժամանակ ամրապնդելով Հանձնաժողովի գործիքակազմը.»: Հարկ ենք համարում արձանագրելու, որ ՏՀԶԿ Արևելյան Եվրոպայի և Կենտրոնական Ասիայի երկրների հակակոռուպցիոն ցանցի մոնիթորինգի 4-րդ փուլի «Հակակոռուպցիոն բարեփոխումները Հայաստանում» վերտառությամբ 2018 թվականի զեկույցին կատարված հղումը թերի է և միակողմանի: Մասնավորապես, զեկույցում նշվում է նաև. «Այդուհանդերձ ՔՀԿ-ների հակակոռուպցիոն կոալիցիան մրցութային խորհրդի ընտրության գործընթացը համարում է բաց և թափանցիկ»: Այնուհետև, զեկույցում տեղ գտած վերոնշյալ դիտարկումներն ուսումնասիրելով ՏՀԶԿ-ն Հայաստանին առաջարկել է. «Ապահովել Կոռուպցիայի կանխարգելման հանձնաժողովի անդամների նշանակման թափանցիկությունն ու օբյեկտիվությունը, որը զերծ կլինի ցանկացած միջամտությունից, ներառյալ՝ քաղաքական, և որ </w:t>
            </w:r>
            <w:r>
              <w:rPr>
                <w:rFonts w:ascii="GHEA Grapalat" w:eastAsia="GHEA Grapalat" w:hAnsi="GHEA Grapalat" w:cs="GHEA Grapalat"/>
                <w:color w:val="000000"/>
                <w:sz w:val="22"/>
                <w:szCs w:val="22"/>
              </w:rPr>
              <w:lastRenderedPageBreak/>
              <w:t>գործընթացը կդիտվի որպես օբյեկտիվ հասարակության լայն շերտերի կողմից»։: Այսպիսով պարզ է դառնում, որ նախագծում որպես հիմնավորում զեկույցից մեջբերված հատվածը թերի է, միակողմանի, մանիպուլյատիվ և ոչ օբյեկտիվ, ինչպես նաև չի արտացոլում զեկույցով Հայաստանին տրված ամբողջական հանձնարարականը: Առաջարկում ենք խմբագրել նախագծի հիմնավորման նշյալ հատվածը և ներկայացնել Հանձնաժողովի կազմավորման վերաբերյալ գործող կարգավորումների խրթին լինելու փաստը հաստատող  պատշաճ իրավական հիմնավորումներ: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Հանձնաժողովի ձևավորման կարգը փոփոխող դրույթները հանվել են նախագծից: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22:23:06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ՀՀ օրենքի նախագիծ: 1. «Կոռուպցիայի կանխարգելման հանձնաժողովի մասին» ՀՀ օրենքում լրացումներ և փոփոխություններ կատարելու մասին» օրենքի նախագծի և դրա հիմնավորման համաձայն (այսուհետ՝ Նախագիծ)՝ «2018 թվականի մարտի 23-ին ընդունված  «Հանրային ծառայության մասին» ՀՀ օրենքը պարունակում է կոռուպցիայի կանխարգելման որոշ մեխանիզմներ, սակայն այդ մեխանիզմները, ոլորտի զարգացման համատեքստում, շարունական փոփոխությունների կարիք ունեն՝ հաշվի առնելով օրենքի կիրառման արդյունքում գործնականում առաջացող խնդիրները»: Ընդհանուր առմամբ համակարծիք լինելով վերոգրյալի հետ, հարկ ենք համարում նշել, որ հակակոռուպցիոն ոլորտում «շարունակական </w:t>
            </w:r>
            <w:r>
              <w:rPr>
                <w:rFonts w:ascii="GHEA Grapalat" w:eastAsia="GHEA Grapalat" w:hAnsi="GHEA Grapalat" w:cs="GHEA Grapalat"/>
                <w:color w:val="000000"/>
                <w:sz w:val="22"/>
                <w:szCs w:val="22"/>
              </w:rPr>
              <w:lastRenderedPageBreak/>
              <w:t xml:space="preserve">փոփոխությունների կարիք ունենալը» ոչ թե պայմանավորված է միայն կոռուպցիայի կանխարգելման մեխանիզմների անկատարությամբ, այլև կոռուպցիայի դեմ պայքարում ինստիտուցիոնալ համակարգերի բացակայությամբ: Ավելին, սույն նախագծով ևս այս հարցին ինստիտուցիոնալ մակարդակում լուծում չի տրվում: Խոսքը գնում է այն մասին, որ ներկայումս մշակվող հակակոռուպցիոն նոր ռազմավարությամբ նախատեսվում է, որ պետք է  ընդլայնվեն  կոռուպցիայի կանխարգելման հանձնաժողովի (այսուհետ՝ Հանձնաժողով) գործառույթները՝ 5-ը դարձնելով 13, մինչդեռ վերոնշյալ նախագծով Հանձնաժողովի լիազորությունները ավելացվում են ընդհամենը 3-ով: Ակնհայտ է, որ հակակոռուպցիոն կանխարգելիչ մարմնին պետք է վերապահվեն ոչ միայն մոնիթորինգի գործառույթները, այլ նաև հակակոռուպցիոն կրթական ծրագրերի կազմման, հակակոռուպցիոն կարգավորման ազդեցության գնահատման իրականացման, հակակոռուպցիոն ոլորտում հանրային իրազեկվածության բարձրացմանն ուղղված միջոցառումների իրականացման ու դրանց համակարգման, հակակոռուպցիոն քաղաքականության մշակմանն օժանդակության խնդիրները: Հանձնաժաղովը պետք է ապահովվի հակակառուպցիոն քաղաքանության մշակման և կոռուպցիայի կանխարգելմանն ուղղված բոլոր գործիքներով, բացառությամբ նախաքննական և օպերատիվ-հետախուզական </w:t>
            </w:r>
            <w:r>
              <w:rPr>
                <w:rFonts w:ascii="GHEA Grapalat" w:eastAsia="GHEA Grapalat" w:hAnsi="GHEA Grapalat" w:cs="GHEA Grapalat"/>
                <w:color w:val="000000"/>
                <w:sz w:val="22"/>
                <w:szCs w:val="22"/>
              </w:rPr>
              <w:lastRenderedPageBreak/>
              <w:t>գործառնությունների իրականացման, ինչը նախագծում արված չէ: Արդյունքում ստացվում է, որ ՀՀ արդարադատության նախարարության կողմից կոռուպցիայի դեմ արդյունավետ  պայքար մղելու կոնտեքստում մշակված երկու իրավական ակտերի նախագծերում առկա են հակասություններ և ապահովված չէ սիներգիա: Առաջարկում ենք ապահովել օրենքի և հակակոռուպցիոն ռազմավարության նախագծերի միջև սիներգիան և օրենքի նախագծում ներառել ռազմավարությամբ Հանձնաժողովին վերապահվող գործառույթների ամբողջական ցանկը: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Ռազմավարության առավել համապարփակ վերլուծության դեպքում պարզ կդառնար, որ Ռազմավարության միջացոռումների ծրագրի համաձայն 2020 թվականի ընթացքում նախատեսվում է Հանձնաժողովի գործունեության արդյունավետության բարձրացման նպատակով մշակել առաջարկությունների փաթեթ` ուղղված Հանձնաժողովի գործառույթների շրջանակների ընդլայնմանը: Այս առումով, ոչ  միայն խոսք չի կարող գնալ հակասությունների մասին, այլև ուղղակիորեն օրենքի նախագիծը բխում է ռազմավարության  դրույթների </w:t>
            </w:r>
            <w:r>
              <w:rPr>
                <w:rFonts w:ascii="GHEA Grapalat" w:eastAsia="GHEA Grapalat" w:hAnsi="GHEA Grapalat" w:cs="GHEA Grapalat"/>
                <w:color w:val="000000"/>
                <w:sz w:val="22"/>
                <w:szCs w:val="22"/>
              </w:rPr>
              <w:lastRenderedPageBreak/>
              <w:t>փուլային իրականացումից: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20.</w:t>
            </w:r>
            <w:r>
              <w:rPr>
                <w:rFonts w:ascii="GHEA Grapalat" w:eastAsia="GHEA Grapalat" w:hAnsi="GHEA Grapalat" w:cs="GHEA Grapalat"/>
                <w:color w:val="000000"/>
                <w:sz w:val="22"/>
                <w:szCs w:val="22"/>
              </w:rPr>
              <w:tab/>
              <w:t xml:space="preserve">Նախագծով ըստ էության, կարգապահական պատասխանատվության ենթարկված դատավորը զրկվել է համապատասխան որոշումը անհատական սահմանադրական գանգատի միջոցով վերանայելու իրավունքից (Նախագծի 29-րդ հոդվածի 2-րդ կետ): Փոխարենը, նախատեսվել է աննախադեպ մի բան. ԲԴԽ-ի կայացրած համապատասխան որոշումը բողոքարկվում է հենց ԲԴԽ, ընդ որում, բացառապես այն դեպքերում եթե ի հայտ է եկել այնպիսի էական ապացույց կամ հանգամանք, որը դատավորը նախկինում չի ներկայացրել իր կամքից անկախ հանգամանքներով և որը ողջամտորեն կարող է ազդել որոշման վրա։ Սա խնդրահարույց է դատական </w:t>
            </w:r>
            <w:r>
              <w:rPr>
                <w:rFonts w:ascii="GHEA Grapalat" w:eastAsia="GHEA Grapalat" w:hAnsi="GHEA Grapalat" w:cs="GHEA Grapalat"/>
                <w:color w:val="000000"/>
                <w:sz w:val="22"/>
                <w:szCs w:val="22"/>
              </w:rPr>
              <w:lastRenderedPageBreak/>
              <w:t>պաշտպանության արդյունավետ միջոցի իրացման ինչպես ներպետական, այնպես էլ կոնվենցիոնալ չափանիշների առարկայացման տեսակետից: Պետք է նկատի ունենալ, որ պատասխանատվության ենթարված դատավորը պետք է ամբողջովին օգտվի արդար դատաքննության իրավունքից և կայացրած որոշումն արդյունավետ բողոքարկելու իրավունք ունենա։</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Կարգապահական պատասխանատվության ենթարկված դատավորն ամեն դեպքում կարող է դիմել Սահմանադրական դատարան Սահմանադրության 169-րդ հոդվածի 1-ին մասի 8-րդ կետի ուժով՝ անկախ Դատական օրենսգրքում լրացուցիչ կարգավորման: Նորմը որևէ ավելացված արժեք չունի և առաջարկվել է հանել օրենսգրքից՝ այն չծանրաբեռնելու նպատակով: Ի սկզբանե, նորմը օրենսգրքում սահմանվել է, քանի որ բացակայել է բողոքարկման իրական կառուցակարգ: Նախագծով նման կառուցակարգ սահմանվում է, ուստի սահմանադրական նորմի կրկնության </w:t>
            </w:r>
            <w:r>
              <w:rPr>
                <w:rFonts w:ascii="GHEA Grapalat" w:eastAsia="GHEA Grapalat" w:hAnsi="GHEA Grapalat" w:cs="GHEA Grapalat"/>
                <w:color w:val="000000"/>
                <w:sz w:val="22"/>
                <w:szCs w:val="22"/>
              </w:rPr>
              <w:lastRenderedPageBreak/>
              <w:t>անհրաժեշտություն չկա:</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29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19. Դատական օրենսգրքի 151-րդ հոդվածի 1-ին մասում նախատեսվող փոփոխության առաջին երեք նախադասություններն ամբողջությամբ կրկնում են գործող կարգավորումը, ուստիև դրանց լրացուցիչ ամրագրման անհրաժեշտությունը բացակայում 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Օրենսգրքի 151-րդ հոդվածում առաջարկվող փոփոխությունները և լրացումներն այնքան ծավալուն են, որ նպատակահարմար է հոդվածը շարադրել նոր խմբագրությամբ:</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30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18. Պետք է նկատել, որ Դատական օրենսգրքի 149-րդ հոդվածի 2-րդ մասում այսպես թե այնպես գործածվում են «ուշադրության արժանի այլ հանգամանքներ» բառերը, հետևապես դիտավորությունը կամ կոպիտ անփությունն այստեղ ևս ներառելը գործնականում անիմաստ 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Այդ տրամաբանությամբ կարելի էր սահմանափակվել միայն «ուշադրության արժանի հանգամանքներ» բառերով՝ առանց որևէ չափանիշ նշելու: Լրացմամբ ընդամենն ընդգծվում է ուղղորդիչ նշանակություն ունեցող ևս մեկ կարևոր չափանիշ:</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17. Դատական օրենսգրքի 149-րդ հոդվածի 3-րդ մասի առաջարկվող փոփոխությունները դարձյալ խնդրահարույց են նորմերի իմաստային ընկալման, դրանց պատշաճ խմբագրության իմաստով: Մասնավորապես, նախագծով փաստացի առաջարկվում է նշված նորմի հետևյալ ձևակերպումը.  Եթե առաջխաղացման ենթակա դատավորների թեկնածուների ցուցակի հերթական համալրման ժամանակ ցուցակում ընդգրկվելու արգելք կիրառելու կամ դատարանի նախագահի կամ Վճռաբեկ դատարանի պալատի նախագահի պաշտոնից ազատվելուց հետո երկու տարվա ընթացքում, խիստ նկատողություն ստանալու օրվանից հետո` երկու տարվա ընթացքում, նկատողություն ստանալու օրվանից հետո՝ մեկ տարվա ընթացքում, կամ նախազգուշացում ստանալու օրվանից հետո՝ վեց ամսվա ընթացքում, դատավորը չի ենթարկվել կարգապահական պատասխանատվության, ապա նա համարվում է կարգապահական տույժ չունեցող: Ակներև է, որ իմաստային առումով նորմի բովանդակությունը չի ընկալվում:</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Դրույթը վերախմբագրվել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32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lastRenderedPageBreak/>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«Հայաստանի Հանրապետության դատական օրենսգիրք» սահմանադրական օրենքում փոփոխություններ և լրացումներ կատարելու մասին» ՀՀ օրենքի նախագիծ: 16. Դատական օրենսգրքի 146-րդ հոդվածի 1-ին մասի առաջարկվող 4-րդ </w:t>
            </w:r>
            <w:r>
              <w:rPr>
                <w:rFonts w:ascii="GHEA Grapalat" w:eastAsia="GHEA Grapalat" w:hAnsi="GHEA Grapalat" w:cs="GHEA Grapalat"/>
                <w:color w:val="000000"/>
                <w:sz w:val="22"/>
                <w:szCs w:val="22"/>
              </w:rPr>
              <w:lastRenderedPageBreak/>
              <w:t>կետի իրավակարգավորման առարկայի համատեքստում խնդրահարույց է այն հարցի պարզաբանումը, թե ինչպիսի՞ չափանիշներով է որոշվելու հարուցել կարգապահական վարույթ ՀՀ մասնակցության գործող միջազգային դատարանի կայացրած ակտի ուսումնասիրության արդյոքում խախտում արձանագրելու գործընթացում: Ակնհայտ է, որ անհարկի հայեցողական ռիսկերի գեներացումը որևէ կերպ չի նպաստում դատական համակարգի նկատմամբ հանրային վստահության բարձրացմանը: Հետևապես, անհրաժեշտ է օրենսդրական ակտի մակարդակում հստակեցնել այս հիմքով վարույթի հարուցման որոշակի օրենսդրական չափորոշիչներ: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Չափանիշը Նախագծում նշված է՝ նյութական կամ դատավարական իրավունքի նորմի դիտավորությամբ կամ կոպիտ անփութությամբ խախտումը, որը </w:t>
            </w:r>
            <w:r>
              <w:rPr>
                <w:rFonts w:ascii="GHEA Grapalat" w:eastAsia="GHEA Grapalat" w:hAnsi="GHEA Grapalat" w:cs="GHEA Grapalat"/>
                <w:color w:val="000000"/>
                <w:sz w:val="22"/>
                <w:szCs w:val="22"/>
              </w:rPr>
              <w:lastRenderedPageBreak/>
              <w:t>հանգեցրել է 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 կամ հեղինակազրկում է դատական իշխանությունը: Միջազգային դատարանի կայացրած ակտը ուսումնասիրվելու է նույն կերպ, ինչ վարույթ հարուցելու մյուս առիթները: Առաջարկում չի պարզաբանվում, թե կոնկրետ ինչպիսի այլ օրենսդրական չափանիշների մասին է խոսքը: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22:16:40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ՀՀ օրենքի նախագիծ: 15. Ավելին, ինչպես տեսնում ենք, նախագծից հանվել է ներկայումս գործող այն իրավակարգավորումը, որ արդարադատություն իրականացնելու կապակցությամբ միջամտության մասին Բարձրագույն դատական խորհրդին չհայտնելը դիտվում է որպես դատավորին կարգապահական պատասխանատվության ենթարկելու ինքնավար հիմք, ինչը խիստ մտահոգիչ է: Նույնը վերաբերում է նաև պարտադիր վերապատրաստման պարտավորությանը: Նման </w:t>
            </w:r>
            <w:r>
              <w:rPr>
                <w:rFonts w:ascii="GHEA Grapalat" w:eastAsia="GHEA Grapalat" w:hAnsi="GHEA Grapalat" w:cs="GHEA Grapalat"/>
                <w:color w:val="000000"/>
                <w:sz w:val="22"/>
                <w:szCs w:val="22"/>
              </w:rPr>
              <w:lastRenderedPageBreak/>
              <w:t>վարքականոնների խախտումների հիմքով դատավորին կարգապահական պատասխանատվության ենթարկելը կախվածության մեջ դնել դատավորի կարգավիճակի հետ այդ խախտման անհամատեղելիության գնահատումից, մեր համոզմամբ, որևէ իրավական իմաստ չի ենթադրում:</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Նախագծից վկայակոչված դրույթները չեն հանվել, դրանք առկա են փոփոխվող և լրացվող 142-րդ հոդվածի 1-ին մասի 2-րդ կետում, քանի որ առաջարկվող կարգավորման համաձայն վարքագծի բոլոր կանոնների խախտումները կարգապահական պատասխանատվության հիմք են: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22:14:29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14.</w:t>
            </w:r>
            <w:r>
              <w:rPr>
                <w:rFonts w:ascii="GHEA Grapalat" w:eastAsia="GHEA Grapalat" w:hAnsi="GHEA Grapalat" w:cs="GHEA Grapalat"/>
                <w:color w:val="000000"/>
                <w:sz w:val="22"/>
                <w:szCs w:val="22"/>
              </w:rPr>
              <w:tab/>
              <w:t>Նույն դատողությունը վերաբերում է նաև վարքագծի կանոնների խախտմանը վերաբերող ձևակերպմանը, որը որպես կարգապահական պատասխանատվության կիրառման անհրաժեշտ պայման՝ նախատեսում է ոչ միայն դրանց խախտման փաստն ինքնին, այլ նաև դատավորի կարգավիճակի հետ այդ խախտման անհամատեղելիությունը, ինչը դարձյալ առաջացնում է լրացուցիչ գնահատման խնդիր: (Նախագծի 142-րդ հոդվածի 4-րդ մասի 2-րդ ենթակետ):</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Նշված գնահատման ենթակա պայմանը (դատավորի կարգավիճակի հետ այդ խախտման անհամատեղելիությունը) վերաբերում է միայն էական կարգապահական խախտման գնահատմանը, քանի որ էական կարգապահական խախտումը միշտ լիազորությունների դադարեցման հիմք է: Վարքագծի կանոնի խախտումն ինքնին, առանց արարքի կատարման հանգամանքների, առաջացրած հետևանքների, դրա նկատմամբ դատավորի հոգեբանական վերաբերմունքի գնահատման, չպետք է հանգեցնի լիազորությունների դադարեցման: Նման մակերեսային վերաբերմունքը վտանգավոր է ցանկացած պատասխանատվության կառուցակարգի համար, առավել ևս, երբ խոսքը վերաբերում է դատավորների </w:t>
            </w:r>
            <w:r>
              <w:rPr>
                <w:rFonts w:ascii="GHEA Grapalat" w:eastAsia="GHEA Grapalat" w:hAnsi="GHEA Grapalat" w:cs="GHEA Grapalat"/>
                <w:color w:val="000000"/>
                <w:sz w:val="22"/>
                <w:szCs w:val="22"/>
              </w:rPr>
              <w:lastRenderedPageBreak/>
              <w:t>պատասխանատվությանը: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22:14:29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13.</w:t>
            </w:r>
            <w:r>
              <w:rPr>
                <w:rFonts w:ascii="GHEA Grapalat" w:eastAsia="GHEA Grapalat" w:hAnsi="GHEA Grapalat" w:cs="GHEA Grapalat"/>
                <w:color w:val="000000"/>
                <w:sz w:val="22"/>
                <w:szCs w:val="22"/>
              </w:rPr>
              <w:tab/>
              <w:t>Դատական օրենսգրքի 142-րդ հոդվածի 6-րդ մասի առաջարկվող խմբագրությունն ակնհայտորեն ավելի անորոշ է դարձնում քննարկվող իրավակարգավորումը, քան առկա է այն այս պահին: Դրանում որպես էական խախտումը բացահայտող հատկանիշներ նախատեսվել են այնպիսիք, ինչպիսիք են մարդու իրավունքների հիմնարար խախտումը կամ դատական իշխանության հեղինակազարկումը՝ այնպիսի հասկացություններ, որոնք բացարձակ անորոշ են դատավորի իրավունքների հետագա համարժեք պատշպանության տեսակետից:</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Նախագծով առաջարկվող կարգավորումը նվազեցնում է դատական սխալի համար դատավորին կարգապահական պատասխանատվության ենթարկելու հնարավորությունը (ընդգծվում է, որ դատավորը ենթակա է պատասխանատվության միայն դիտավորության կամ կոպիտ անփութության դեպքում, պարզաբանվում է, թե կոնկրետ ինչպիսի նյութական կամ դատավարական իրավունքի խախտումն է համարվում էական կարգապահական խախտում): Իսկ այնպիսի արտահայտություններ, ինչպիսիք են « հեղինակազրկում է դատական իշխանությունը», «պարբերականություն»,  «վարկաբեկում է Սահմանադրական դատարանի հեղինակությունը, կամ որն անհամատեղելի է դատավորի պաշտոնի հետ», կիրառվում են նաև գործող Դատական օրենսգրքով և «Սահմանադրական դատարանի մասին» օրենքով, քանի որ որոշակի գնահատողականությունն անխուսափելի է՝ </w:t>
            </w:r>
            <w:r>
              <w:rPr>
                <w:rFonts w:ascii="GHEA Grapalat" w:eastAsia="GHEA Grapalat" w:hAnsi="GHEA Grapalat" w:cs="GHEA Grapalat"/>
                <w:color w:val="000000"/>
                <w:sz w:val="22"/>
                <w:szCs w:val="22"/>
              </w:rPr>
              <w:lastRenderedPageBreak/>
              <w:t xml:space="preserve">պայմանավորված դատավորի վարքագծի կանոնների բնույթով: Այս կապակցությամբ ԵԴԽԽ-ն ընդգծել է, որ. « (…) յուրաքանչյուր պետություն ինքը պետք է օրենքով սահմանի, թե որ դեպքերում դատավորի նկատմամբ կարող է կարգապահական վարույթ հարուցվել: ԵԴԽԽ-ն նկատում է, որ որոշ երկրներում փորձեր են կատարվել մանրամասն սահմանել վարքագծի բոլոր ձևերը, ինչը խախտելը կարող է հիմք հանդիսանալ պատասխանատվության կիրառման համար (…)Այնուամենայնիվ, նշանակալի է, որ բոլոր նման փորձերի ժամանակ դրանք ի վերջո հանգում են «ընդհանրացնող» ձևակերպումների, ինչը խնդիր է առաջացնում վճռի և պատժամիջոցի կիրառման աստիճանի առնչությամբ: ԵԴԽԽ-ն չի գտնում, որ անհրաժեշտ է (nulla poena sine lege սկզբունքով կամ որևէ այլ հիմքով) կամ նույնիսկ հնարավոր է եվրոպական մակարդակում հստակ սահմանել կամ մանրամասնել այն իրավախախտման բնույթը, որը կարող է հանգեցնել կարգապահական վարույթի և </w:t>
            </w:r>
            <w:r>
              <w:rPr>
                <w:rFonts w:ascii="GHEA Grapalat" w:eastAsia="GHEA Grapalat" w:hAnsi="GHEA Grapalat" w:cs="GHEA Grapalat"/>
                <w:color w:val="000000"/>
                <w:sz w:val="22"/>
                <w:szCs w:val="22"/>
              </w:rPr>
              <w:lastRenderedPageBreak/>
              <w:t xml:space="preserve">սանկցիաների: Կարգապահական վարույթը, ըստ էության, հիմնվում է այն վարքագծի վրա, որը հիմնարար կերպով հակասում է 24 Կարծիք թիվ 3 (2002) այն վարքագծին, որը ակնկալվում է պաշտոն զբաղեցնող մասնագետից, որը ենթադրաբար խախտում է թույլ տվել:»:  Թեև մեջբերված հատվածում խոսքը վերաբերում է եվրոպական մակարդակում կարգապահական պատասխանատվության հիմքերի առավելագույն հստակությամբ սահմանման անհնարինությանը, նույն խնդրի հետ բախվում են պետությունները օրենսդրական մակարդակում: Վենետիկի հանձնաժողովը ևս, Նախագծերի փաթեթի վերաբերյալ իր կարծիքում ընդգծել է, որ օրենսդրի կողմից բաց ձևակերպումների օգտագործումը անխուսափելի է, և այստեղ կարևոր է, թե ով է դրանք մեկնաբանելու: Մեր պարագայում դրանք մեկնաբանող մարմինը՝ Բարձրագույն դատական խորհուրդը, օժտված է անկախության սահմանադրական երաշխիքներով, ինչի հետևանքով հանձնաժողովի կողմից առաջարկվող ձևակերպումները </w:t>
            </w:r>
            <w:r>
              <w:rPr>
                <w:rFonts w:ascii="GHEA Grapalat" w:eastAsia="GHEA Grapalat" w:hAnsi="GHEA Grapalat" w:cs="GHEA Grapalat"/>
                <w:color w:val="000000"/>
                <w:sz w:val="22"/>
                <w:szCs w:val="22"/>
              </w:rPr>
              <w:lastRenderedPageBreak/>
              <w:t xml:space="preserve">գնահատվել են ոչ խնդրահարույց (Տե՛ս կարծիքի 40-րդ կետ):  Այս իմաստով, նախագիծը ևս պարունակում է գնահատողական եզրույթներ, որոնք, առկա իրավակարգավորման պարագայում, անհրաժեշտ են համաչափության գնահատման համար: Բանն այն է, որ Սահմանադրության 164-րդ հոդվածի 9-րդ մասի ուժով էական կարգապահական խախտումը լիազորությունների դադարեցման անվերապահ հիմք է, ուստի, ծայրահեղական դրսևորումներից խուսափելու համար, Բարձրագույն դատական Խորհրդին արարքի և դրա համար պատասխանատվության միջոցի միջև համաչափության և արդարացիության ապահովման անհրաժեշտ գործիք է տրվում: Վարքագծի կանոնի խախտումն ինքնին, առանց արարքի կատարման հանգամանքների, առաջացրած հետևանքների, դրա նկատմամբ դատավորի հոգեբանական վերաբերմունքի գնահատման, չպետք է հանգեցնի լիազորությունների դադարեցման: Նման մակերեսային վերաբերմունքը վտանգավոր </w:t>
            </w:r>
            <w:r>
              <w:rPr>
                <w:rFonts w:ascii="GHEA Grapalat" w:eastAsia="GHEA Grapalat" w:hAnsi="GHEA Grapalat" w:cs="GHEA Grapalat"/>
                <w:color w:val="000000"/>
                <w:sz w:val="22"/>
                <w:szCs w:val="22"/>
              </w:rPr>
              <w:lastRenderedPageBreak/>
              <w:t>է ցանկացած պատասխանատվության կառուցակարգի համար, առավել ևս, երբ խոսքը վերաբերում է դատավորների պատասխանատվությանը: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22:14:29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ՀՀ օրենքի նախագիծ: 12. Դատավորին կարգապահական պատասխանատվության ենթարկելու համար անհրաժեշտ կառուցակարգերում որևէ նոր բան չի ավելացնում «ակնհայտ ու կոպիտ» բառերի փոխարինումը «դիտավորությամբ կամ կոպիտ անփութությամբ» բառերով: Ըստ էության, այն դարձյալ ենթադրում է հայեցողական ու անորոշ գնահատում ու սկզբունքորեն չի համադրվում իրավական որոշակիության գաղափարի հետ: Այդ համատեքստում պետք է նկատի ունենալ, որ կարգապական նորմերի ամեն մի խախտում չէ, որ կարող է կարգապահական պատասխանատվության հիմք հանդիսանալ, այլ միայն այնպիսի խատումները, որոնք կարող են վտանգի տակ դնել դատական իշխանության անկախությունը և հեղինակությունը, դատավարության մասնակիցների հիմնարար իրավունքները: Գործող օրենսդրական կարգավորման դեպքում սահմանված՝ «ակնհայտ ու կոպիտ» չափանիշը հնարավորություն է տալիս որոշակիացնելու կարգապահական պատասխանատվության քննարկվող հիմքը։ Մինչդեռ օրենքի նախագծով </w:t>
            </w:r>
            <w:r>
              <w:rPr>
                <w:rFonts w:ascii="GHEA Grapalat" w:eastAsia="GHEA Grapalat" w:hAnsi="GHEA Grapalat" w:cs="GHEA Grapalat"/>
                <w:color w:val="000000"/>
                <w:sz w:val="22"/>
                <w:szCs w:val="22"/>
              </w:rPr>
              <w:lastRenderedPageBreak/>
              <w:t>առաջարկվող կարգավորման պարագայում ստացվում է, որ նյութական կամ դատավարական նորմի ցանկացած խախտում կարող է հանգեցնել դատավորի կարգապահական պատասխանատվության։ Այն որևէ կերպ համադրելի չէ նաև հանրային վստահության վրա հիմնված դատական իշխանություն ձևավորելու ՀՀ Կառավարության տեսլականի հետ:  Պետք է նկատի ունենալ, որ դատավորին կարգապահական պատասխանատվության ենթարկելը չպետք է հանգեցնի դատավորի անկախության սկզբունքի նկատմամբ միջամտության։ Այդ սկզբունքն ամրագրված է մի շարք միջազգային պայմանագրերում և կոնվենցիաներում: «Քաղաքացիական և քաղաքական իրավունքների մասին» միջազգային դաշնագրի 14-րդ հոդվածը և Մարդու իրավունքների եվրոպական կոնվենցիայի 6-րդ հոդվածը սահմանում են, որ յուրաքանչյուր ոք ունի օրենքի հիման վրա ստեղծված անկախ անաչառ դատարանի կողմից ողջամիտ ժամկետում արդարացի և հրապարակային դատաքննության իրավունք: Տարիների ընթացքում մի շարք  իրավական փաստաթղթեր են ընդունվել, որոնք կոչված են եղել երաշխավորելու դատավորների անկախությունը և անաչառությունը և կանխարգելելու  դատարանների գործունեության վրա անհարկի ազդեցությունները։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Գործող օրենսգրքի թերություններից է այն, որ նախատեսվել է  պատասխանատվություն միայն կոպիտ և էական խախտումների համար: Ստացվում է, որ Օրենսգրքի 69 և 70-րդ հոդվածներում նշված վարքագծի կանոնների ոչ կոպիտ խախտումները (բացառությամբ պարտադիր վերապատրաստում անցնելու պարտականությունը չկատարելու և լիազորությունների իրականացմանը միջամտության մասին Բարձրագույն դատական խորհրդին չհայտնելու) ընդհանրապես ենթակա չեն պատասխանատվության: Բացի այդ, էական կարգապահական խախտումը, որը Սահմանադրության ուժով լիազորությունների դադարեցման անվերապահ հիմք է, մեխանիկորեն կապվում է դատավորի ունեցած կարգապահական տույժերի առկայության հետ՝ առանց լրացուցիչ գնահատման </w:t>
            </w:r>
            <w:r>
              <w:rPr>
                <w:rFonts w:ascii="GHEA Grapalat" w:eastAsia="GHEA Grapalat" w:hAnsi="GHEA Grapalat" w:cs="GHEA Grapalat"/>
                <w:color w:val="000000"/>
                <w:sz w:val="22"/>
                <w:szCs w:val="22"/>
              </w:rPr>
              <w:lastRenderedPageBreak/>
              <w:t xml:space="preserve">հնարավորության, իսկ երկրորդ կետով՝ անհամատեղելիության պահանջները խախտելու հետ, ինչն ինքնին, ըստ Սահմանադրության 164-րդ հոդվածի 9-րդ մասի, լիազորությունների դադարեցման առանձին հիմք է: Բացի այդ, մեղքի ձևին անդրադարձ է կատարվում միայն 2-րդ կետով նախատեսված՝ վարքագծի կանոնների խախտման համատեքստում, ինչն անորոշ է դարձնում մեղքի դրսևորման հարցը մյուս բոլոր հիմքերի դեպքում։ Այսպես, &lt;&lt;ակնհայտ և կոպիտ&gt;&gt; բառերը չեն ընդգրկում մեղքը (mens rea), այլ վերաբերում են միայն արարքի դեֆինիցիային (actus reus), ինչը ոչ միայն քննադատության է արժանացել միջազգային պրակտիկայում, այլև խնդիրներ է ստեղծում գործնական կիրառության հարթության մեջ:   Միևնույն ժամանակ, վարքագծի կանոններից հանվել են այն կանոնները, որոնք բնույթով ոչ թե կարգապահական, այլ էթիկայի կանոններ են, որոնց համար դատավորին կարգապահական պատասխանատվության ենթարկելը կամ արդարացված չէ կամ </w:t>
            </w:r>
            <w:r>
              <w:rPr>
                <w:rFonts w:ascii="GHEA Grapalat" w:eastAsia="GHEA Grapalat" w:hAnsi="GHEA Grapalat" w:cs="GHEA Grapalat"/>
                <w:color w:val="000000"/>
                <w:sz w:val="22"/>
                <w:szCs w:val="22"/>
              </w:rPr>
              <w:lastRenderedPageBreak/>
              <w:t>հնարավոր չէ՝ նորմի անորոշ, չափազանց լայն ձևակերպման պատճառով: Միջազգային մասնագիտացված մարմինները կոչ են անում էթիկայի կանոնները տարանջատել կարգապահական կանոններից, քանի որ առաջիններն ընդունվում են դատավորին ուղղորդելու նպատակով և պետք է հստակ տարանջատվեն կարգապահական խախտումների ցանկից, որոնք նախատեսվում են դատավորի նկատմամբ համապատասխան սանկցիա կիրառելու նպատակով։  Մնացած բոլոր վարքագծի կանոնների խախտումը պետք է հանգեցնի պատասխանատվության միայն դիտավորության կամ կոպիտ անփութության դեպքում, ինչը միջազգային չափանիշ է: Միևնույն ժամանակ, լրամշակված Նախագծում ավելացվելէ նորմ, որը թույլ է տալիս վարույթ հարուցող մարմնին վարույթ չհարուցել, եթե խախտումը նվազ կարևորության է (Վենետիկի հանձնաժողովի առաջարկած de minimis կարգավորումը):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22:14:29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11.</w:t>
            </w:r>
            <w:r>
              <w:rPr>
                <w:rFonts w:ascii="GHEA Grapalat" w:eastAsia="GHEA Grapalat" w:hAnsi="GHEA Grapalat" w:cs="GHEA Grapalat"/>
                <w:color w:val="000000"/>
                <w:sz w:val="22"/>
                <w:szCs w:val="22"/>
              </w:rPr>
              <w:tab/>
              <w:t xml:space="preserve">Դատական օրենսգրքի 97-րդ հոդվածի 1-ին մասով առաջարկվող փոփոխությունը ևս որևէ կերպ համարժեք հիմնավորված չէ: Սկզբունքորեն անընդունելի է դատավորների տարիքային շեմի նվազեցումը և պահանջվող աշխատանքային ստաժի իջեցումը: Սա մասնագիտական աշխատանք է, որն անպայմանորեն ենթադրում է նաև որոշակի կենսափորձի ու աշխատանքային առավել պատկառելի կենսագրության առկայություն: Մեր կողմից կատարված միջազգային փորձի ուսումնասիրությամբ պարզվեց (միջազգային փորձի ուսումնասիրությունը ներառող փաստաթուղթը 26.08.2019թ.-ին ներկայացվել է ՀՀ արդարադատության նախարարություն), որ երկրների գերակշիռ դեպքում տարիքային ցենզը հասնում է մոտ 30-ի, իսկ այն երկրներում, որտեղ սահմանված է 25-ը՝ միևնույն ժամանակ ամրագրված են լրացուցիչ պայմաններ, ինչպես օրինակ՝ 5 տարվա աշխատանքային ստաժի առկայությունը կամ այլ պայմաններ։ Պետք է նաև նկատի ունենալ, որ գործող կարգավորումների պայմաններում ստացվում է, որ դատավորի հավակնորդի թեկնածուին ներկայացվող մասնագիտական աշխատանքի փորձառության ժամկետը հավասարեցվում է դատավորի օգնականի թեկնածուի համար ներկայացվող մասնագիտական աշխատանքի </w:t>
            </w:r>
            <w:r>
              <w:rPr>
                <w:rFonts w:ascii="GHEA Grapalat" w:eastAsia="GHEA Grapalat" w:hAnsi="GHEA Grapalat" w:cs="GHEA Grapalat"/>
                <w:color w:val="000000"/>
                <w:sz w:val="22"/>
                <w:szCs w:val="22"/>
              </w:rPr>
              <w:lastRenderedPageBreak/>
              <w:t>փորձառության ժամկետին, ինչն ակնհայտ է, որ ընդունելի համարվել չի կարող։ Հետևապես, նման իրավակարգավորումն իրականում ավելի շատ առաջացնում է խնդիր, քան հավակնում  լուծել ոլորտում առկա իրական մարտահրավերները: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 և առաջ, անհրաժեշտ է հաշվի առնել, որ սահմանված տարիքը վերաբերում է դատավորների թեկնածուի հավակնորդների ցուցակում ընդգրկվելու համար որակավորման ստուգմանը մասնակցելուն, ոչ թե անմիջապես դատավոր նշանակվելուն։ Դատավոր նշանակվելու համար թեկնածուն պետք է գրավոր քննության մասնակցի, որից հետո՝ Բարձրագույն դատական խորհրդում անցնի բանավոր հարցազրույցի փուլը, ապա՝ մասնագիտական պատրաստում անցնի Արդարադատության ակադեմիայում։ Թեկնածուի մոտ դատավոր նշանակվելու համար անհրաժեշտ հատկանիշների առկայությունը գնահատվում է այս գործընթացի արդյունքում։Բացի այդ, քննարկվող փոփոխության պատճառաբանությունը ներկայացված է հիմնավորմամբ, որտեղ ընդգծվում է, որ անհրաժեշտ է դատական համակարգը հասանելի դարձնել երիտասարդ, արատավորող և կոռուպցիոն կապեր չունեցող անձանց համար: Ի լրումն, </w:t>
            </w:r>
            <w:r>
              <w:rPr>
                <w:rFonts w:ascii="GHEA Grapalat" w:eastAsia="GHEA Grapalat" w:hAnsi="GHEA Grapalat" w:cs="GHEA Grapalat"/>
                <w:color w:val="000000"/>
                <w:sz w:val="22"/>
                <w:szCs w:val="22"/>
              </w:rPr>
              <w:lastRenderedPageBreak/>
              <w:t xml:space="preserve">արհեստավարժությունը ուղղակիորեն կախված չէ տարիքից, այն պայմանավորված է մասնագիտական գիտելիքների և հմտությունների շարունակական կատարելագործմամբ, իրավագիտության բնագավառում  ժամանակակից զարգացումների և առաջադեմ միջազգային փորձի յուրացմամբ և այլն: Եթե տարիքը դատավոր նշանակվելու համար էական լիներ, ԵԴԽԽ և այլ համապատասխան մարմինները կսահմանեին դատավորի նվազագույն տարիքային շեմ: Մինչդեռ, այդպիսի չափանիշ ոչ միայն սահմանված չէ միջազգային կառույցների կողմից, այլև մի շարք երկրներում նման շեմ ընդհանրապես օրենքով սահմանված չէ: Դատավոր նշանակվելու կամ այդ նպատակով ուսուցում անցնելու ցածր տարիքային շեմ է նախատեսվում մի շարք երկրներում, իսկ որոշ երկրներում ընդհանրապես նման շեմ չի սահմանվում՝ շեշտը դնելով մասնագիտական հմտությունների և փորձի վրա։ Նման մոտեցում է դրսևորվել օրինակ՝ </w:t>
            </w:r>
            <w:r>
              <w:rPr>
                <w:rFonts w:ascii="GHEA Grapalat" w:eastAsia="GHEA Grapalat" w:hAnsi="GHEA Grapalat" w:cs="GHEA Grapalat"/>
                <w:color w:val="000000"/>
                <w:sz w:val="22"/>
                <w:szCs w:val="22"/>
              </w:rPr>
              <w:lastRenderedPageBreak/>
              <w:t xml:space="preserve">Էստոնիայում, որտեղ դատավոր դառնալու նվազագույն տարիքային շեմ նախատեսված չէ, փոխարենը նախատեսված են կրթական ցենզի և համապատասխան մասնագիտական և անձնային որակների վերաբերյալ պահանջներ: Դատավորների համար նվազագույն տարիքային շեմ նախատեսված չէ նաև Ավստրիայում, Դանիայում և Ռումինիայում: Դատավորների համար ցածր տարիքային շեմ է նախատեսված մի շարք երկրներում: Մասնավորապես, Նորվեգիայում շրջանային և վերաքննիչ դատարանների դատավորների նվազագույն տարիքը 25-ն: Միևնույն տարիքն է սահմանված նաև Թայլանդում, Ռուսաստանի Դաշնությունում, Բելառուսում:   Միջազգային չափանիշները չեն նախատեսում դատավորների նշանակման համար նվազագույն տարիքային շեմ, քանի որ ավելի էական է դատավոր աշխատելու համար անհրաժեշտ գիտելիքները, հմտությունները և անձնային որակները, որոնց ստուգման համար մեր </w:t>
            </w:r>
            <w:r>
              <w:rPr>
                <w:rFonts w:ascii="GHEA Grapalat" w:eastAsia="GHEA Grapalat" w:hAnsi="GHEA Grapalat" w:cs="GHEA Grapalat"/>
                <w:color w:val="000000"/>
                <w:sz w:val="22"/>
                <w:szCs w:val="22"/>
              </w:rPr>
              <w:lastRenderedPageBreak/>
              <w:t>օրենսդրությամբ սահմանված են խիստ պահանջներ: Վենետիկի հանձնաժողովը ևս, Նախագծերի փաթեթի վերաբերյալ իր կարծիքում, վկայակոչելով եվրոպական չափանիշները, նշել է, որ դրանք վերաբերում են դատավորի թեկնածուի արժանիքների վրա հիմնված և խտրականությունը բացառող ընտրության կառուցակարգին, և չեն սահմանում տարիքի վերաբերյալ պահանջ (Տե՛ս կարծիքի 55-րդ կետ):</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22:12:13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10.</w:t>
            </w:r>
            <w:r>
              <w:rPr>
                <w:rFonts w:ascii="GHEA Grapalat" w:eastAsia="GHEA Grapalat" w:hAnsi="GHEA Grapalat" w:cs="GHEA Grapalat"/>
                <w:color w:val="000000"/>
                <w:sz w:val="22"/>
                <w:szCs w:val="22"/>
              </w:rPr>
              <w:tab/>
              <w:t>Որևէ տեսակետից հիմնավոր չէ նաև դատական օրենսգրքի 94-րդ հոդվածի 6-րդ մասով առաջարկվող փոփոխությունն առ այն, որ դատավորին և ԲԴԽ անդամներին կարգապահական պատասխանատվության ենթարկելու առնչությամբ որոշումների ընդունման համար պահանջվող ձայների համամասնությունն էականորեն տարբերվում է այլ որոշումների դեպքում պահանջվող համամասնությունից: Ընդ որում, բացարձակապես հիմնավորված չէ նման տարբերակիչ համամասնություն ապահովելու գաղափարական ելակետերը: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Նախագծով սահմանվել է որոշումների ընդունման նոր կարգ, որի համաձայն դատավորին և Բարձրագույն դատական խորհրդի անդամին կարգապահական պատասխանատվության ենթարկելու վերաբերյալ Բարձրագույն դատական խորհրդի որոշումներն ընդունվում են խորհրդակցական սենյակում՝ բաց քվեարկությամբ՝ խորհրդի անդամների ընդհանուր թվի ձայների մեծամասնությամբ իսկ դատավորի և Բարձրագույն դատական խորհրդի անդամի լիազորությունները դադարեցնելու, ինչպես նաև իր լիազորությունների իրականացման </w:t>
            </w:r>
            <w:r>
              <w:rPr>
                <w:rFonts w:ascii="GHEA Grapalat" w:eastAsia="GHEA Grapalat" w:hAnsi="GHEA Grapalat" w:cs="GHEA Grapalat"/>
                <w:color w:val="000000"/>
                <w:sz w:val="22"/>
                <w:szCs w:val="22"/>
              </w:rPr>
              <w:lastRenderedPageBreak/>
              <w:t>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որոշումները՝ խորհրդի անդամների ընդհանուր թվի ձայների առնվազն երկու երրորդով: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22:12:13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9.</w:t>
            </w:r>
            <w:r>
              <w:rPr>
                <w:rFonts w:ascii="GHEA Grapalat" w:eastAsia="GHEA Grapalat" w:hAnsi="GHEA Grapalat" w:cs="GHEA Grapalat"/>
                <w:color w:val="000000"/>
                <w:sz w:val="22"/>
                <w:szCs w:val="22"/>
              </w:rPr>
              <w:tab/>
              <w:t xml:space="preserve">Խնդրահարույց է նաև Դատական օրենսգրքի 92-րդ հոդվածի 2-րդ մասն ուժը կորցրած ճանաչելն այն պարագայում, երբ դրանում նախատեսվում է դատարանի իրավազորության հետ կապված չափազանց կարևոր դրույթ, որի համաձայն՝ Որպես դատարան հանդես գալու դեպքում Բարձրագույն դատական խորհրդի նիստն իրավազոր է անդամների ընդհանուր թվի առնվազն երկու երրորդի ներկայության դեպքում: Նշված դրույթն էական երաշխիք է Բարձրագույն դատական խորհրդի` որպես դատարան հանդես գալու պարագայում կարգապահական պատասխանատվության ենթարկվող դատավորին իրավական լրացուցիչ երաշխիքներ տրամադրելու իմաստով: Մինչդեռ, դրա գործողության դադարեցումը, մեր </w:t>
            </w:r>
            <w:r>
              <w:rPr>
                <w:rFonts w:ascii="GHEA Grapalat" w:eastAsia="GHEA Grapalat" w:hAnsi="GHEA Grapalat" w:cs="GHEA Grapalat"/>
                <w:color w:val="000000"/>
                <w:sz w:val="22"/>
                <w:szCs w:val="22"/>
              </w:rPr>
              <w:lastRenderedPageBreak/>
              <w:t>համոզմամբ, որևէ կերպ հիմնավորված չէ: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Դրույթը Նախագծից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22:12:13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8.</w:t>
            </w:r>
            <w:r>
              <w:rPr>
                <w:rFonts w:ascii="GHEA Grapalat" w:eastAsia="GHEA Grapalat" w:hAnsi="GHEA Grapalat" w:cs="GHEA Grapalat"/>
                <w:color w:val="000000"/>
                <w:sz w:val="22"/>
                <w:szCs w:val="22"/>
              </w:rPr>
              <w:tab/>
              <w:t>Դատական օրենսգրքի 90-րդ հոդվածի 6-րդ մասում առաջարկվող փոփոխությունն առաջացնում է խնդրո առարկա նորմի մեկնաբանման հետ կապված լրացուցիչ խնդիրներ այն իմաստով, որ դրա խմբագրությամբ պարզ չէ նիստերի դռնբաց լինելու համար անպայման պահանջվում է արդյոք ԲԴԽ անդամի կամ դատավորի միջորդությունը: Հստակեցված չէ նաև այդ միջնորդության նշանակությունը համապատասխան որոշման կայացման համար: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Խմբագրությունից բխում է, որ ԲԴԽ անդամի կամ դատավորի միջնորդությունը պահանջվում է դռնփակ նիստ անցկացնելու համար, իսկ միջնորդությունը որոշման կայացման համար ունի նույն նշանակությունը, ինչ ցանկացած դատարանի պարագայում: Փոփոխության անհրաժեշտությունը պայմանավորված է նրանով, որ այսօրվա կարգավորման պարագայում դատավորի միջնորդությունը պարտադիր է ԲԴԽ-ի համար: Մինչդեռ, նիստի հրապարակայնությունը կարևոր նշանակություն ունի դատական իշխանության հաշվետվողականության և որոշումների ընդունման թափանցիկության ապահովման տեսանկյունից և ըդնգծվել է Վենետիկի հանձնաժողովի կողմից: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41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22:12:13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7.</w:t>
            </w:r>
            <w:r>
              <w:rPr>
                <w:rFonts w:ascii="GHEA Grapalat" w:eastAsia="GHEA Grapalat" w:hAnsi="GHEA Grapalat" w:cs="GHEA Grapalat"/>
                <w:color w:val="000000"/>
                <w:sz w:val="22"/>
                <w:szCs w:val="22"/>
              </w:rPr>
              <w:tab/>
              <w:t xml:space="preserve">Հասարակական կազմակերպությունների կողմից ներկայացվող էթիկայի և կարգապահական հարցերի հանձնաժողովի անդամի թեկնածուին վերաբերող </w:t>
            </w:r>
            <w:r>
              <w:rPr>
                <w:rFonts w:ascii="GHEA Grapalat" w:eastAsia="GHEA Grapalat" w:hAnsi="GHEA Grapalat" w:cs="GHEA Grapalat"/>
                <w:color w:val="000000"/>
                <w:sz w:val="22"/>
                <w:szCs w:val="22"/>
              </w:rPr>
              <w:lastRenderedPageBreak/>
              <w:t>պահանջները բացարձակապես որոշակիացված չեն, ինչը բնականաբար, կարող է հիմքեր ձևավորել վարչական անհարկի հայեցողության դրսևորման համար: Հետևապես, անհրաժեշտ է օրենսդրորեն որոշակի չափանիշներ առաջադրել այդ թեկնածուների համար՝ նկատի ունենալով նշված հանձնաժողովի կարևոր գործառութային առաքելությունը: Առավել ևս, երբ նրանց ընտրությունը, համաձայն նախագծի եզրափակիչ և անցումային դրույթների իրականացվելու է օրենքի ուժի մեջ մտնելուց հետո եռամսյա ժամկետում:</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են համապատասխան լրացումներ: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22:10:48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6.</w:t>
            </w:r>
            <w:r>
              <w:rPr>
                <w:rFonts w:ascii="GHEA Grapalat" w:eastAsia="GHEA Grapalat" w:hAnsi="GHEA Grapalat" w:cs="GHEA Grapalat"/>
                <w:color w:val="000000"/>
                <w:sz w:val="22"/>
                <w:szCs w:val="22"/>
              </w:rPr>
              <w:tab/>
              <w:t>Դատական օրենսգրքի 77-րդ հոդվածի 4-րդ մասի առաջարկվող խմբագրության վերջնամասում առկա է խմբագրական վրիպակ՝ «հոդված» բառի կրկնակի կիրառմամբ՝ «սույն հոդվածի 7-րդ հոդվածում»: Անհրաժեշտ է կիրառել «սույն հոդվածի 7-րդ հոդվածում» բառերը: (Նախագծի 10-րդ հոդված)</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43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22:10:48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«Հայաստանի Հանրապետության դատական օրենսգիրք» սահմանադրական օրենքում փոփոխություններ և լրացումներ կատարելու մասին» ՀՀ օրենքի նախագիծ: 5.</w:t>
            </w:r>
            <w:r>
              <w:rPr>
                <w:rFonts w:ascii="GHEA Grapalat" w:eastAsia="GHEA Grapalat" w:hAnsi="GHEA Grapalat" w:cs="GHEA Grapalat"/>
                <w:color w:val="000000"/>
                <w:sz w:val="22"/>
                <w:szCs w:val="22"/>
              </w:rPr>
              <w:tab/>
              <w:t xml:space="preserve">Նախագծով առաջարկվող ՀՀ դատական օրենսգրքի 73-րդ հոդվածի 1-ին մասով սահմանված </w:t>
            </w:r>
            <w:r>
              <w:rPr>
                <w:rFonts w:ascii="GHEA Grapalat" w:eastAsia="GHEA Grapalat" w:hAnsi="GHEA Grapalat" w:cs="GHEA Grapalat"/>
                <w:color w:val="000000"/>
                <w:sz w:val="22"/>
                <w:szCs w:val="22"/>
              </w:rPr>
              <w:lastRenderedPageBreak/>
              <w:t>իրավակարգավորումն արդարացված չէ բազմաթիվ ելակետերի հաշվառմամբ: Սկզբունքորեն նվիրառության սահմանափակումն առանց դա կապելու պաշտոնեական պարտականությունների իրացման փաստի հետ անհամատեղելի է անձի իրավական կարգավիճակի և տվյալ նորմով հետապնդվող նպատակի հետ: Առավելևս, երբ նույն հոդվածը նախատեսում է որոշակի շեմը գերազանցող նվերների ստացման մասին կարգապահական հարցերի հանձնաժողով հայտնելու դատավորի պարտականությունը: Նման պայմաններում խնդրո առարկա մոտեցումն ակնհայտորեն ծայրահեղ է և համահունչ չէ նորմ-հետապնդվող նպատակ-համաչափություն հաջորդական կապի իրավական  կառուցակարգին: Պետք է ընդունել, որ դատավորը ևս հասարակության անդամ է և կարող է ստանալ նվերներ այն դեպքում, երբ ողջամտորեն չի ընկալվում, որ այն կապված է իր պաշտոնեական պարտականությունների իրականացման հետ, որպիսի չափանիշը նախատեսված է գործող օրենսգրքում։ Մինչդեռ, առաջարկվող կարգավորմամբ բացարձակ արգելքի սահմանումն ընդունելի համարվել չի կարող։</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««Հանրային ծառայության մասին» օրենքի 29-րդ հոդվածի 2-րդ մասը հստակ սահմանում է, որ «նվեր» հասկացությունը ենթադրում է ցանկացած գույքային առավելություն, որը ողջամտորեն չէր </w:t>
            </w:r>
            <w:r>
              <w:rPr>
                <w:rFonts w:ascii="GHEA Grapalat" w:eastAsia="GHEA Grapalat" w:hAnsi="GHEA Grapalat" w:cs="GHEA Grapalat"/>
                <w:color w:val="000000"/>
                <w:sz w:val="22"/>
                <w:szCs w:val="22"/>
              </w:rPr>
              <w:lastRenderedPageBreak/>
              <w:t>տրամադրվի պաշտոն չզբաղեցնող անձի: Այն ընդգրկում է նաև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ուրիշի գույքի անհատույց օգտագործումը կամ այլ գործողություններ, որոնց հետևանքով անձն ստանում է օգուտ կամ առավելություն: Վերոնշյալից հետևում է, որ «Հանրային ծառայության մասին» օրենքն արդեն իսկ պայմանավորում է նվեր հասկացությունը և այն ստանալու կամ այն հետագայում ընդունելու համաձայնություն տալու արգելքն անձի՝ պաշտոն զբաղեցնելու հանգամանքի հետ և այս պարագայում խոսք չի կարող գնալ արդելքի բացարձակ բնույթի մասին: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22:10:48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«Հայաստանի Հանրապետության դատական օրենսգիրք» սահմանադրական օրենքում փոփոխություններ և լրացումներ կատարելու մասին» ՀՀ օրենքի նախագիծ: 4.</w:t>
            </w:r>
            <w:r>
              <w:rPr>
                <w:rFonts w:ascii="GHEA Grapalat" w:eastAsia="GHEA Grapalat" w:hAnsi="GHEA Grapalat" w:cs="GHEA Grapalat"/>
                <w:color w:val="000000"/>
                <w:sz w:val="22"/>
                <w:szCs w:val="22"/>
              </w:rPr>
              <w:tab/>
              <w:t xml:space="preserve">Որևէ </w:t>
            </w:r>
            <w:r>
              <w:rPr>
                <w:rFonts w:ascii="GHEA Grapalat" w:eastAsia="GHEA Grapalat" w:hAnsi="GHEA Grapalat" w:cs="GHEA Grapalat"/>
                <w:color w:val="000000"/>
                <w:sz w:val="22"/>
                <w:szCs w:val="22"/>
              </w:rPr>
              <w:lastRenderedPageBreak/>
              <w:t>էական, բովանդակային փոփոխություն չեն առաջացնում նաև Նախագծով առաջարկվող Դատական օրենսգրքի 70-րդ հոդվածի 14-րդ և 18-րդ կետերով առաջարկվող փոփոխությունները: Ինքնաբացարկի դեպքերում դրանք բացահայտելու պարտականությունն, այսպես թե այնպես, նախատեսված է ՀՀ օրենսդրությամբ (ՀՀ դատական օրենսգրքի 71-րդ հոդվածի 1-ին մաս), ուստիև այս մասով լրացուցիչ իրավակարգավորման անհրաժեշտությունը բացակայում 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Դատավորի համար սահմանված ոչ բոլոր պարտականություններն են վարքագծի կանոն: Քննարկման առարկա նորմը </w:t>
            </w:r>
            <w:r>
              <w:rPr>
                <w:rFonts w:ascii="GHEA Grapalat" w:eastAsia="GHEA Grapalat" w:hAnsi="GHEA Grapalat" w:cs="GHEA Grapalat"/>
                <w:color w:val="000000"/>
                <w:sz w:val="22"/>
                <w:szCs w:val="22"/>
              </w:rPr>
              <w:lastRenderedPageBreak/>
              <w:t>Նախագծում սահմանվել է որպես վարքագծի կանոն, որի խախտումը կարող է հանգեցնել կարգապահական պատասխանատվության: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22:09:20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3.</w:t>
            </w:r>
            <w:r>
              <w:rPr>
                <w:rFonts w:ascii="GHEA Grapalat" w:eastAsia="GHEA Grapalat" w:hAnsi="GHEA Grapalat" w:cs="GHEA Grapalat"/>
                <w:color w:val="000000"/>
                <w:sz w:val="22"/>
                <w:szCs w:val="22"/>
              </w:rPr>
              <w:tab/>
              <w:t>Անհասկանալի է Դատական օրենսգիրք 70-րդ հոդվածի 2-րդ մասի 4-րդ, 10-րդ և 12-րդ կետերն ուժը կորցրած ճանաչելու տրամաբանությունը: Դրանք վերաբերում են դատավորի վարքագծի այնպիսի կանոններին, ինչպիսիք են՝  Բարեխղճորեն և լիարժեք կատարել իր պաշտոնեական պարտականությունները, համագործակցել դատարանի աշխատակազմի և այլ դատավորների հետ. Ապահովել իր պատշաճ մասնագիտական պատրաստվածությունն ու հմտությունների շարունակական կատարելագործումը. դատական նիստերը վարել պատմուճանով:</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Պատմուճանի մասով Նախագծում կատարվել է համապատասխան փոփոխություն: Ընդհանուր առմամբ, դատավորի վարքագծի կանոններից հանվել են այն կանոնները, որոնք բնույթով ոչ թե կարգապահական, այլ էթիկայի կանոններ են, որոնց համար դատավորին կարգապահական պատասխանատվության ենթարկելը կամ արդարացված չէ կամ հնարավոր չէ՝ նորմի անորոշ, չափազանց լայն ձևակերպման պատճառով: Միջազգային մասնագիտացված մարմինները կոչ են անում էթիկայի կանոնները տարանջատել կարգապահական կանոններից, քանի որ առաջիններն ընդունվում են դատավորին </w:t>
            </w:r>
            <w:r>
              <w:rPr>
                <w:rFonts w:ascii="GHEA Grapalat" w:eastAsia="GHEA Grapalat" w:hAnsi="GHEA Grapalat" w:cs="GHEA Grapalat"/>
                <w:color w:val="000000"/>
                <w:sz w:val="22"/>
                <w:szCs w:val="22"/>
              </w:rPr>
              <w:lastRenderedPageBreak/>
              <w:t>ուղղորդելու նպատակով և պետք է հստակ տարանջատվեն կարգապահական խախտումների ցանկից, որոնք նախատեսվում են դատավորի նկատմամբ համապատասխան սանկցիա կիրառելու նպատակով։  Քանի որ ըստ առաջարկվող կոնցեպտի կարգապահական պատասխանատվության է հանգեցնելու ցանկացած վարքագծի կանոնի խախտում, կարևոր է, որ այդ կանոնները լինեն հնարավորինս հստակ և խախտվելու դեպքում զգալի վնաս հասցնեն օրենքով պաշտպանվող շահերին, իսկ խախտումը հնարավոր լինի ապացուցել: Այնուամենայնիվ, վարքագծի այն կանոնները, որոնք հանվել են հստակություն ապահովելու նպատակով, կարող են տեղ գտնել դատավորների էթիկայի կանոններում, որոնք նրանց համար ուղղորդիչ նշանակություն ունեն և որոնց խախտումը պատասխանատվություն չի առաջացնում: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22:09:20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«Հայաստանի Հանրապետության դատական օրենսգիրք» սահմանադրական օրենքում փոփոխություններ և լրացումներ կատարելու մասին» ՀՀ օրենքի նախագիծ: 2.</w:t>
            </w:r>
            <w:r>
              <w:rPr>
                <w:rFonts w:ascii="GHEA Grapalat" w:eastAsia="GHEA Grapalat" w:hAnsi="GHEA Grapalat" w:cs="GHEA Grapalat"/>
                <w:color w:val="000000"/>
                <w:sz w:val="22"/>
                <w:szCs w:val="22"/>
              </w:rPr>
              <w:lastRenderedPageBreak/>
              <w:tab/>
              <w:t>Մտավախություն է առաջացնում նաև դատական օրենսգրքի 69-րդ հոդվածի 16-րդ կետով առաջարկվող փոփոխությունը, որով նախատեսվել է դատավորի պարտականությունը Կոռուպցիայի կանխարգելման հանձնաժողով ներկայացնելու գույքի փոփոխությունը հիմնավորող պատշաճ նյութերը: Բանն այն է, որ վկայակոչված օրինադրույթը որևէ կերպ չի հստակեցնում՝ ո՞ր փոփոխությունն  է ենթակա հայտարարագրման դատավորի կողմից, չի նախատեսում դրա որոշման որևէ չափորոշիչ: Արդյունքում խնդրո առարկա իրավակարգավորումն իրականում կարող է պարզապես անհարկի վարչարարության իրականացման հիմքեր ձևավորել, որը բացարձակապես արդարացված չէ: Հետևապես, անհրաժեշտ է լրացուցիչ իրավադրույթով բացահայտել «գույքի փոփոխություն» եզրի հասկացութային բովանդակությունը: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Նախագծում կատարվել է հստակեցում նյութերի բնույթի մասով: Միևնույն ժամանակ, վկայակոչված դրույթը պետք է </w:t>
            </w:r>
            <w:r>
              <w:rPr>
                <w:rFonts w:ascii="GHEA Grapalat" w:eastAsia="GHEA Grapalat" w:hAnsi="GHEA Grapalat" w:cs="GHEA Grapalat"/>
                <w:color w:val="000000"/>
                <w:sz w:val="22"/>
                <w:szCs w:val="22"/>
              </w:rPr>
              <w:lastRenderedPageBreak/>
              <w:t>մեկնաբանվի «Հանրային ծառայության մասին» և «Կոռուպցիայի կանխարգելման մասին» օրենքների վերաբերելի կարգավորումների համատեքստում: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22:09:20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1.</w:t>
            </w:r>
            <w:r>
              <w:rPr>
                <w:rFonts w:ascii="GHEA Grapalat" w:eastAsia="GHEA Grapalat" w:hAnsi="GHEA Grapalat" w:cs="GHEA Grapalat"/>
                <w:color w:val="000000"/>
                <w:sz w:val="22"/>
                <w:szCs w:val="22"/>
              </w:rPr>
              <w:tab/>
              <w:t xml:space="preserve">Բովանդակային իմաստով խնդրահարույց է Նախագծով առաջարկվող դատական օրենսգրքի 69-րդ հոդվածի 1-ին մասի 14-րդ կետում առաջարկվող փոփոխությունը, որն, ըստ էության, գրեթե ամբողջությամբ կրկնում է ներկայումս գործող օրինադրույթը: Հետևապես, բացարձակապես անիմաստ է դրա ներառումը Նախագծի </w:t>
            </w:r>
            <w:r>
              <w:rPr>
                <w:rFonts w:ascii="GHEA Grapalat" w:eastAsia="GHEA Grapalat" w:hAnsi="GHEA Grapalat" w:cs="GHEA Grapalat"/>
                <w:color w:val="000000"/>
                <w:sz w:val="22"/>
                <w:szCs w:val="22"/>
              </w:rPr>
              <w:lastRenderedPageBreak/>
              <w:t>մեջ:</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Դրույթը Նախագծից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sz w:val="22"/>
                <w:szCs w:val="22"/>
              </w:rPr>
              <w:t>Նախագծում կատարվել է համապատասխան փոփոխություն։</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փոփոխություններ և լրացումներ կատարելու մասին ՀՀ օրենքի նախագծով առաջարկվում է, որ «Հայտարարագրերի վերլուծության գործընթացում Հանձնաժողովն իրավասու է պետական և տեղական ինքնակառավարման մարմիններից, այլ անձանցից  պահանջելու և ստանալու (այդ թվում՝ էլեկտրոնային հարցման եղանակով) հայտարարատու անձանց առնչվող տեղեկություններ, փաստաթղթեր, այդ թվում՝ բանկային, առևտրային, ապահովագրական գաղտնիք պարունակող»։ «Բանկային գաղտնիքի մասին» օրենքում փոփոխություն կատարելու մասին ՀՀ օրենքի նախագծով առաջարկվում է, որ «Կոռուպցիայի կանխարգելման հանձնաժողովի մասին» Հայաստանի Հանրապետության օրենքին համապատասխան Կոռուպցիայի կանխարգելման հանձնաժողովին իր գործառույթներն իրականացնելու կապակցությամբ            տեղեկատվության տրամադրումը բանկային գաղտնիքի հրապարակում չի համարվելու»: Ի հիմնավորումն նշված փոփոխության՝ Արդարադատության նախարարությունը նշել է, հետևյալը․ ««Կոռուպցիայի կանխարգելման հանձնաժողովի մասին» ՀՀ օրենքի գործող կարգավորումները Կոռուպցիայի կանխարգելման հանձնաժողովին հնարավորություն չեն տալիս ստանալ հայտարարատու անձանց առնչվող բանկային գաղտնիք </w:t>
            </w:r>
            <w:r>
              <w:rPr>
                <w:rFonts w:ascii="GHEA Grapalat" w:eastAsia="GHEA Grapalat" w:hAnsi="GHEA Grapalat" w:cs="GHEA Grapalat"/>
                <w:color w:val="000000"/>
                <w:sz w:val="22"/>
                <w:szCs w:val="22"/>
              </w:rPr>
              <w:lastRenderedPageBreak/>
              <w:t>պարունակող տեղեկություն: Մինչդեռ առանց դատարանի թույլտվության նման տեղեկատվության ստացումը  և ստուգումը ավելի մատչելի և արդյունավետ է դարձնում Կոռուպցիայի կանխարգելման հանձնաժողովի գործունեությունը»: Նույն տրամաբանությամբ կարելի է պնդել, որ հանցավորության դեմ պայքարը ավելի մատչելի և արդյունավետ կլինի, եթե՝ ա)</w:t>
            </w:r>
            <w:r>
              <w:rPr>
                <w:rFonts w:ascii="GHEA Grapalat" w:eastAsia="GHEA Grapalat" w:hAnsi="GHEA Grapalat" w:cs="GHEA Grapalat"/>
                <w:color w:val="000000"/>
                <w:sz w:val="22"/>
                <w:szCs w:val="22"/>
              </w:rPr>
              <w:tab/>
              <w:t>քրեական հետապնդման մարմինները ևս առանց դատարանի թույլտվության նման տեղեկատվություն ստանալու հնարավորություն ունենան, բ)</w:t>
            </w:r>
            <w:r>
              <w:rPr>
                <w:rFonts w:ascii="GHEA Grapalat" w:eastAsia="GHEA Grapalat" w:hAnsi="GHEA Grapalat" w:cs="GHEA Grapalat"/>
                <w:color w:val="000000"/>
                <w:sz w:val="22"/>
                <w:szCs w:val="22"/>
              </w:rPr>
              <w:tab/>
              <w:t>քրեական հետապնդման մարմինները առանց դատարանի թույլտվության անձին կալանավորելու հնարավորություն ունենան, գ)</w:t>
            </w:r>
            <w:r>
              <w:rPr>
                <w:rFonts w:ascii="GHEA Grapalat" w:eastAsia="GHEA Grapalat" w:hAnsi="GHEA Grapalat" w:cs="GHEA Grapalat"/>
                <w:color w:val="000000"/>
                <w:sz w:val="22"/>
                <w:szCs w:val="22"/>
              </w:rPr>
              <w:tab/>
              <w:t>քրեական հետապնդման մարմինները առանց դատարանի թույլտության հնարավորություն ունենան կատարել բնակարանի խուզարկություն, ինչպես նաև նամակագրության, հեռախոսային խոսակցությունների, փոստային, հեռագրական և այլ հաղորդումների գաղտնիության սահմանափակման հետ կապված քննչական գործողություններ, ինչպես նաև բանկային, ապահովագրական, նոտարական գաղտնիք կազմող տեղեկությունների ստացման համար խուզարկությունները և առգրավումները, դ)</w:t>
            </w:r>
            <w:r>
              <w:rPr>
                <w:rFonts w:ascii="GHEA Grapalat" w:eastAsia="GHEA Grapalat" w:hAnsi="GHEA Grapalat" w:cs="GHEA Grapalat"/>
                <w:color w:val="000000"/>
                <w:sz w:val="22"/>
                <w:szCs w:val="22"/>
              </w:rPr>
              <w:tab/>
              <w:t xml:space="preserve">քրեական հետապնդման մարմինները առանց դատարանի թույլտության հնարավորություն ունենան կատարել օպերատիվ-հետախուզական գործողությունները, որոնք կապված են քաղաքացիների նամակագրության, </w:t>
            </w:r>
            <w:r>
              <w:rPr>
                <w:rFonts w:ascii="GHEA Grapalat" w:eastAsia="GHEA Grapalat" w:hAnsi="GHEA Grapalat" w:cs="GHEA Grapalat"/>
                <w:color w:val="000000"/>
                <w:sz w:val="22"/>
                <w:szCs w:val="22"/>
              </w:rPr>
              <w:lastRenderedPageBreak/>
              <w:t>հեռախոսային խոսակցությունների, փոստային, հեռագրական և այլ հաղորդումների գաղտնիության իրավունքի սահմանափակման հետ: Այս համատեքստում անհասկանալի է դառնում, թե ի՞նչ հիմնավորմամբ է գործադիր իշխանության մեկ այլ մարմիններին՝ քրեական հետապնդման մարմիններին, արգելված առանց դատարանի թույլտվության ստանալ բանկային գաղտնիք համարվող տեղեկատվությունը, իսկ Կոռուպցիայի կանխարգելման հանձնաժողովին՝ թույլատրելի։ Արդարադատության նախարարության ներկայացրած հիմնավորումները ինքնին չեն հաղթահարում անձի իր բանկային տեղեկատվության վերաբերյալ ունեցած մասնավորության ակնկալիքը (expectation of privacy), որը նպատակ ունի երաշխավորելու մասնավոր կյանքի պաշտպանության իրավաչափ անհրաժեշտությունը։ Սույն խնդրո շրջանակում ուսումնասիրելով օրենսդրական կարգավորումները՝ հանգում ենք այն եզրակացության, որ Օրենսդիրը անձի մասնավոր կյանքի բաղկացուցիչ մաս համարվող բանկային գաղտնիքի հաղթահարումը սահմանում է բացառապես օրենքով նախատեսված դեպքերում և կարգով կամ դատական վերահսկողության շրջանակներում, մասնավորապես՝ ՀՀ Սահմանադրության 31-րդ հոդվածի 1-ին մասի համաձայն՝ Յուրաքանչյուր ոք ունի իր մասնավոր և ընտանեկան կյանքի, պատվի ու բարի համբավի անձեռնմխելիության իրավունք: ՀՀ քաղաքացիական օրենսգրքի 925-րդ հոդվածի 1-ին և 2-</w:t>
            </w:r>
            <w:r>
              <w:rPr>
                <w:rFonts w:ascii="GHEA Grapalat" w:eastAsia="GHEA Grapalat" w:hAnsi="GHEA Grapalat" w:cs="GHEA Grapalat"/>
                <w:color w:val="000000"/>
                <w:sz w:val="22"/>
                <w:szCs w:val="22"/>
              </w:rPr>
              <w:lastRenderedPageBreak/>
              <w:t xml:space="preserve">րդ մասերի համաձայն՝  Բանկը երաշխավորում է բանկային հաշվի և բանկային ավանդի, հաշվով գործառնությունների ու հաճախորդի մասին տեղեկությունների գաղտնիությունը: 2. Բանկային գաղտնիք կազմող տեղեկությունները կարող են տրամադրվել միայն հաճախորդներին կամ նրանց ներկայացուցիչներին: Պետական մարմիններին և դրանց պաշտոնատար անձանց նման տեղեկություններ կարող են տրամադրվել բացառապես օրենքով նախատեսված դեպքերում և կարգով: ՀՀ քրեական դատավարության օրենսգրքի 172-րդ հոդվածի 3․2․-րդ մասի համաձայն՝ Քրեական հետապնդում իրականացնող մարմինները քրեական գործով կասկածյալ կամ մեղադրյալ ներգրավված անձանց վերաբերյալ բանկային գաղտնիք կազմող տեղեկությունները,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տեղեկությունները, ինչպես նաև ապահովագրական գաղտնիք կազմող տեղեկությունները կարող են ստանալ խուզարկության կամ առգրավման վերաբերյալ դատարանի որոշման հիման վրա: Վերոգրյալից բխում է, որ մեր օրենսդրական կարգավորումների շրջանակում անձի բանկային գաղտնիքի հաղթահարումը դատական վերահսկողություն չունենալու դեպքում հնարավոր է միայն իրավական որոշակիության սկզբունքներին </w:t>
            </w:r>
            <w:r>
              <w:rPr>
                <w:rFonts w:ascii="GHEA Grapalat" w:eastAsia="GHEA Grapalat" w:hAnsi="GHEA Grapalat" w:cs="GHEA Grapalat"/>
                <w:color w:val="000000"/>
                <w:sz w:val="22"/>
                <w:szCs w:val="22"/>
              </w:rPr>
              <w:lastRenderedPageBreak/>
              <w:t>համապատասխանող օրենքով նախատեսված դեպքերում և կարգով։ Սակայն նշված փոփոխությամբ Կոռուպցիայի կանխարգելման հանձնաժողովին վերապահվում են բացարձակ լիազորություններ ստանալու բանկային գաղտնիք պարունակող տեղեկություններ առանց սահմանելու այն նախատեսված դեպքերը կամ պատշաճ ընթացակարգը, որի դեպքում հնարավոր է հաղթահարել անձի մասնավորության ակնկալիքը, ուստի առաջարկում ենք, որ Կոռուպցիայի կանխարգելման հանձնաժողովը քրեական հետապնդման մարմինների պես բանկային գաղտնիք պարունակող տեղեկությունները ստանա Դատարանի որոշման հիման վրա։</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rPr>
                <w:rFonts w:ascii="GHEA Grapalat" w:eastAsia="GHEA Grapalat" w:hAnsi="GHEA Grapalat" w:cs="GHEA Grapalat"/>
                <w:sz w:val="22"/>
                <w:szCs w:val="22"/>
              </w:rPr>
            </w:pPr>
            <w:r>
              <w:rPr>
                <w:rFonts w:ascii="GHEA Grapalat" w:eastAsia="GHEA Grapalat" w:hAnsi="GHEA Grapalat" w:cs="GHEA Grapalat"/>
                <w:sz w:val="22"/>
                <w:szCs w:val="22"/>
              </w:rPr>
              <w:t xml:space="preserve">Բանկային գաղտնիք պարունակող տեղեկություններին հասանելիությունը կարևոր է Կոռուպցիայի կանխարգելման հանձնաժողովի առջև դրված գործառույթների արդյունավետ իրականացման տեսանկյունից։ Մասնավորապես, հայտարարագրերի լիարժեք ստուգմումնը և վերլուծությունը կարող են իրականացվել միայն Հանձնաժողովի՝ լայն թվով տեղեկատվական բազաներին հասանելիության դեպքում։ Հարկ է նկատել, որ հակակոռուպցիոն նոր ռազմավարության համաձայն՝ հակակոռուպցիոն ինստիտուցիոնալ համակարգի հաջողման գլխավոր գրավականը, ի սկզբանե, Կոռուպցիայի կանխարգելման հանձնաժողովի և Հակակոռուպցիոն կոմիտեի համագործակցության գործուն կառուցակարգերի ստեղծումն է:  Հանձնաժողովը պետք է հասանելիություն ունենա Կոմիտեի՝ օպերատիվ կարգով  ձեռք բերած տվյալներին և հակառակը: </w:t>
            </w:r>
            <w:r>
              <w:rPr>
                <w:rFonts w:ascii="GHEA Grapalat" w:eastAsia="GHEA Grapalat" w:hAnsi="GHEA Grapalat" w:cs="GHEA Grapalat"/>
                <w:sz w:val="22"/>
                <w:szCs w:val="22"/>
              </w:rPr>
              <w:lastRenderedPageBreak/>
              <w:t xml:space="preserve">Վերոնշյալի միտումով նախատոեսվում է ստեղծել նաև տվյալների էլեկտրոնային միասնական բազա: Ուստի,  Հանձնաժողովի և Կոմիտեի համագործակցությունը կարող է արդյունավետ իրականացվել այս ձևափաչով։ Ինչ վերաբերում է Հանձնաժողովին բանկային գաղտնիքի ստացման մասով ոչնչով չկաշկանդված հայեցողության տրամադրմանը, ապա, «Հանրային ծառայության մասին» օրենքում փոփոխություններ և լրացումներ կատարելու մասին օրենքի նախագծով նախատեսվել է, որ  . Հայտարարագրի ներկայացման փաստի ուժով հայտարարագիր ներկայացրած անձը  հաստատում է, որ ծանոթ է Կոռուպցիայի կանխարգելման հանձնաժողովի իրավասությանը ստանալու իրեն առնչվող տեղեկություններ, փաստաթղթեր, այդ թվում՝ </w:t>
            </w:r>
            <w:r>
              <w:rPr>
                <w:rFonts w:ascii="GHEA Grapalat" w:eastAsia="GHEA Grapalat" w:hAnsi="GHEA Grapalat" w:cs="GHEA Grapalat"/>
                <w:sz w:val="22"/>
                <w:szCs w:val="22"/>
                <w:highlight w:val="white"/>
              </w:rPr>
              <w:t xml:space="preserve">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w:t>
            </w:r>
            <w:r>
              <w:rPr>
                <w:rFonts w:ascii="GHEA Grapalat" w:eastAsia="GHEA Grapalat" w:hAnsi="GHEA Grapalat" w:cs="GHEA Grapalat"/>
                <w:sz w:val="22"/>
                <w:szCs w:val="22"/>
                <w:highlight w:val="white"/>
              </w:rPr>
              <w:lastRenderedPageBreak/>
              <w:t>հետ կատարված գործարքների վերաբերյալ ծառայողական տեղեկություններ,  ապահովագրական գաղտնիք կազմող տեղեկություններ, ինչպես նաև վարկային բյուրոյից վարկային տեղեկատվություն կամ վարկային պատմություն</w:t>
            </w:r>
            <w:r>
              <w:rPr>
                <w:rFonts w:ascii="GHEA Grapalat" w:eastAsia="GHEA Grapalat" w:hAnsi="GHEA Grapalat" w:cs="GHEA Grapalat"/>
                <w:sz w:val="22"/>
                <w:szCs w:val="22"/>
              </w:rPr>
              <w:t>:</w:t>
            </w:r>
            <w:r>
              <w:rPr>
                <w:rFonts w:ascii="GHEA Grapalat" w:eastAsia="GHEA Grapalat" w:hAnsi="GHEA Grapalat" w:cs="GHEA Grapalat"/>
                <w:sz w:val="22"/>
                <w:szCs w:val="22"/>
              </w:rPr>
              <w:tab/>
              <w:t xml:space="preserve">Միաժամանակ, հարկ է ընդգծել, որ «Կոռուպցիայի կանխարգելման մասին» օրենքում փոփոխություններ և լրացումներ կատարելու մասին օրենքի նախագծի համաձայն՝ Հայտարարագրերի վերլուծության  ընթացքում Հանձնաժողովն իրավասու է բանկերին ուղղված հարցման միջոցով պահանջել և ստանալ բանկային գաղտնիք կազմող տվյալներ հայտարարագիր ներկայացնելու պարտականություն ունեցող անձանց հաշիվների առկայության, հաշվի մնացորդի և հաշվի շարժի վերաբերյալ ամփոփ տեղեկատվություն` հարցման մեջ նշելով անձի տվյալները, վերաբերելի ժամանակահատվածը կամ ամսաթիվը։ Հարցման և հարցման պատասխանի ձևանմուշները սահմանվում են ՀՀ կառավարության  որոշմամբ։ </w:t>
            </w:r>
            <w:r>
              <w:rPr>
                <w:rFonts w:ascii="GHEA Grapalat" w:eastAsia="GHEA Grapalat" w:hAnsi="GHEA Grapalat" w:cs="GHEA Grapalat"/>
                <w:sz w:val="22"/>
                <w:szCs w:val="22"/>
              </w:rPr>
              <w:lastRenderedPageBreak/>
              <w:t>Հանձնաժողովն իրավասու է ստանալ նաև հայտարարագիր ներկայացնելու պարտականություն ունեցող անձանց վերաբերյալ բանկային գաղտնիք կազմող տվյալներ օտարերկրյա բանկերից, ինչպես նաև օտարերկրյա բանկերի՝ Հայաստանի Հանարապետության տարածքում գործող մասնաճյուղերից և ներկայացուցչություններից։   Եթե հարցման հիման վրա ստացված և հայտարարագրում ներառված տվյալների միջև հայտնաբերվում է անհամապատասխանություն, Հանձնաժողովը սույն հոդվածի 7-րդ մասով սահմանված կարգով իրավասու է պահանջել ներկայացնել լրացուցիչ նյութեր, իսկ սույն հոդվածի 9-րդ մասով նախատեսված հիմքերի առկայության դեպքում նյութերն ուղարկել գլխավոր դատախազություն։</w:t>
            </w:r>
          </w:p>
          <w:p w:rsidR="009F6590" w:rsidRDefault="00500EF1">
            <w:pPr>
              <w:shd w:val="clear" w:color="auto" w:fill="FFFFFF"/>
              <w:spacing w:after="0" w:line="360" w:lineRule="auto"/>
              <w:ind w:hanging="2"/>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 </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49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փոփոխություններ և լրացումներ կատարելու մասին ՀՀ օրենքի նախագծով առաջարկվում է, որ մինչև սույն օրենքով սահմանված կարգով մրցութային խորհրդի կազմավորումը Հանձնաժողովի առաջին կազմը ձևավորվի «Ազգային ժողովի կանոնակարգ» սահմանադրական օրենքով սահմանված կարգով՝ սույն օրենքի ուժի մեջ մտնելու օրվանից հետո ոչ ուշ, քան մինչև 2019 թվականի հոկտեմբերի 30-ը: Հանձնաժողովի առաջին կազմը ձևավորում է Ազգային ժողովը՝  Կառավարության, Ազգային ժողովի խմբակցությունների, Բարձրագույն դատական խորհրդի առաջադրած թեկնածուներից՝ համապատասխանաբար 6 տարի, 4-ական տարի և 3 տարի </w:t>
            </w:r>
            <w:r>
              <w:rPr>
                <w:rFonts w:ascii="GHEA Grapalat" w:eastAsia="GHEA Grapalat" w:hAnsi="GHEA Grapalat" w:cs="GHEA Grapalat"/>
                <w:color w:val="000000"/>
                <w:sz w:val="22"/>
                <w:szCs w:val="22"/>
              </w:rPr>
              <w:lastRenderedPageBreak/>
              <w:t>պաշտոնավարման ժամկետներով»: Հարկ է նշել, որ «Կոռուպցիայի կանխարգելման հանձնաժողովի մասին» ՀՀ օրենքով Օրենսդիրը սահմանել է պրոֆեսիոնալիզմի սկզբունքով մրցութային կարգով կազմավորվող հանձնաժողով քաղաքական ազդեցություններից հնարավորինս զերծ լինելու նպատակով։ Այս համատեքստում անցումային դրույթով առաջարկվող փոփոխությունը ամբողջապես բովանդակազրկում է օրենսդրի նպատակը՝ հանձնաժողովի առաջին կազմը ձևավորելով բացառապես քաղաքական որոշման հիման վրա։ Ընդ որում՝ որևէ հիմնավորում չի ներկայացվում, թե ի՞նչ իրավաչափ նպատակ է հետապնդում հանձնաժողովի առաջին կազմի քաղաքականացումը օրենսդրի կամքին հակառակ և ինչու՞ հնարավոր չէր հանձնաժողովի առաջին կազմը ձևավորել Օրենսդրի կողմից սահմանված մրցութային կարգով։  Վերոգրյալի հիման վրա առաջարկում ենք հանել առաջարկվող փոփոխությունը և Հանձնաժողովի առաջին կազմը ձևավորել Օրենսդրի կողմից սահմանված մրցութային կարգով։</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Հանձնաժողովի հրատապ կազմավորման օբյեկտիվ անհրաժեշտությունից ելնելով՝ նախատեսվել է Հանձնաժողովի առաջին կազմը ձևավորվել այլ ընթացակարգով։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օրենքի 145-րդ հոդվածը առաջարկվում է լրացնել 1․1․-րդ մասով, համաձայն որի՝ դատավորի նկատմամբ կարգապահական վարույթ հարուցելու իրավասություն է ունենալու Կոռուպցիայի կանխարգելման հանձնաժողովը «Հայաստանի Հանրապետության դատական </w:t>
            </w:r>
            <w:r>
              <w:rPr>
                <w:rFonts w:ascii="GHEA Grapalat" w:eastAsia="GHEA Grapalat" w:hAnsi="GHEA Grapalat" w:cs="GHEA Grapalat"/>
                <w:color w:val="000000"/>
                <w:sz w:val="22"/>
                <w:szCs w:val="22"/>
              </w:rPr>
              <w:lastRenderedPageBreak/>
              <w:t>օրենսգիրք» սահմանադրական օրենքի 69-րդ հոդվածում լրացվող 15 և 16-րդ կետերով նախատեսված վարքագծի կանոնների խախտման առնչությամբ, ինչը խնդրահարույց է հետևյալ պատճառներով՝ ա)</w:t>
            </w:r>
            <w:r>
              <w:rPr>
                <w:rFonts w:ascii="GHEA Grapalat" w:eastAsia="GHEA Grapalat" w:hAnsi="GHEA Grapalat" w:cs="GHEA Grapalat"/>
                <w:color w:val="000000"/>
                <w:sz w:val="22"/>
                <w:szCs w:val="22"/>
              </w:rPr>
              <w:tab/>
              <w:t>առաջարկվող 15 և 16-րդ կետերը չեն կարող համարվել դատավորի վարքագծի ընդհանուր կանոններ, քանի որ դրանցով ներկայացված գործառույթները բխում են ոչ թե դատավորի մասնագիտական գործունեությունից, այլ հանրային ծառայողի ընդհանուր պարտականություններից։ բ)</w:t>
            </w:r>
            <w:r>
              <w:rPr>
                <w:rFonts w:ascii="GHEA Grapalat" w:eastAsia="GHEA Grapalat" w:hAnsi="GHEA Grapalat" w:cs="GHEA Grapalat"/>
                <w:color w:val="000000"/>
                <w:sz w:val="22"/>
                <w:szCs w:val="22"/>
              </w:rPr>
              <w:tab/>
              <w:t>Առաջարկվող փոփոխությամբ դատավորի նկատմամբ կարգապահական վարույթ հարուցելու իրավասություն ունեցող մարմիններն են՝ Էթիկայի և կարգապահական հարցերի հանձնաժողովը, Արդարադատության նախարարը և Կոռուպցիայի կանխարգելման հանձնաժողովը, այսինքն՝ 3 մարմիններից երկուսը ներկայացնում են Գործադիր իշխանությունը, ինչն ակնհայտ մեծ լծակ է Գործադիր իշխանության կողմից Դատական իշխանության վրա ազդեցություն ունենալու համար՝ խախտելով իշխանության ճյուղերի տարանջատման և հավասարակշռման սկզբունքները։ Վերոգրյալի հիման վրա առաջարկում ենք հանել առաջարկվող փոփոխությունը, և դատավորների նկատմամբ կարգապահական վարույթ հարուցելու լիազորությունը վերապահել միայն Էթիկայի և կարգապահական հարցերի հանձնաժողովին և Արդարադատության նախարարին։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Պատշաճ կարգով հայտարարագրեր ներկայացնելու պարտականությունը որպես դատավորի վարքագծի կանոն նախատեսելը բխում է դատավորի առանձնահատուկ կարգավիճակից. նրա գույքի օրինականության վերաբերյալ </w:t>
            </w:r>
            <w:r>
              <w:rPr>
                <w:rFonts w:ascii="GHEA Grapalat" w:eastAsia="GHEA Grapalat" w:hAnsi="GHEA Grapalat" w:cs="GHEA Grapalat"/>
                <w:color w:val="000000"/>
                <w:sz w:val="22"/>
                <w:szCs w:val="22"/>
              </w:rPr>
              <w:lastRenderedPageBreak/>
              <w:t>կասկածները ոչ միայն պարզապես հեղինակազրկում են տվյալ անձին, այլև ողջ դատական իշխանությունը, կասկածի տակ դնում տվյալ դատավորի կողմից կայացված դատական ակտերը և խորացնում հասարակության անվստահությունը դատական իշխանության նկատմամբ: Ինչ վերաբերում է երկրորդ առաջարկին, ապա չի կարելի համաձայնել այն պնդմանը, որ Կոռուպցիայի կանխարգելման հանձնաժողովը գործադիր իշխանության մաս է կազմում: Այն անկախ մարմին է, որն ունի գործադիր իշխանությունից անկախ լինելու բոլոր օրենսդրական երաշխիքները: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ՀՀ օրենքում փոփոխություններ և լրացումներ կատարելու մասին» օրենքի նախագծով 25-րդ հոդվածում առաջարկվում է լրացնել 9․1 և 9․2-րդ հոդվածներով հետևյալ բովանդակությամբ՝ «9.1. Եթե սույն հոդվածի 9-րդ մասով նախատեսված հայտարարատուն դատավորն է, ապա Հանձնաժողովը նյութերը գլխավոր դատախազություն ուղարկելուն զուգահեռ հարուցում է կարգապահական վարույթ։ Վարույթի ընթացքում ձեռք բերված նյութերը դատավորին կարգապահական պատասխանատվության ենթարկելու միջնորդության հետ միասին ներկայացվում են Բարձրագույն դատական խորհուրդ»,   «9.2. Եթե սույն հոդվածի 9-րդ մասով նախատեսված հայտարարատուն Սահմանադրական դատարանի դատավորն է, ապա Հանձնաժողովը նյութերն ուղարկում է Սահմանադրական դատարան՝ դատավորին կարգապահական պատասխանատվության ենթարկելու վերաբերյալ հարցի քննարկման առաջարկությամբ»: Վերոգրյալից ելնելով՝ «Հայաստանի Հանրապետության դատական օրենսգիրք» սահմանադրական օրենքում փոփոխություններ և լրացումներ կատարելու մասին» օրենքի նախագծով 69-րդ հոդվածի 1-ին մասը առաջարկվում է լրացնել դատավորի վարքագծի երկու ընդհանուր կանոններով հետևյալ բովանդակությամբ՝ 15) «ներկայացնել գույքի, եկամուտների և շահերի հայտարարագիր «Հանրային ծառայության մասին» օրենքով </w:t>
            </w:r>
            <w:r>
              <w:rPr>
                <w:rFonts w:ascii="GHEA Grapalat" w:eastAsia="GHEA Grapalat" w:hAnsi="GHEA Grapalat" w:cs="GHEA Grapalat"/>
                <w:color w:val="000000"/>
                <w:sz w:val="22"/>
                <w:szCs w:val="22"/>
              </w:rPr>
              <w:lastRenderedPageBreak/>
              <w:t>նախատեսված պահանջների պահպանմամբ», 16) «Կոռուպցիայի կանխարգելման հանձնաժողովի մասին» օրենքով նախատեսված կարգով Կոռուպցիայի կանխարգելման հանձնաժողովին (այսուհետ՝ Կոռուպցիայի կանխարգելման հանձնաժողով) ներկայացնել գույքի փոփոխությունը հիմնավորող պատշաճ նյութեր»: Վերոգրյալ փոփոխությունները մտահոգիչ են հետևյալ պատճառներով՝ ա)</w:t>
            </w:r>
            <w:r>
              <w:rPr>
                <w:rFonts w:ascii="GHEA Grapalat" w:eastAsia="GHEA Grapalat" w:hAnsi="GHEA Grapalat" w:cs="GHEA Grapalat"/>
                <w:color w:val="000000"/>
                <w:sz w:val="22"/>
                <w:szCs w:val="22"/>
              </w:rPr>
              <w:tab/>
              <w:t>հասկանալի չէ, թե ինչ առնչություն ունի «Հայաստանի Հանրապետության դատական օրենսգիրք» սահմանադրական օրենքի 69-րդ հոդվածում լրացվող 15 և 16-րդ կետերը դատավորի վարքագծի ընդհանուր կանոնների հետ, երբ դրանցով ներկայացված գործառույթները բխում են ոչ թե դատավորի մասնագիտական գործունեությունից, այլ հանրային ծառայողի ընդհանուր պարտականություններից։ բ)</w:t>
            </w:r>
            <w:r>
              <w:rPr>
                <w:rFonts w:ascii="GHEA Grapalat" w:eastAsia="GHEA Grapalat" w:hAnsi="GHEA Grapalat" w:cs="GHEA Grapalat"/>
                <w:color w:val="000000"/>
                <w:sz w:val="22"/>
                <w:szCs w:val="22"/>
              </w:rPr>
              <w:tab/>
              <w:t>խտրական վերաբերմունք է դրսևորվում դատավորների նկատմամբ․ փաստորեն հանրային ծառայողներից միայն դատավորների դեպքում է, որ եթե սահմանված ժամկետում պարզաբանում կամ լրացուցիչ նյութեր չի տրամադրվում, կամ դրանք առկա կասկածները փարատելու համար բավարար չեն լինում, ապա հարուցվում է կարգապահական վարույթ։ Այլ հանրային ծառայողների դեպքում այն կարգապահական վարույթ հարուցելու հիմք չէ։ գ)</w:t>
            </w:r>
            <w:r>
              <w:rPr>
                <w:rFonts w:ascii="GHEA Grapalat" w:eastAsia="GHEA Grapalat" w:hAnsi="GHEA Grapalat" w:cs="GHEA Grapalat"/>
                <w:color w:val="000000"/>
                <w:sz w:val="22"/>
                <w:szCs w:val="22"/>
              </w:rPr>
              <w:tab/>
              <w:t xml:space="preserve">«Հայաստանի Հանրապետության դատական օրենսգիրք» սահմանադրական օրենքի 69-րդ հոդվածում լրացվող 16-րդ կետից բխում է, որ դատավորը կարող է </w:t>
            </w:r>
            <w:r>
              <w:rPr>
                <w:rFonts w:ascii="GHEA Grapalat" w:eastAsia="GHEA Grapalat" w:hAnsi="GHEA Grapalat" w:cs="GHEA Grapalat"/>
                <w:color w:val="000000"/>
                <w:sz w:val="22"/>
                <w:szCs w:val="22"/>
              </w:rPr>
              <w:lastRenderedPageBreak/>
              <w:t>սահմանված ժամկետում տրամադրել պարզաբանում կամ լրացուցիչ նյութեր, սակայն եթե Կոռուպցիայի կանխարգելման հանձնաժողովի սուբյեկտիվ գնահատման արդյունքում այն համարվի ոչ բավարար կասկածները փարատելու համար, ապա կամայականորեն դատավորի նկատմամբ կարող է հարուցվել կարգապահական վարույթ։ Ընդ որում սահմանված ժամկետում պարզաբանում կամ լրացուցիչ նյութեր չտրամադրելու, կամ դրանք առկա կասկածները փարատելու համար բավարար չլինելու հիմքով կարգապահական վարույթ հարուցելիս այլևս էական չէ հանցակազմ առկա է, թե ոչ։ դ)</w:t>
            </w:r>
            <w:r>
              <w:rPr>
                <w:rFonts w:ascii="GHEA Grapalat" w:eastAsia="GHEA Grapalat" w:hAnsi="GHEA Grapalat" w:cs="GHEA Grapalat"/>
                <w:color w:val="000000"/>
                <w:sz w:val="22"/>
                <w:szCs w:val="22"/>
              </w:rPr>
              <w:tab/>
              <w:t>«Հայաստանի Հանրապետության դատական օրենսգիրք» սահմանադրական օրենքի 69-րդ հոդվածում լրացվող 15-րդ կետով կարգապահական վարույթ հարուցվում է նաև</w:t>
            </w:r>
            <w:r>
              <w:rPr>
                <w:rFonts w:ascii="GHEA Grapalat" w:eastAsia="GHEA Grapalat" w:hAnsi="GHEA Grapalat" w:cs="GHEA Grapalat"/>
                <w:color w:val="000000"/>
                <w:sz w:val="22"/>
                <w:szCs w:val="22"/>
              </w:rPr>
              <w:tab/>
              <w:t>«Հանրային ծառայության մասին» օրենքով նախատեսված գույքի, եկամուտների և շահերի հայտարարագիր ներկայացելու ցանկացած պահանջի խախտման դեպքում, ե)</w:t>
            </w:r>
            <w:r>
              <w:rPr>
                <w:rFonts w:ascii="GHEA Grapalat" w:eastAsia="GHEA Grapalat" w:hAnsi="GHEA Grapalat" w:cs="GHEA Grapalat"/>
                <w:color w:val="000000"/>
                <w:sz w:val="22"/>
                <w:szCs w:val="22"/>
              </w:rPr>
              <w:tab/>
              <w:t>Ներկայացված գ և դ կետերով նախատեսված խախտումները համարվում են էական կարգապահական խախտում, որի դեպքում կարող են դադարեցվել դատավորի լիազորությունները։  զ)</w:t>
            </w:r>
            <w:r>
              <w:rPr>
                <w:rFonts w:ascii="GHEA Grapalat" w:eastAsia="GHEA Grapalat" w:hAnsi="GHEA Grapalat" w:cs="GHEA Grapalat"/>
                <w:color w:val="000000"/>
                <w:sz w:val="22"/>
                <w:szCs w:val="22"/>
              </w:rPr>
              <w:tab/>
              <w:t xml:space="preserve">Հասկանալի չէ, թե ինչու են «Հայաստանի Հանրապետության դատական օրենսգիրք» սահմանադրական օրենքի 69-րդ հոդվածում լրացվող 15 և 16-րդ կետերը համարվում էական կարգապահական </w:t>
            </w:r>
            <w:r>
              <w:rPr>
                <w:rFonts w:ascii="GHEA Grapalat" w:eastAsia="GHEA Grapalat" w:hAnsi="GHEA Grapalat" w:cs="GHEA Grapalat"/>
                <w:color w:val="000000"/>
                <w:sz w:val="22"/>
                <w:szCs w:val="22"/>
              </w:rPr>
              <w:lastRenderedPageBreak/>
              <w:t>խախտում, երբ դրանց համար վարչական պատասխանատվությունը սահմանափակվում է մեծամասամբ նախազգուշացումով։ Հստակեցված չեն, թե 15 և 16-րդ կետերի ո՞ր խախտումների դեպքում կարող են դադարեցվել դատավորի լիազորությունները։ Վերոգրյալի հիման վրա առաջարկում ենք հանել առաջարկվող փոփոխությունները, և նշված դեպքերով հնարավոր խախտումների դեպքում գործը քննել միայն վարչական կամ քրեական վարույթների շրջանակում։</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Դատավորների համար ավելի բարձր պահանջներ սահմանելը բխում է նրանց առանձնահատուկ կարգավիճակից, նրանց բարձր դերից և պետության կողմից նրանց տրամադրած հատուկ երաշխիքներից: Այնուամենայնիվ, Նախագծում կատարված փոփոխությունների համաձայն, նշված արարքների համար պատասխանատվությունը խստանալու է բոլոր հանրային ծառայողների համար: Մասնավորապես, նախազգուշացումը որպես վարչական տույժ սահմանված ժամկետում հայտարարագիր չներկայացնելու համար հանվելու է և փոխարենը նախատեսվելու է տուգանք: Իսկ ոչ ամբողջական տվյալներ ներկայացնելու մասով «Կոռուպցիայի կանխարգելման հանձնաժողովի մասին» օրենքի 25-րդ հոդվածի և դրանում Նախագծով առաջարկվող լրացման համակարգային  վերլուծությունից բխում է, որ հանձնաժողովը վարույթ է հարուցելու միայն, եթե դատավորը սահմանված ժամկետում չի տրամադրում պարզաբանում կամ լրացուցիչ նյութեր, կամ դրանք </w:t>
            </w:r>
            <w:r>
              <w:rPr>
                <w:rFonts w:ascii="GHEA Grapalat" w:eastAsia="GHEA Grapalat" w:hAnsi="GHEA Grapalat" w:cs="GHEA Grapalat"/>
                <w:color w:val="000000"/>
                <w:sz w:val="22"/>
                <w:szCs w:val="22"/>
              </w:rPr>
              <w:lastRenderedPageBreak/>
              <w:t>բավարար չեն առկա կասկածները փարատելու համար: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օրենքի 77-րդ հոդվածի 4-րդ և 7-րդ մասերով առաջարկվում է Էթիկայի և կարգապահական հարցերի հանձնաժողովում ընդգրկել հասարակական կազմակերպություններից երկու ներկայացուցիչ, որոնց ընտրության կարգը չի համապատասխանում արդարության և թափանցիկության սկզբունքներին հետևյալ պատճառներով՝ ա)</w:t>
            </w:r>
            <w:r>
              <w:rPr>
                <w:rFonts w:ascii="GHEA Grapalat" w:eastAsia="GHEA Grapalat" w:hAnsi="GHEA Grapalat" w:cs="GHEA Grapalat"/>
                <w:color w:val="000000"/>
                <w:sz w:val="22"/>
                <w:szCs w:val="22"/>
              </w:rPr>
              <w:tab/>
              <w:t>առաջարկվող փոփոխությամբ նշվում է, որ հասարակական կազմակերպություններից ներկայացուցիչներ ընտրվում են մրցույթով, սակայն մրցույթի վերաբերյալ որևէ կարգ գոյություն չունի օրենքով։ Դրա փոխարեն ընտրության բացարձակ հայեցողությունը վերապահված է Բարձրագույն դատական խորհրդին, որով մրցույթը դառնում է ձևական։ բ)</w:t>
            </w:r>
            <w:r>
              <w:rPr>
                <w:rFonts w:ascii="GHEA Grapalat" w:eastAsia="GHEA Grapalat" w:hAnsi="GHEA Grapalat" w:cs="GHEA Grapalat"/>
                <w:color w:val="000000"/>
                <w:sz w:val="22"/>
                <w:szCs w:val="22"/>
              </w:rPr>
              <w:tab/>
              <w:t xml:space="preserve">Մրցույթին մասնակցելու իրավունք վերապահող չափանիշները սահմանված են միայն հասարակական կազմակերպությունների վերաբերյալ՝ </w:t>
            </w:r>
            <w:r>
              <w:rPr>
                <w:rFonts w:ascii="GHEA Grapalat" w:eastAsia="GHEA Grapalat" w:hAnsi="GHEA Grapalat" w:cs="GHEA Grapalat"/>
                <w:color w:val="000000"/>
                <w:sz w:val="22"/>
                <w:szCs w:val="22"/>
              </w:rPr>
              <w:lastRenderedPageBreak/>
              <w:t>վերջիններիս թույլ տալով առաջադրել ցանկացած թեկնածու։ Գտնում ենք, որ առաջարկվող փոփոխությամբ սահմանված չափանիշները նախևառաջ պետք է վերաբերեն ոչ թե հասարակական կազմակերպություններին, այլ նրանց առաջադրած թեկնածուներին, եթե նպատակ կա Էթիկայի և կարգապահական հարցերի հանձնաժողովը համալրել պրոֆեսիոնալ անդամներով։ Առաջարկվող փոփոխությամբ սահմանված չափանիշների ուսումնասիրությունը տպավորություն է ստեղծում, որ այն պարզապես ուղղված է ցանկալի հասարակական կազմակերպություններից ներկայացուցիչներ ունենալուն՝ անկախ վերջիններիս առաջադրած թեկնածուների ձեռնհասության աստիճանից։ Վերոգրյալի հիման վրա առաջարկում ենք սահմանել թափանցիկության, արդարության սկզբունքներին համապատասխանող մրցութային կարգ և չափանիշները սահմանել ոչ թե հասարակական կազմակերպությունների, այլ նրանց առաջադրած թեկնածուների նկատմամբ»</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են համապատասխան լրացումներ: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օրենքի նախագծի 97-րդ հոդվածում և «Կոռուպցիայի կանխարգելման հանձնաժողովի մասին» ՀՀ օրենքում փոփոխություններ և լրացումներ կատարելու մասին» օրենքի նախագծով 10-րդ հոդվածում առաջարկվում է դատավորներին և Կոռուպցիայի կանխարգելման հանձնաժողովի անդամներին ներկայացվող պահանջների </w:t>
            </w:r>
            <w:r>
              <w:rPr>
                <w:rFonts w:ascii="GHEA Grapalat" w:eastAsia="GHEA Grapalat" w:hAnsi="GHEA Grapalat" w:cs="GHEA Grapalat"/>
                <w:color w:val="000000"/>
                <w:sz w:val="22"/>
                <w:szCs w:val="22"/>
              </w:rPr>
              <w:lastRenderedPageBreak/>
              <w:t>նվազեցում, ինչը բնականաբար չի նպաստում նշված բնագավառները պրոֆեսիոնալ կադրերով համալրելուն և հնարավորություն է ստեղծում հանրային ծառայության կարևորագույն պաշտոնները համալրել մասնագիտական հետագիծ չունեցող անձանցով, ուստի առաջարկում ենք պահպանել գործող չափանիշները։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անդամի աշխատանքային ստաժը փոփոխող դրույթը նախագծից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"Իրավական ուղի" ՀԿ</w:t>
            </w:r>
          </w:p>
          <w:p w:rsidR="009F6590" w:rsidRDefault="00500EF1">
            <w:pPr>
              <w:jc w:val="center"/>
            </w:pPr>
            <w:r>
              <w:rPr>
                <w:rFonts w:ascii="GHEA Grapalat" w:eastAsia="GHEA Grapalat" w:hAnsi="GHEA Grapalat" w:cs="GHEA Grapalat"/>
                <w:color w:val="000000"/>
                <w:sz w:val="22"/>
                <w:szCs w:val="22"/>
              </w:rPr>
              <w:t>26.08.2019 18:39:26</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«Սահմանադրական դատարանի մասին» ՀՀ սահմանադրական օրենքում փոփոխություններ և լրացումներ կատարելու մասին» օրենքի նախագծով առաջարկվում է, որ Սահմանադրական դատարանի դատավորի նկատմամբ ոչ իր լիազորությունների իրականացման կապակցությամբ քրեական հետապնդում հարուցելու կամ նրան ազատությունից զրկելու դեպքում դատավորի լիազորությունները կասեցվում են մինչև քրեական գործով վարույթի ավարտը։ Նշված փոփոխությունից բխում է, որ Սահմանադրական դատարանի դատավորների դեմ ներկայացված հաղորդման առիթով հարուցված քրեական հետապնդմանը զուգահեռ կասեցվելու են Սահմանադրական դատարանի դատավորի լիազորությունները առանց որևէ պատշաճ ընթացակարգի, որով վտանգի տակ է դրվելու Սահմանադրական դատարանի բնականոն գործունեությունը։ Հարկ է նշել, որ «Հայաստանի Հանրապետության դատական օրենսգիրք» սահմանադրական օրենքում փոփոխություններ և լրացումներ կատարելու մասին» օրենքի նախագծով պահպանվել է </w:t>
            </w:r>
            <w:r>
              <w:rPr>
                <w:rFonts w:ascii="GHEA Grapalat" w:eastAsia="GHEA Grapalat" w:hAnsi="GHEA Grapalat" w:cs="GHEA Grapalat"/>
                <w:color w:val="000000"/>
                <w:sz w:val="22"/>
                <w:szCs w:val="22"/>
              </w:rPr>
              <w:lastRenderedPageBreak/>
              <w:t xml:space="preserve">դատավորի լիազորությունները կասեցնելու Բարձրագույն դատական խորհրդի իրավասությունը դատավորի նկատմամբ քրեական հետապնդում հարուցելու կամ նրան ազատությունից զրկելու կապակցությամբ։ Այս համատեքստում անհասկանալի է, թե ինչու՞ է Սահմանադրական դատարանի դատավորների դեպքում վերջիններիս լիազորությունները իրականացնելու և Սահմանադրական դատարանի բնականոն գործունեությունը ապահովելու իրավական երաշխիքները վերացվել։ Միջազգային չափանիշների համաձայն՝ դատավորի նկատմամբ կարող է հարուցվել քրեական հետապնդում, եթե երաշխավորված է դատավորի անկախության նկատմամբ ներգործության բացակայությունը և քրեական պատասխանատվության ենթարկելու պատշաճ հիմքերի բացակայության դեպքում առկա են իրավական ընթացակարգեր քրեական հետապնդումը կանխելու կամ դադարեցնելու համար դատավորի գործառույթների իրականացման շարունակականությունը ապահովելու նպատակով։ Այսպես․ 1999 թվականի նոյեմբերի 17-ին Դատավորների միջազգային միության կողմից ընդունված Դատավորների համընդհանուր խարտիայի 10-րդ հոդվածով սահմանվում է հետևյալը․ «Դատավորի նկատմամբ քաղաքացիական կամ քրեական վարույթներն այն երկրներում, որտեղ այն թույլատրված է, կարող են կիրառվել այն դեպքում, եթե երաշխավորված է դատավորի </w:t>
            </w:r>
            <w:r>
              <w:rPr>
                <w:rFonts w:ascii="GHEA Grapalat" w:eastAsia="GHEA Grapalat" w:hAnsi="GHEA Grapalat" w:cs="GHEA Grapalat"/>
                <w:color w:val="000000"/>
                <w:sz w:val="22"/>
                <w:szCs w:val="22"/>
              </w:rPr>
              <w:lastRenderedPageBreak/>
              <w:t xml:space="preserve">անկախության նկատմամբ ներգործության բացակայությունը»: Եվրոպայի խորհրդի նախարարների կոմիտեի համար 2002 թվականի նոյեմբերի 19-ին ընդունված եվրոպական դատավորների խորհրդի եզրակացությունը դատավորների մասնագիտական վարքագծի սկզբունքների և կանոնների վերաբերյալ, մասնավորապես պաշտոնի հետ անհամատեղելի էթիկական նորմերը և անկողմնակալությունը, որի 54-րդ կետում նշված է․ «Դատական ակտից դժգոհ կողմի նախաձեռնությամբ դատավորների դեմ հարուցվող քրեական հետապնդումները դարձել են տարածված երևույթ եվրոպական որոշ երկրներում։ Եվրոպական դատավորների խորհրդատվական խորհուրդը կարծում է, որ այն երկրներում, որտեղ ցանկացած անձ կարող է պահանջել հարուցել քրեական հետապնդում, պետք է լինի այդպիսի քրեական հետապնդումը կամ դատական քննությունը կանխելու կամ դադարեցնելու մեխանիզմ, որպեսզի դատավորի կողմից հնարավոր լինի իրականացնել իր գործառույթները այն դեպքերում, եթե բացակայում են պատշաճ հիմքեր դատավորին քրեական պատասխանատվության ենթարկելու համար»։ Այսպիսով գտնում ենք, որ առաջարկվող այս փոփոխությունը ինքնին խախտում է միջազգային փաստաթղթերով ու սկզբունքներով  սահմանված դատավորի անկախության և Սահմանադրական դատարանի բնականոն գործունեության ապահովման իրավական երաշխիքները, ուստի առաջարկում </w:t>
            </w:r>
            <w:r>
              <w:rPr>
                <w:rFonts w:ascii="GHEA Grapalat" w:eastAsia="GHEA Grapalat" w:hAnsi="GHEA Grapalat" w:cs="GHEA Grapalat"/>
                <w:color w:val="000000"/>
                <w:sz w:val="22"/>
                <w:szCs w:val="22"/>
              </w:rPr>
              <w:lastRenderedPageBreak/>
              <w:t>ենք Սահմանադրական դատարանի դատավորի նկատմամբ ոչ իր լիազորությունների իրականացման կապակցությամբ քրեական հետապնդում հարուցելու դեպքում վերջինիս լիազորությունների կասեցման իրավասությունը վերապահել Սահմանադրական դատարանին։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Դրույթը Նախագծից հանվել է:</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Հասմիկ Նազարեթյան</w:t>
            </w:r>
          </w:p>
          <w:p w:rsidR="009F6590" w:rsidRDefault="00500EF1">
            <w:pPr>
              <w:jc w:val="center"/>
            </w:pPr>
            <w:r>
              <w:rPr>
                <w:rFonts w:ascii="GHEA Grapalat" w:eastAsia="GHEA Grapalat" w:hAnsi="GHEA Grapalat" w:cs="GHEA Grapalat"/>
                <w:color w:val="000000"/>
                <w:sz w:val="22"/>
                <w:szCs w:val="22"/>
              </w:rPr>
              <w:t>26.08.2019 18:16:34</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Նկատի ունենալով, որ «Հայաստանի Հանրապետության դատական օրենսգիրք» սահմանադրական օրենքում փոփոխություններ և լրացումներ կատարելու մասին», «Սահմանադրական դատարանի մասին» Հայաստանի Հանրապետության սահմանադրական օրենքում փոփոխություններ և լրացումներ կատարելու մասին» օրենքների և հարակից օրենքների նախագծերի ընդունման հիմնավորումը և ընդունման վերջնարդյունքը  դատավորների բարեվարքության գնահատման հավասարակշռված կառուցակարգ ներդնելն է՝ կարծում եմ՝ հարկ է ոչ միայն միակողմանի քննարկման և կարգավորման առարկա դարձնել հնարավոր առկա օրենսդրական թերությունների վերացումը, այլև նպատակին ուղղված այլ հարակից քայլերի ձեռնարկումը, օրենսդրական կարգավորումը, որով առավել քան արդյունավետ դատական համակարգ ունենալն ապահովվելու է: Այսպես, օրինակ՝ առաջարկվում է քննարկման առարկա դարձնել դատավորներին և բարձրագույն դատական խորհրդի անդամներին դիվանագիտան կամ ծառայողական անձնագիր տրամադրելու հնարավորությունը՝ հաշվի առնելով, որ թե՛ </w:t>
            </w:r>
            <w:r>
              <w:rPr>
                <w:rFonts w:ascii="GHEA Grapalat" w:eastAsia="GHEA Grapalat" w:hAnsi="GHEA Grapalat" w:cs="GHEA Grapalat"/>
                <w:color w:val="000000"/>
                <w:sz w:val="22"/>
                <w:szCs w:val="22"/>
              </w:rPr>
              <w:lastRenderedPageBreak/>
              <w:t>տեսականորեն, թե՛ գործնականում հիշյալ անձինք ըստ անհրաժեշտության, երբեմն նաև սուղ ժամկետներում մասնակցում են միջազգային բնույթի մասնագիտական հավաքների: Ընդ որում՝ իրավակարգավորման հնարավոր ռիսկերի բացառման նպատակով կարելի է անձնագրերի գործողությունը սահմանափակել մասնագիտական կամ ծառայողական անհրաժեշտության սահմաններում: Միաժամանակ հարկ է նկատել, որ օրենսդրությունը Հայաստանի Հանրապետության սահմանադրական դատարանի դատավորներին դիվանագիտական անձնագիր կրելու իրավունք է վերապահել, inter alia, պետական և տեղական ինքնակառավարման մարմինների այլ ներկայացուցիչների, մինչդեռ միջազգային փորձի ուսումնասիրությունը վկայում է, որ այն կրելու իրավունք ունեն նաև դատավորները, և մեր օրենսդրությունում առկա տարբերակված մոտեցման  վերաբերյալ որևէ հիմանվորում առկա չէ: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Պարզ չէ, թե առաջարկը որքանով է վերաբերելի նախագծերի փաթեթի կարգավորման առարկային: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Թրանսփարենսի Ինթերնեշնլ հակակոռուպցիոն կենտրոն</w:t>
            </w:r>
          </w:p>
          <w:p w:rsidR="009F6590" w:rsidRDefault="00500EF1">
            <w:pPr>
              <w:jc w:val="center"/>
            </w:pPr>
            <w:r>
              <w:rPr>
                <w:rFonts w:ascii="GHEA Grapalat" w:eastAsia="GHEA Grapalat" w:hAnsi="GHEA Grapalat" w:cs="GHEA Grapalat"/>
                <w:color w:val="000000"/>
                <w:sz w:val="22"/>
                <w:szCs w:val="22"/>
              </w:rPr>
              <w:t>26.08.2019 17:19:51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Առաջարկ «Հայաստանի Հանրապետության դատական օրենսգիրք», «Սահմանադրական դատարանի մասին»  սահմանադրական օրենքներում և հարակից  օրենքներում փոփոխություններ և լրացումներ կատարելու մասին ՀՀ օրենքների նախագծերի վերաբերյալ  ՀՀ արդարադատության նախարարության կողմից մշակվել է «Հայաստանի Հանրապետության դատական օրենսգիրք», «Սահմանադրական դատարանի մասին»  սահմանադրական </w:t>
            </w:r>
            <w:r>
              <w:rPr>
                <w:rFonts w:ascii="GHEA Grapalat" w:eastAsia="GHEA Grapalat" w:hAnsi="GHEA Grapalat" w:cs="GHEA Grapalat"/>
                <w:color w:val="000000"/>
                <w:sz w:val="22"/>
                <w:szCs w:val="22"/>
              </w:rPr>
              <w:lastRenderedPageBreak/>
              <w:t xml:space="preserve">օրենքներում և հարակից օրենքներում փոփոխություններ և լրացումներ կատարելու մասին ՀՀ օրենքների նախագծեր, որոնց վերաբերյալ առկա են որոշ մտահոգություններ: Ներկայացված նախագծերի փաթեթում, որպես ընդունման հիմնավորում, մատնանշված է 2018 թվականին Հայաստանի Հանրապետությունում տեղի ունեցած թավշյա, ոչ բռնի հեղափոխությունից հետո հաստատված քաղաքական իշխանության համար իրապես անկախ, կոռուպցիայից և հովանավորչությունից զերծ դատական իշխանության ձևավորման առաջնահերթ խնդրի լուծման անհրաժեշտությունը և որպես գերակա նպատակ՝ գործադիր իշխանության ապօրինի միջամտությունից զերծ և դատավորների կողմից անձնական, նյութական շահագրգռվածությամբ՝ կաշառքով առաջնորդվելու հնարավորությունները բացառող իրավական կառուցակարգերի ներդրման ապահովումը: Անշուշտ, անկախ և կոռուպցիոն երևույթներից զերծ դատական իշխանության ձևավորման համար  չափազանց կարևոր նախապայման է հանդիսանում քաղաքական կամքի առկայությունը։ Սակայն եթե այդ քաղաքական կամքը չի ուղեկցվում և չի լրացվում ոլորտի ամբողջական բարեփոխման և որակական վերափոխման համապարփակ հայեցակարգային ծրագրերով և ուղենիշներով, տվյալ քաղաքական կամքը չի ստանա իրավական շունչ, այլ կերպ ասած՝ ժամանակի ընթացքում կփոշիացվի։  Այս </w:t>
            </w:r>
            <w:r>
              <w:rPr>
                <w:rFonts w:ascii="GHEA Grapalat" w:eastAsia="GHEA Grapalat" w:hAnsi="GHEA Grapalat" w:cs="GHEA Grapalat"/>
                <w:color w:val="000000"/>
                <w:sz w:val="22"/>
                <w:szCs w:val="22"/>
              </w:rPr>
              <w:lastRenderedPageBreak/>
              <w:t>տեսանկյունից գտնում ենք, որ ներկայացված նախագծերի փաթեթն ի զորու չէ լուծել հիմնավորումներում մատնանշված նպատակները, քանի որ բացի այն, որ կրում է հատվածական բնույթ, այն նույնիսկ իրավիճակային համարել հնարավոր չէ այն պատճառով, որ չի ենթադրում շտկել ներկայիս բացասական իրողությունները:  «Հայաստանի Հանրապետության դատական օրենսգիրք» սահմանադրական օրենքի մասով 1. «Հայաստանի Հանրապետության դատական օրենսգիրք» սահմանադրական օրենքում փոփոխություններ և լրացումներ կատարելու վերաբերյալ ներկայացված օրենքի նախագծով առաջարկվում է օրենքի 97-րդ հոդվածի 1-ին մասով դատավորների համար նախատեսված տարիքային նվազագույն շեմը 28-ի փոխարեն սահմանել 25-ը։ Ենթադրաբար նախագծի այս փոփոխությամբ նպատակ է հետապնդվում ընդլայնել դատավորների թեկնածուների կադրային ռեզերվը, սակայն ինչքանով կարող է այն լուծել վերոնշյալ խնդիրներն ու հասանելի դարձնել նպատակը, առավել քան կասկածելի է։ Մասնավորապես՝ բանիմաց կադրերին դատական իշխանության մեջ ներգրավելու հարցում տարիքային ցենզի նվազեցումը ոչ միայն բացասաբար կազդի դատական իշխանության որակի վրա՝ փորձառության առումով, այլ նաև այլ պայմանների (օրինակ՝ նյութական) չապահովման դեպքում կդառնա ընդամենը փորձաշրջան նոր իրավաբան մասնագետների համար։  2</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Վերջին մեկ տարում ծավալված քաղաքական և իրավական քննարկումներին հակառակ նախագծով կարգավորված չէ նաև 2018 թվականին Հայաստանի Հանրապետությունում տեղի ունեցած թավշյա, ոչ բռնի հեղափոխությունից հետո հրամայական դարձած դատավորների զտման (վեթինգի) համար իրավական անհրաժեշտ մեխանիզմների ներդրման հարցը, որը հնարավորություն կտար նորովի մոտեցում ցուցաբերել դատական իշխանությանը անհրաժեշտ կադրային կանխատեսելի քաղաքականություն իրականացնելու համար։ Առաջարկ</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Գտնում ենք, որ դատական համակարգի բարեփոխումները պետք է ընթանան առաջարկվողից հակառակ ուղղությամբ, մասնավորապես՝  1</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Օրենսդրորեն նախատեսել դատավորների վեթինգի գործընթացի համար անհրաժեշտ մեխանիզմներ,  2</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բարձրացնել դատավորների թեկնածուների համար փորձառության պահանջը, ուստի նաև տարիքը,  3</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ապահովել բարձր նյութական ապահովվածություն՝ բանիմաց և փորձառու կադրերի համար դատական համակարգի գրավչությունը բարձրացնելու համար,  4</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իրավական համակարգում ավելացնել դատական նախադեպերի կիրառելիության ծավալը՝ իրացվող նորմերի կանխատեսելիության աստիճանը բարձրացնելու նպատակով,  5</w:t>
            </w:r>
            <w:r>
              <w:rPr>
                <w:rFonts w:ascii="MS Mincho" w:eastAsia="MS Mincho" w:hAnsi="MS Mincho" w:cs="MS Mincho"/>
                <w:color w:val="000000"/>
                <w:sz w:val="22"/>
                <w:szCs w:val="22"/>
              </w:rPr>
              <w:t>․</w:t>
            </w:r>
            <w:r>
              <w:rPr>
                <w:rFonts w:ascii="GHEA Grapalat" w:eastAsia="GHEA Grapalat" w:hAnsi="GHEA Grapalat" w:cs="GHEA Grapalat"/>
                <w:color w:val="000000"/>
                <w:sz w:val="22"/>
                <w:szCs w:val="22"/>
              </w:rPr>
              <w:t xml:space="preserve"> վերափոխել դատական համակարգի աստիճանակարգվածության մոդելը՝ առավել </w:t>
            </w:r>
            <w:r>
              <w:rPr>
                <w:rFonts w:ascii="GHEA Grapalat" w:eastAsia="GHEA Grapalat" w:hAnsi="GHEA Grapalat" w:cs="GHEA Grapalat"/>
                <w:color w:val="000000"/>
                <w:sz w:val="22"/>
                <w:szCs w:val="22"/>
              </w:rPr>
              <w:lastRenderedPageBreak/>
              <w:t>պարզ և սեփական աստիճանում պատասխանատու դատական ատյան ձևավորելու համար։  Նշված գործոնները պետք է հանդիսանան այն ուղենիշները, որոնք պետք է ձևավորեն դատական արդյունավետ և արդարամիտ իշխանություն հաստատելու օրակարգը։  Եզրակացություն Վերոնշյալ հանգամանքներով պայմանավորված՝ անհրաժեշտ ենք համարում համապարփակ և ընդգրկուն մասնակցային քննարկումների արդյունքում ձևավորել դատական իշխանության բարեփոխումների հայեցակարգային օրակարգ և առաջնորդվել պետականաշինության տեսանկյունից հեռահար և ողջամիտ նպատակներով և ծրագրերով։  Թրանսփարենսի Ինթերնեշնլ հակակոռուպցիոն կենտրոն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Առաջարկի 3-5-րդ կետերն ընդունելի են և արտահայտված են ՀՀ դատական և իրավական բարեփոխումների 2019-2023 թթ. ռազմավարության և դրանից բխող գործողությունների ծրագրերում: Մասնավորապես, նախատեսվում է բարձրացնել դատավորների վարձատրությունը՝ առաջատար </w:t>
            </w:r>
            <w:r>
              <w:rPr>
                <w:rFonts w:ascii="GHEA Grapalat" w:eastAsia="GHEA Grapalat" w:hAnsi="GHEA Grapalat" w:cs="GHEA Grapalat"/>
                <w:color w:val="000000"/>
                <w:sz w:val="22"/>
                <w:szCs w:val="22"/>
              </w:rPr>
              <w:lastRenderedPageBreak/>
              <w:t xml:space="preserve">մասնագետների ներգրավելու համար: Նախատեսվում են նաև լայնածավալ կարողությունների զարգացման միջոցառումներ, ինչպես նաև դատավորների անկախության ամրապնդմանը նպաստող գործողություններ: Ինչ վերաբերում է վեթինգի մեխանիզմներ ներդնելու առաջարկին, ապա գտնում ենք, որ ներկա իրողությունները, իրավունքի գերակայության շահը և ՀՀ ստանձնած միջազգային պարտավորությունները հաշվի առնելով՝ դատական համակարգի առողջացումն ավելի արդյունավետ կլինի առկա կառուցակարգերի կատարելագործման, քան սահմանադրությամբ չնախատեսված մարմնի և ընթացակարգերի գործարկման արդյունքում, որը հղի է անկանխատեսելի և վտանգավոր հետևանքներով: Դատավորի թեկնածուի հավակնորդի տարիքային շեմի իջեցման մասով տե՛ս կետ </w:t>
            </w:r>
            <w:r>
              <w:rPr>
                <w:rFonts w:ascii="GHEA Grapalat" w:eastAsia="GHEA Grapalat" w:hAnsi="GHEA Grapalat" w:cs="GHEA Grapalat"/>
                <w:sz w:val="22"/>
                <w:szCs w:val="22"/>
              </w:rPr>
              <w:t>37</w:t>
            </w:r>
            <w:r>
              <w:rPr>
                <w:rFonts w:ascii="GHEA Grapalat" w:eastAsia="GHEA Grapalat" w:hAnsi="GHEA Grapalat" w:cs="GHEA Grapalat"/>
                <w:color w:val="000000"/>
                <w:sz w:val="22"/>
                <w:szCs w:val="22"/>
              </w:rPr>
              <w:t>:</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59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17:13:37</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9.</w:t>
            </w:r>
            <w:r>
              <w:rPr>
                <w:rFonts w:ascii="GHEA Grapalat" w:eastAsia="GHEA Grapalat" w:hAnsi="GHEA Grapalat" w:cs="GHEA Grapalat"/>
                <w:color w:val="000000"/>
                <w:sz w:val="22"/>
                <w:szCs w:val="22"/>
              </w:rPr>
              <w:tab/>
              <w:t xml:space="preserve">Նախագծով խնդրահարույց է նաև հանձնաժողովի նախագահի ընտրության կարգ չսահմանելը:  Եթե սույն նախագծի հեղինակները Հանձնաժողովի առաջին կազմի նախագահին նշանակելու գործընթացը պատկերացնում են այն կարգավորումներով, որոնք նախատեսված են Ազգային ժողովի կողմից հունիսի 25-ին առաջին ընթերցմամբ ընդունված ՀՀ ԱԺ նախագահ Արարատ Միրզոյանի կողմից ներկայացված «Կոռուպցիայի կանխարգելման հանձնաժողովի մասին» օրենքում փոփոխություններ և </w:t>
            </w:r>
            <w:r>
              <w:rPr>
                <w:rFonts w:ascii="GHEA Grapalat" w:eastAsia="GHEA Grapalat" w:hAnsi="GHEA Grapalat" w:cs="GHEA Grapalat"/>
                <w:color w:val="000000"/>
                <w:sz w:val="22"/>
                <w:szCs w:val="22"/>
              </w:rPr>
              <w:lastRenderedPageBreak/>
              <w:t>լրացումներ կատարելու մասին» ՀՀ օրենքի նախագծով, գտնում ենք, որ հիշյալ նախագիծը շարունակվում է գնահատվել որպես խնդրահարույց (այս նախագծի վերաբերյալ Հայաստանի ՔՀԿ-ների հակակոռուիպցիոն կոալիցիան հանդես է եկել հայտարարությամբ, որի կարող եք ծանոթանալ այստեղ՝ https://armla.am/44019.html)  և Նախագծի հեղինակները չպետք է առաջնորդվեն դրանով և Հանձնաժողովի նախագահի ընտրության իրավունքը պետք է վերապահվի կոլեգիալ մարմնին՝ Հանձնաժողովին ընդանուր ձայնի մեծամասնությամբ: Նմանատիպ մեխանիզմի ներդրումը Հանձնաժողովին զերծ կպահի քաղաքականացվելու վտանգից և այս փուլում որոշակի առումով  կերաշխավորի Հանձնաժողովի ձևավորման վերջնական փուլի անաչառ գործընթացը: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 </w:t>
            </w:r>
            <w:r>
              <w:rPr>
                <w:rFonts w:ascii="GHEA Grapalat" w:eastAsia="GHEA Grapalat" w:hAnsi="GHEA Grapalat" w:cs="GHEA Grapalat"/>
                <w:sz w:val="22"/>
                <w:szCs w:val="22"/>
              </w:rPr>
              <w:t>Ը</w:t>
            </w:r>
            <w:r>
              <w:rPr>
                <w:rFonts w:ascii="GHEA Grapalat" w:eastAsia="GHEA Grapalat" w:hAnsi="GHEA Grapalat" w:cs="GHEA Grapalat"/>
                <w:color w:val="000000"/>
                <w:sz w:val="22"/>
                <w:szCs w:val="22"/>
              </w:rPr>
              <w:t>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17:11:49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9.</w:t>
            </w:r>
            <w:r>
              <w:rPr>
                <w:rFonts w:ascii="GHEA Grapalat" w:eastAsia="GHEA Grapalat" w:hAnsi="GHEA Grapalat" w:cs="GHEA Grapalat"/>
                <w:color w:val="000000"/>
                <w:sz w:val="22"/>
                <w:szCs w:val="22"/>
              </w:rPr>
              <w:tab/>
              <w:t xml:space="preserve">Նախագծով խնդրահարույց է նաև հանձնաժողովի նախագահի ընտրության կարգ չսահմանելը:  Եթե սույն նախագծի հեղինակները Հանձնաժողովի առաջին կազմի նախագահին նշանակելու գործընթացը պատկերացնում են այն կարգավորումներով, որոնք նախատեսված են Ազգային ժողովի կողմից հունիսի 25-ին առաջին ընթերցմամբ ընդունված ՀՀ ԱԺ նախագահ Արարատ Միրզոյանի կողմից ներկայացված «Կոռուպցիայի կանխարգելման </w:t>
            </w:r>
            <w:r>
              <w:rPr>
                <w:rFonts w:ascii="GHEA Grapalat" w:eastAsia="GHEA Grapalat" w:hAnsi="GHEA Grapalat" w:cs="GHEA Grapalat"/>
                <w:color w:val="000000"/>
                <w:sz w:val="22"/>
                <w:szCs w:val="22"/>
              </w:rPr>
              <w:lastRenderedPageBreak/>
              <w:t>հանձնաժողովի մասին» օրենքում փոփոխություններ և լրացումներ կատարելու մասին» ՀՀ օրենքի նախագծով, գտնում ենք, որ հիշյալ նախագիծը շարունակվում է գնահատվել որպես խնդրահարույց (այս նախագծի վերաբերյալ Հայաստանի ՔՀԿ-ների հակակոռուիպցիոն կոալիցիան հանդես է եկել հայտարարությամբ, որի կարող եք ծանոթանալ այստեղ՝ https://armla.am/44019.html)  և Նախագծի հեղինակները չպետք է առաջնորդվեն դրանով և Հանձնաժողովի նախագահի ընտրության իրավունքը պետք է վերապահվի կոլեգիալ մարմնին՝ Հանձնաժողովին ընդանուր ձայնի մեծամասնությամբ: Նմանատիպ մեխանիզմի ներդրումը Հանձնաժողովին զերծ կպահի քաղաքականացվելու վտանգից և այս փուլում որոշակի առումով  կերաշխավորի Հանձնաժողովի ձևավորման վերջնական փուլի անաչառ գործընթացը: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Գործում են «Կոռուպցիայի կանխարգելման հանձնաժողովի մասին» օրենքում փոփոխություններ և լրացումներ կատարելու մասին 2019 թվականի սեպտեմբերի 13-ին ընդունված ՀՕ-180-Ն օրենքի կարագավորումները: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17:11:35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8.</w:t>
            </w:r>
            <w:r>
              <w:rPr>
                <w:rFonts w:ascii="GHEA Grapalat" w:eastAsia="GHEA Grapalat" w:hAnsi="GHEA Grapalat" w:cs="GHEA Grapalat"/>
                <w:color w:val="000000"/>
                <w:sz w:val="22"/>
                <w:szCs w:val="22"/>
              </w:rPr>
              <w:tab/>
              <w:t xml:space="preserve">Նախագծի 1-ին հոդվածի համաձայն՝ Հանձնաժողովի անդամ կարող է նշանակվել միայն Հայաստանի Հանրապետության քաղաքացի հանդիսացող, բարձրագույն կրթությամբ, առնվազն հինգ տարվա աշխատանքային ստաժ ունեցող և հայերենին տիրապետող յուրաքանչյուր ոք, իսկ նույն հոդվածի 2-րդ մասի համաձայն՝ Հանձնաժողովի անդամներից առնվազն մեկը պետք է ունենա բարձրագույն իրավաբանական, </w:t>
            </w:r>
            <w:r>
              <w:rPr>
                <w:rFonts w:ascii="GHEA Grapalat" w:eastAsia="GHEA Grapalat" w:hAnsi="GHEA Grapalat" w:cs="GHEA Grapalat"/>
                <w:color w:val="000000"/>
                <w:sz w:val="22"/>
                <w:szCs w:val="22"/>
              </w:rPr>
              <w:lastRenderedPageBreak/>
              <w:t>առնվազն մեկը բարձրագույն տնտեսագիտական կրթություն:  Գտնում ենք, որ հակակոռուպցիոն ռազմավարությամբ և նախագծով Հանձնաժողովին վերապահվող նոր լիազորությունների արդյունավետ իրականացումը ենթադրում է նեղ մասնագիտական՝ իրավաբանական գիտելիքներ, օրինակ՝ ՄԻԵԴ որոշումների խախտման հիմքով կարգապահական վարույթի հարուցում, առանձին դեպքերում Հանձնաժողովի անդամի կողմից անմիջապես ԲԴԽ-ին միջնորդության  զեկուցում և այլն, որոնք բացառապես իրավաբանական աշխատանք են: Այս իրողության հաշվառմամբ՝ առաջարկում ենք նախատեսել հանձնաժողովի անդամների մեծ մասի (5 անդամներից 4-ի դեպքում) իրավաբանական բարձրագույն կրթություն ունենալու պահանջը: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Տե՜ս կետ 95։</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17:11:02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«Կոռուպցիայի կանխարգելման հանձնաժողովի մասին» օրենքում լրացումներ և փոփոխություններ կատարելու մասին» ՀՀ օրենքի նախագիծ։</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Նախագծի վերաբերյալ առաջարկությունները բացակայում են։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63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17:10:45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«Կոռուպցիայի կանխարգելման հանձնաժողովի մասին» օրենքում լրացումներ և փոփոխություններ կատարելու մասին» ՀՀ օրենքի նախագիծ։ 5.</w:t>
            </w:r>
            <w:r>
              <w:rPr>
                <w:rFonts w:ascii="GHEA Grapalat" w:eastAsia="GHEA Grapalat" w:hAnsi="GHEA Grapalat" w:cs="GHEA Grapalat"/>
                <w:color w:val="000000"/>
                <w:sz w:val="22"/>
                <w:szCs w:val="22"/>
              </w:rPr>
              <w:tab/>
              <w:t xml:space="preserve">Առաջարկվող կարգավորմամբ Խորհրդի հինգ անդամներից երեքին </w:t>
            </w:r>
            <w:r>
              <w:rPr>
                <w:rFonts w:ascii="GHEA Grapalat" w:eastAsia="GHEA Grapalat" w:hAnsi="GHEA Grapalat" w:cs="GHEA Grapalat"/>
                <w:color w:val="000000"/>
                <w:sz w:val="22"/>
                <w:szCs w:val="22"/>
              </w:rPr>
              <w:lastRenderedPageBreak/>
              <w:t xml:space="preserve">նշանակում են ԱԺ խմբակցությունները՝ հաշվի առնելով, որ ներկայումս ԱԺ-ում ներկայացված խմբակցությունների թիվը երեքն է: Արդյունքում ստացվում է, որ Խորհրդի անդամների թվաքանակը հարմարեցված է գործող Աժ կազմում ընդգրկված քաղաքական ուժերի թվաքանակին: Նման մոտեցումը, հետագայում, կարող է բարդություններ առաջացնել։ Օրինակ՝ ԱԺ-ում ներկայացված խմբակցությունների թվաքանակի փոփոխության հետևանքով պետք է փոխվի նաև Խորհրդի անդամների թվաքանակը, որը կխոչընդոտի Խորհրդի բնականոն գործունեությունը (օրինակ՝ քվեարկություն, նիստերի անցկացում)։ Իր հերթին, խորհրդի բնականոն գործունեության ապահովման նպատակով անհրաժեշտություն կառաջանա օրենքում կատարել համապատասխան փոփոխություններ և լրացումներ: Բացի այդ, Հանձնաժողովի գործունեությունը քաղաքական միջամտությունից զերծ պահելու տեսանկյունից անհրաժեշտ է, որ իշխող քաղաքական ուժը Հանձնաժողովի գործունեության վրա ազդեցություն ունենալու լծակներով օժտված չլինի, այլապես կխախտվի Հանձնաժողովի անկախության սկզբունքը:  Առաջարկում ենք  բացառել Խորհրդում ԱԺ 3 խմբակցություններին անդամ առաջադրելու իրավունքի տրամադրումը, փոխարենն անհրաժեշտ է ընթացակարգ սահմանել, որի համաձայն Խորհրդում անդամ առաջադրելու իրավունքը կտրամադրվի ընդդիմադիր </w:t>
            </w:r>
            <w:r>
              <w:rPr>
                <w:rFonts w:ascii="GHEA Grapalat" w:eastAsia="GHEA Grapalat" w:hAnsi="GHEA Grapalat" w:cs="GHEA Grapalat"/>
                <w:color w:val="000000"/>
                <w:sz w:val="22"/>
                <w:szCs w:val="22"/>
              </w:rPr>
              <w:lastRenderedPageBreak/>
              <w:t>խմբակցություններին: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 հարկ է նշել, որ խմբակցությունների թվաքանակի փոփոխության արդյունքում փոխվելու է Խորհրդի անդամների թվաքանակը, այլ ոչ թե Խորհրդի  ընտրած </w:t>
            </w:r>
            <w:r>
              <w:rPr>
                <w:rFonts w:ascii="GHEA Grapalat" w:eastAsia="GHEA Grapalat" w:hAnsi="GHEA Grapalat" w:cs="GHEA Grapalat"/>
                <w:color w:val="000000"/>
                <w:sz w:val="22"/>
                <w:szCs w:val="22"/>
              </w:rPr>
              <w:lastRenderedPageBreak/>
              <w:t>թեկնածուների թվաքանակը: Ինչ վերաբերում է Խորհրդի անկախության ապահովմանը, հայտնում ենք, որ նախագծով առաջարկվում է Հանձնաժողովի ձեւավորման հնարավորին բալանսավորված կառուցակարգ։</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17:10:28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4.</w:t>
            </w:r>
            <w:r>
              <w:rPr>
                <w:rFonts w:ascii="GHEA Grapalat" w:eastAsia="GHEA Grapalat" w:hAnsi="GHEA Grapalat" w:cs="GHEA Grapalat"/>
                <w:color w:val="000000"/>
                <w:sz w:val="22"/>
                <w:szCs w:val="22"/>
              </w:rPr>
              <w:tab/>
              <w:t xml:space="preserve">Առաջարկվող կարգավորմամբ Խորհուրդը կազմված է լինելու Բարձրագույն դատական խորհրդի (ԲԴԽ) նախագահի, Մարդու իրավունքների պաշտպանի (ՄԻՊ), Ազգային ժողովի խմբակցությունների կողմից նշանակված մեկական անդամներից:  Հարկ ենք համարում նշել, որ Օրենքի նոր նախագծին կից հիմնավորում չի ներկայացվել, թե ինչ հիմքերով են ընտրվել Խորհրդի անդամներին նշանակող մարմինները:  Խորհրդի կազմում ՄԻՊ-ից և ԲԴԽ-ից ներկայացուցիչներ ունենալն ինքնին դրական քայլ է, ավելին՝ այն բխում է հենց Կոալիցիայի առաջարկություններից (Կոալիցիան, մասնավորապես առաջարկել էր՝ հաշվի առնելով Հայաստանում սահմանադրական դատարանի շուրջ առաջացած խնդիրները, Խորհրդի անդամ հանդիսացող ՍԴ ներկայացուցչին փոխարինել ԲԴԽ ներկայացուցչով), սակայն անհրաժեշտ է նկատի ունենալ, որ ՀՀ Սահմանադրության 174-րդ հոդվածի համաձայն՝ ԲԴԽ-ն կազմված է տասն անդամից, այսինքն ԲԴԽ-ն կոլեգիալ մարմին է, հետևաբար, անհասկանալի է, թե ինչու է ԲԴԽ նախագահին վերապահվում Խորհրդի կազմում անդամ առաջադրելու իրավունքը:  Առաջարկում ենք, որ ԲԴԽ-ն Խորհրդում իր ներկայացուցչին ընտրելիս առաջնորդվի </w:t>
            </w:r>
            <w:r>
              <w:rPr>
                <w:rFonts w:ascii="GHEA Grapalat" w:eastAsia="GHEA Grapalat" w:hAnsi="GHEA Grapalat" w:cs="GHEA Grapalat"/>
                <w:color w:val="000000"/>
                <w:sz w:val="22"/>
                <w:szCs w:val="22"/>
              </w:rPr>
              <w:lastRenderedPageBreak/>
              <w:t>համախոհության սկզբունքով և ՀՀ Սահմանադրությանը համապատասխան հանդես գա որպես կոլեգիալ, ոչ թե միանձնյա մարմին: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17:10:11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ՀՀ օրենքի նախագիծ։ 3.</w:t>
            </w:r>
            <w:r>
              <w:rPr>
                <w:rFonts w:ascii="GHEA Grapalat" w:eastAsia="GHEA Grapalat" w:hAnsi="GHEA Grapalat" w:cs="GHEA Grapalat"/>
                <w:color w:val="000000"/>
                <w:sz w:val="22"/>
                <w:szCs w:val="22"/>
              </w:rPr>
              <w:tab/>
              <w:t xml:space="preserve">Կարևորելով Հանձնաժողովի ձևավորման ապաքաղաքական, անկողմնակալ և չեզոք  գործընթացը՝ հարկ ենք համարում նշել հետևյալը. նախագծի եզրափակիչ և անցումային դրույթներով սահմանված կարգավորումների համաձայն՝ (...)  Հանձնաժողովի առաջին կազմը ձևավորում է Ազգային ժողովը՝  Կառավարության, Ազգային ժողովի խմբակցությունների, Բարձրագույն դատական խորհրդի առաջադրած թեկնածուներից՝ համապատասխանաբար 6 տարի, 4-ական տարի և 3 տարի պաշտոնավարման ժամկետներով, ինչը  խիստ մտահոգիչ է, քանի որ ստացվում է, որ Հանձնաժողովի առաջին կազմը ձևավորվում է ոչ մրցութային կարգով՝ քաղաքական միջամտության հնարավոր ռիսկերով:  Իսկ  նախագծով մրցութային խորհրդի կազմավորմանը վերաբերող օրենսդրական կառուցակարգը կիրառելի է համարվում ոչ թե անմիջապես, այլ միայն 2021 թվականի հունվարի 1-ից: Նման իրավակարգավորումը որևէ կերպ չի ապահովում հակակոռուպցիոն կանխարգելիչ մարմնի կազմավորման նոր տրամաբանություն և փոլիսոփայություն, ինչն էականորեն </w:t>
            </w:r>
            <w:r>
              <w:rPr>
                <w:rFonts w:ascii="GHEA Grapalat" w:eastAsia="GHEA Grapalat" w:hAnsi="GHEA Grapalat" w:cs="GHEA Grapalat"/>
                <w:color w:val="000000"/>
                <w:sz w:val="22"/>
                <w:szCs w:val="22"/>
              </w:rPr>
              <w:lastRenderedPageBreak/>
              <w:t>խնդրահարույց է: Ակնհայտ է, որ ի սկզբանե հարկավոր է հնարավորության սահմաններում ձեռնամուխ լինել հանձնաժողովի կազմավորման համար սահմանված մրցութային  կարգի կենսագործմանը: Հիշյալը բխում է ինչպես վերը նշված ՏՀԶԿ հանձնարարականից՝ «Ապահովել Կոռուպցիայի կանխարգելման հանձնաժողովի անդամների նշանակման թափանցիկությունն ու օբյեկտիվությունը, որը զերծ կլինի ցանկացած միջամտությունից, ներառյալ՝ քաղաքական, և որ գործընթացը կդիտվի որպես օբյեկտիվ հասարակության լայն շերտերի կողմից», այնպես էլ Հակակոռուպցիոն գործակալությունների գործունեության սկզբունքների մասին Ջակարտայի հայտարարությունից, ըստ որի՝ հակակոռուպցիոն գործակալությունների ղեկավարները պետք է նշանակվեն մի գործընթացի միջոցով, որն ապահովում է նրանց ապաքաղաքական դիրքորոշումը, անկողմնակալությունը, չեզոքությունը, բարեխղճությունն ու իրավասությունը:  Առաջարկում ենք անցումային և եզրափակիչ դրույթներից հանել Հանձնաժողովի առաջին կազմի ձևավորման ոչ մրցութային կարգը և երաշխավորել Հանձնաժողովի անդամների ընտրության անկախ, ապաքաղաքական,  չեզոք և անկողմնակալ գործընթացը: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Հանձնաժողովի հրատապ կազմավորման օբյեկտիվ անհրաժեշտությունից ելնելով՝ նախատեսվել է Հանձնաժողովի առաջին կազմը ձևավորվել այլ ընթացակարգով։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lastRenderedPageBreak/>
              <w:t>26.08.2019 17:09:51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«Կոռուպցիայի կանխարգելման հանձնաժողովի մասին» օրենքում լրացումներ և փոփոխություններ կատարելու մասին» ՀՀ օրենքի նախագիծ։ 2.</w:t>
            </w:r>
            <w:r>
              <w:rPr>
                <w:rFonts w:ascii="GHEA Grapalat" w:eastAsia="GHEA Grapalat" w:hAnsi="GHEA Grapalat" w:cs="GHEA Grapalat"/>
                <w:color w:val="000000"/>
                <w:sz w:val="22"/>
                <w:szCs w:val="22"/>
              </w:rPr>
              <w:tab/>
              <w:t xml:space="preserve">Նախագծի համաձայն՝ «Կոռուպցիայի կանխարգելման հանձնաժողովի մասին» ՀՀ </w:t>
            </w:r>
            <w:r>
              <w:rPr>
                <w:rFonts w:ascii="GHEA Grapalat" w:eastAsia="GHEA Grapalat" w:hAnsi="GHEA Grapalat" w:cs="GHEA Grapalat"/>
                <w:color w:val="000000"/>
                <w:sz w:val="22"/>
                <w:szCs w:val="22"/>
              </w:rPr>
              <w:lastRenderedPageBreak/>
              <w:t xml:space="preserve">օրենքի՝ Հանձնաժողովի կազմավորման վերաբերյալ գործող կարգավորումները բավականին խրթին են և, գործնականում, խոչընդոտել են Հանձնաժողովի կազմավորման գործընթացին: Անդրադառնալով Հանձնաժողովի կազմավորման գործընթացի վերաբերյալ միջազգային կազմակերպությունների արձագանքին՝ հարկ է նշել, որ Տնտեսական համագործակցության և զարգացման կազմակերպության (այսուհետ՝ ՏՀԶԿ) Արևելյան Եվրոպայի և Կենտրոնական Ասիայի երկրների հակակոռուպցիոն ցանցի մոնիթորինգի 4-րդ փուլի «Հակակոռուպցիոն բարեփոխումները Հայաստանում» վերտառությամբ 2018 թվականի զեկույցով (այսուհետ՝ Զեկույց) արձանագրվել է, որ Մոնիթորինգ իրականացնող թիմը մտահոգված էր՝ տեղեկանալով, որ մարմնի ստեղծման և Մրցութային խորհրդի անդամների ընտրության գործընթացի շուրջ տարաձայնություններ կան։ Մասնավորապես, Մոնիթորինգի թիմի այցելության ժամանակ մի խումբ հասարակական կազմակերպություններ մտահոգություն են հայտնել Մրցութային խորհրդի անդամների առաջադրման և ընտրության գործընթացի, ինչպես նաև վերջիններիս մասնագիտական կարողությունների վերաբերյալ: Հաշվի առնելով վերոգրյալը՝ անհրաժեշտություն է առաջացել փոփոխելու Հանձնաժողովի ձևավորման կարգը՝ միաժամանակ ամրապնդելով Հանձնաժողովի գործիքակազմը.»: Հարկ ենք համարում արձանագրելու, որ </w:t>
            </w:r>
            <w:r>
              <w:rPr>
                <w:rFonts w:ascii="GHEA Grapalat" w:eastAsia="GHEA Grapalat" w:hAnsi="GHEA Grapalat" w:cs="GHEA Grapalat"/>
                <w:color w:val="000000"/>
                <w:sz w:val="22"/>
                <w:szCs w:val="22"/>
              </w:rPr>
              <w:lastRenderedPageBreak/>
              <w:t>ՏՀԶԿ Արևելյան Եվրոպայի և Կենտրոնական Ասիայի երկրների հակակոռուպցիոն ցանցի մոնիթորինգի 4-րդ փուլի «Հակակոռուպցիոն բարեփոխումները Հայաստանում» վերտառությամբ 2018 թվականի զեկույցին կատարված հղումը թերի է և միակողմանի: Մասնավորապես, զեկույցում նշվում է նաև. «Այդուհանդերձ ՔՀԿ-ների հակակոռուպցիոն կոալիցիան մրցութային խորհրդի ընտրության գործընթացը համարում է բաց և թափանցիկ»: Այնուհետև, զեկույցում տեղ գտած վերոնշյալ դիտարկումներն ուսումնասիրելով ՏՀԶԿ-ն Հայաստանին առաջարկել է. «Ապահովել Կոռուպցիայի կանխարգելման հանձնաժողովի անդամների նշանակման թափանցիկությունն ու օբյեկտիվությունը, որը զերծ կլինի ցանկացած միջամտությունից, ներառյալ՝ քաղաքական, և որ գործընթացը կդիտվի որպես օբյեկտիվ հասարակության լայն շերտերի կողմից»։: Այսպիսով պարզ է դառնում, որ նախագծում որպես հիմնավորում զեկույցից մեջբերված հատվածը թերի է, միակողմանի, մանիպուլյատիվ և ոչ օբյեկտիվ, ինչպես նաև չի արտացոլում զեկույցով Հայաստանին տրված ամբողջական հանձնարարականը: Առաջարկում ենք խմբագրել նախագծի հիմնավորման նշյալ հատվածը և ներկայացնել Հանձնաժողովի կազմավորման վերաբերյալ գործող կարգավորումների խրթին լինելու փաստը հաստատող  պատշաճ իրավական հիմնավորումներ:</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Տե՜ս կետ 89։</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17:09:23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«Կոռուպցիայի կանխարգելման հանձնաժողովի մասին» օրենքում լրացումներ և փոփոխություններ կատարելու </w:t>
            </w:r>
            <w:r>
              <w:rPr>
                <w:rFonts w:ascii="GHEA Grapalat" w:eastAsia="GHEA Grapalat" w:hAnsi="GHEA Grapalat" w:cs="GHEA Grapalat"/>
                <w:color w:val="000000"/>
                <w:sz w:val="22"/>
                <w:szCs w:val="22"/>
              </w:rPr>
              <w:lastRenderedPageBreak/>
              <w:t>մասին» ՀՀ օրենքի նախագիծ։ 1.</w:t>
            </w:r>
            <w:r>
              <w:rPr>
                <w:rFonts w:ascii="GHEA Grapalat" w:eastAsia="GHEA Grapalat" w:hAnsi="GHEA Grapalat" w:cs="GHEA Grapalat"/>
                <w:color w:val="000000"/>
                <w:sz w:val="22"/>
                <w:szCs w:val="22"/>
              </w:rPr>
              <w:tab/>
              <w:t xml:space="preserve">«Կոռուպցիայի կանխարգելման հանձնաժողովի մասին» ՀՀ օրենքում լրացումներ և փոփոխություններ կատարելու մասին» օրենքի նախագծի և դրա հիմնավորման համաձայն (այսուհետ՝ Նախագիծ)՝ «2018 թվականի մարտի 23-ին ընդունված  «Հանրային ծառայության մասին» ՀՀ օրենքը պարունակում է կոռուպցիայի կանխարգելման որոշ մեխանիզմներ, սակայն այդ մեխանիզմները, ոլորտի զարգացման համատեքստում, շարունական փոփոխությունների կարիք ունեն՝ հաշվի առնելով օրենքի կիրառման արդյունքում գործնականում առաջացող խնդիրները»: Ընդհանուր առմամբ համակարծիք լինելով վերոգրյալի հետ, հարկ ենք համարում նշել, որ հակակոռուպցիոն ոլորտում «շարունակական փոփոխությունների կարիք ունենալը» ոչ թե պայմանավորված է միայն կոռուպցիայի կանխարգելման մեխանիզմների անկատարությամբ, այլև կոռուպցիայի դեմ պայքարում ինստիտուցիոնալ համակարգերի բացակայությամբ: Ավելին, սույն նախագծով ևս այս հարցին ինստիտուցիոնալ մակարդակում լուծում չի տրվում: Խոսքը գնում է այն մասին, որ ներկայումս մշակվող հակակոռուպցիոն նոր ռազմավարությամբ նախատեսվում է, որ պետք է  ընդլայնվեն  կոռուպցիայի կանխարգելման հանձնաժողովի (այսուհետ՝ Հանձնաժողով) գործառույթները՝ 5-ը դարձնելով 13, մինչդեռ վերոնշյալ նախագծով Հանձնաժողովի լիազորությունները ավելացվում են </w:t>
            </w:r>
            <w:r>
              <w:rPr>
                <w:rFonts w:ascii="GHEA Grapalat" w:eastAsia="GHEA Grapalat" w:hAnsi="GHEA Grapalat" w:cs="GHEA Grapalat"/>
                <w:color w:val="000000"/>
                <w:sz w:val="22"/>
                <w:szCs w:val="22"/>
              </w:rPr>
              <w:lastRenderedPageBreak/>
              <w:t>ընդհամենը 3-ով: Ակնհայտ է, որ հակակոռուպցիոն կանխարգելիչ մարմնին պետք է վերապահվեն ոչ միայն մոնիթորինգի գործառույթները, այլ նաև հակակոռուպցիոն կրթական ծրագրերի կազմման, հակակոռուպցիոն կարգավորման ազդեցության գնահատման իրականացման, հակակոռուպցիոն ոլորտում հանրային իրազեկվածության բարձրացմանն ուղղված միջոցառումների իրականացման ու դրանց համակարգման, հակակոռուպցիոն քաղաքականության մշակմանն օժանդակության խնդիրները: Հանձնաժաղովը պետք է ապահովվի հակակառուպցիոն քաղաքանության մշակման և կոռուպցիայի կանխարգելմանն ուղղված բոլոր գործիքներով, բացառությամբ նախաքննական և օպերատիվ-հետախուզական գործառնությունների իրականացման, ինչը նախագծում արված չէ: Արդյունքում ստացվում է, որ ՀՀ արդարադատության նախարարության կողմից կոռուպցիայի դեմ արդյունավետ  պայքար մղելու կոնտեքստում մշակված երկու իրավական ակտերի նախագծերում առկա են հակասություններ և ապահովված չէ սիներգիա: Առաջարկում ենք ապահովել օրենքի և հակակոռուպցիոն ռազմավարության նախագծերի միջև սիներգիան և օրենքի նախագծում ներառել ռազմավարությամբ Հանձնաժողովին վերապահվող գործառույթների ամբողջական ցանկը: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Տե՜ս կետ 88</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Իրավաբանների հայկական </w:t>
            </w:r>
            <w:r>
              <w:rPr>
                <w:rFonts w:ascii="GHEA Grapalat" w:eastAsia="GHEA Grapalat" w:hAnsi="GHEA Grapalat" w:cs="GHEA Grapalat"/>
                <w:color w:val="000000"/>
                <w:sz w:val="22"/>
                <w:szCs w:val="22"/>
              </w:rPr>
              <w:lastRenderedPageBreak/>
              <w:t>ասոցիացիա</w:t>
            </w:r>
          </w:p>
          <w:p w:rsidR="009F6590" w:rsidRDefault="00500EF1">
            <w:pPr>
              <w:jc w:val="center"/>
            </w:pPr>
            <w:r>
              <w:rPr>
                <w:rFonts w:ascii="GHEA Grapalat" w:eastAsia="GHEA Grapalat" w:hAnsi="GHEA Grapalat" w:cs="GHEA Grapalat"/>
                <w:color w:val="000000"/>
                <w:sz w:val="22"/>
                <w:szCs w:val="22"/>
              </w:rPr>
              <w:t>26.08.2019 17:02:41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«Հայաստանի հանրապետության դատական օրենսգիրք» սահմանադրական օրենքում փոփոխություններ և լրացումներ </w:t>
            </w:r>
            <w:r>
              <w:rPr>
                <w:rFonts w:ascii="GHEA Grapalat" w:eastAsia="GHEA Grapalat" w:hAnsi="GHEA Grapalat" w:cs="GHEA Grapalat"/>
                <w:color w:val="000000"/>
                <w:sz w:val="22"/>
                <w:szCs w:val="22"/>
              </w:rPr>
              <w:lastRenderedPageBreak/>
              <w:t>կատարելու մասին» ՀՀ օրենքի նախագիծ։ 7.</w:t>
            </w:r>
            <w:r>
              <w:rPr>
                <w:rFonts w:ascii="GHEA Grapalat" w:eastAsia="GHEA Grapalat" w:hAnsi="GHEA Grapalat" w:cs="GHEA Grapalat"/>
                <w:color w:val="000000"/>
                <w:sz w:val="22"/>
                <w:szCs w:val="22"/>
              </w:rPr>
              <w:tab/>
              <w:t>Հասարակական կազմակերպությունների կողմից ներկայացվող էթիկայի և կարգապահական հարցերի հանձնաժողովի անդամի թեկնածուին վերաբերող պահանջները բացարձակապես որոշակիացված չեն, ինչը բնականաբար, կարող է հիմքեր ձևավորել վարչական անհարկի հայեցողության դրսևորման համար: Հետևապես, անհրաժեշտ է օրենսդրորեն որոշակի չափանիշներ առաջադրել այդ թեկնածուների համար՝ նկատի ունենալով նշված հանձնաժողովի կարևոր գործառութային առաքելությունը: Առավել ևս, երբ նրանց ընտրությունը, համաձայն նախագծի եզրափակիչ և անցումային դրույթների իրականացվելու է օրենքի ուժի մեջ մտնելուց հետո եռամսյա ժամկետում:</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Նախագծում կատարվել են </w:t>
            </w:r>
            <w:r>
              <w:rPr>
                <w:rFonts w:ascii="GHEA Grapalat" w:eastAsia="GHEA Grapalat" w:hAnsi="GHEA Grapalat" w:cs="GHEA Grapalat"/>
                <w:color w:val="000000"/>
                <w:sz w:val="22"/>
                <w:szCs w:val="22"/>
              </w:rPr>
              <w:lastRenderedPageBreak/>
              <w:t>համապատասխան լրացումներ: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69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Իրավաբանների հայկական ասոցիացիա</w:t>
            </w:r>
          </w:p>
          <w:p w:rsidR="009F6590" w:rsidRDefault="00500EF1">
            <w:pPr>
              <w:jc w:val="center"/>
            </w:pPr>
            <w:r>
              <w:rPr>
                <w:rFonts w:ascii="GHEA Grapalat" w:eastAsia="GHEA Grapalat" w:hAnsi="GHEA Grapalat" w:cs="GHEA Grapalat"/>
                <w:color w:val="000000"/>
                <w:sz w:val="22"/>
                <w:szCs w:val="22"/>
              </w:rPr>
              <w:t>26.08.2019 17:02:05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«Հայաստանի հանրապետության դատական օրենսգիրք» սահմանադրական օրենքում փոփոխություններ և լրացումներ կատարելու մասին» ՀՀ օրենքի նախագիծ։ 5.</w:t>
            </w:r>
            <w:r>
              <w:rPr>
                <w:rFonts w:ascii="GHEA Grapalat" w:eastAsia="GHEA Grapalat" w:hAnsi="GHEA Grapalat" w:cs="GHEA Grapalat"/>
                <w:color w:val="000000"/>
                <w:sz w:val="22"/>
                <w:szCs w:val="22"/>
              </w:rPr>
              <w:tab/>
              <w:t xml:space="preserve">Նախագծով առաջարկվող ՀՀ դատական օրենսգրքի 73-րդ հոդվածի 1-ին մասով սահմանված իրավակարգավորումն արդարացված չէ բազմաթիվ ելակետերի հաշվառմամբ: Սկզբունքորեն նվիրառության սահմանափակումն առանց դա կապելու պաշտոնեական պարտականությունների իրացման փաստի հետ անհամատեղելի է անձի իրավական կարգավիճակի և տվյալ նորմով հետապնդվող նպատակի հետ: Առավելևս, երբ նույն </w:t>
            </w:r>
            <w:r>
              <w:rPr>
                <w:rFonts w:ascii="GHEA Grapalat" w:eastAsia="GHEA Grapalat" w:hAnsi="GHEA Grapalat" w:cs="GHEA Grapalat"/>
                <w:color w:val="000000"/>
                <w:sz w:val="22"/>
                <w:szCs w:val="22"/>
              </w:rPr>
              <w:lastRenderedPageBreak/>
              <w:t>հոդվածը նախատեսում է որոշակի շեմը գերազանցող նվերների ստացման մասին կարգապահական հարցերի հանձնաժողով հայտնելու դատավորի պարտականությունը: Նման պայմաններում խնդրո առարկա մոտեցումն ակնհայտորեն ծայրահեղ է և համահունչ չէ նորմ-հետապնդվող նպատակ-համաչափություն հաջորդական կապի իրավական  կառուցակարգին: Պետք է ընդունել, որ դատավորը ևս հասարակության անդամ է և կարող է ստանալ նվերներ այն դեպքում, երբ ողջամտորեն չի ընկալվում, որ այն կապված է իր պաշտոնեական պարտականությունների իրականացման հետ, որպիսի չափանիշը նախատեսված է գործող օրենսգրքում։ Մինչդեռ, առաջարկվող կարգավորմամբ բացարձակ արգելքի սահմանումն ընդունելի համարվել չի կարող։</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Դրույթը պայմանավորված է &lt;&lt;Հանրային ծառայության մասին&gt;&gt; օրենքի նախագծի կարգավորմամբ, որի վերաբերյալ տե՛ս կետ 13 և 85:</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Artyom Mesropyan</w:t>
            </w:r>
          </w:p>
          <w:p w:rsidR="009F6590" w:rsidRDefault="00500EF1">
            <w:pPr>
              <w:jc w:val="center"/>
            </w:pPr>
            <w:r>
              <w:rPr>
                <w:rFonts w:ascii="GHEA Grapalat" w:eastAsia="GHEA Grapalat" w:hAnsi="GHEA Grapalat" w:cs="GHEA Grapalat"/>
                <w:color w:val="000000"/>
                <w:sz w:val="22"/>
                <w:szCs w:val="22"/>
              </w:rPr>
              <w:t>23.08.2019 16:04:37</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Առաջարկում եմ ««Հայաստանի Հանրապետության դատական օրենսգիրք» սահմանադրական օրենքում փոփոխություններ և լրացումներ կատարելու մասին» օրենքի նախագծի 18-րդ հոդվածում լրացնել նոր մաս, որով կառաջարկվի  Դատական օրենսգրքի 97-րդ հոդվածի 1-ին մասի 2-րդ կետում &lt;և&gt; շաղկապը փոխարինել &lt;կամ&gt; շաղկապով՝ դրանով իսկ վերացնելով դատավորի թեկնածուի հավակնորդին ներկայացվող և իրավագիտության բակալավրի, և իրավագիտության մագիստրոսի որակավորման աստիճան ունենալու պահանջը:  Նշված առաջարկությունը բխում է Սահմանադրական դատարանի  </w:t>
            </w:r>
            <w:r>
              <w:rPr>
                <w:rFonts w:ascii="GHEA Grapalat" w:eastAsia="GHEA Grapalat" w:hAnsi="GHEA Grapalat" w:cs="GHEA Grapalat"/>
                <w:color w:val="000000"/>
                <w:sz w:val="22"/>
                <w:szCs w:val="22"/>
              </w:rPr>
              <w:lastRenderedPageBreak/>
              <w:t xml:space="preserve">2014 թվականի ապրիլի 18-ի ՍԴՈ -1148 որոշման մեջ տեղ գտած հետևյալ իրավական դիրքորոշումներից. &lt;...սահմանադրական  դատարանն արձանագրում է, որ  օրենսդիրը   դատավորի, դատախազի,   քննիչի   պաշտոնների   հավակնորդներին   կամ   որպես   նոտար  կամ փաստաբան աշխատելու համար անձին ներկայացնում է միասնական կրթական չափանիշ, այն է՝ բակալավրի կամ դիպլոմավորված մասնագետի բարձրագույն իրավաբանական կրթության որակավորման աստիճանի առկայությունը: Դա ինքնանպատակ չէ, քանի որ «Կրթության մասին» ՀՀ օրենքի 3-րդ հոդվածի՝ «բակալավր», «դիպլոմավորված մասնագետ», «մագիստրոս» հասկացությունների   բովանդակությունը   սահմանող՝   համապատասխանաբար   20,   21 եւ 22-րդ  կետերի  դրույթների,  «Բարձրագույն  եւ  հետբուհական  մասնագիտական կրթության  մասին»  ՀՀ  օրենքի՝  «բարձրագույն  մասնագիտական  կրթություն» հասկացության բովանդակությունը սահմանող 3-րդ հոդվածի եւ բարձրագույն մասնագիտական կրթության երկաստիճան որակավորման համակարգ սահմանող 9-րդ հոդվածի տրամաբանությունից բխում է,  որ  ցանկացած  բուհական մասնագիտության շրջանակներում մագիստրատուրան հանդես է  գալիս  որպես տվյալ մասնագիտության խորացման համակարգ։  Մյուս  կողմից՝ Հայաստանի  Հանրապետությունում  ներդրված  Բոլոնյան   կրթական   </w:t>
            </w:r>
            <w:r>
              <w:rPr>
                <w:rFonts w:ascii="GHEA Grapalat" w:eastAsia="GHEA Grapalat" w:hAnsi="GHEA Grapalat" w:cs="GHEA Grapalat"/>
                <w:color w:val="000000"/>
                <w:sz w:val="22"/>
                <w:szCs w:val="22"/>
              </w:rPr>
              <w:lastRenderedPageBreak/>
              <w:t xml:space="preserve">համա- կարգը թույլ է տալիս այլ մասնագիտություն ունեցող բակալավրին կամ դիպլո- մավորված մասնագետին ընդունվել մեկ  այլ  մասնագիտության  մագիստրատուրա: Սակայն օրենքը նախատեսում է, որ տվյալ մասնագիտացման գծով ուսուցումը չի դիտվում որպես երկրորդ բարձրագույն կրթություն: Սահմանադրական դատարանն արձանագրում է, որ Բոլոնյան գործընթացի արդյունքում ներդրված կրեդիտային համակարգը որոշակի կրթական ծրագրով համապատասխան մասնագիտական որակավորում  ստանալու  համար պահանջում է համապատասխան քանակությամբ կրեդիտների կուտակում:  Ուստիեւ մագիստրոսի որակավորման աստիճանը պետք է համարել տվյալ մասնագիտությամբ առավել բարձր կրթական աստիճան միայն այն պարագայում, երբ առկա է այդ մասնագիտության համար նախատեսված  անհրաժեշտ  կրեդիտների կուտակումը: Միայն տվյալ պարագայում անձը կարող է համարվել համապատասխան կրթական ծրագրով տվյալ մասնագիտությամբ երկրորդ աստիճանի՝ մագիստրոսի որակավորման կրող:   Սակայն այս հիմնախնդիրը հստակ  կանոնակարգված  չէ  ՀՀ օրենսդրությամբ, ինչը լայն հայեցողական մոտեցումների եւ մարդկանց իրավունքների խախտման մեծ ռիսկ է բովանդակում: Մասնավորապես` «Բարձրագույն եւ հետբուհական մասնագիտական կրթության մասին» ՀՀ օրենքի 9-րդ հոդվածի 5-րդ մասի 2-րդ պարբերությունից </w:t>
            </w:r>
            <w:r>
              <w:rPr>
                <w:rFonts w:ascii="GHEA Grapalat" w:eastAsia="GHEA Grapalat" w:hAnsi="GHEA Grapalat" w:cs="GHEA Grapalat"/>
                <w:color w:val="000000"/>
                <w:sz w:val="22"/>
                <w:szCs w:val="22"/>
              </w:rPr>
              <w:lastRenderedPageBreak/>
              <w:t xml:space="preserve">բխում է, որ «Բարձրագույն կրթության տարբեր աստիճանների կրթական ծրագրերով առաջին անգամ կրթություն ստանալը չի դիտվում որպես երկրորդ բարձրագույն մասնագիտական կրթություն»: Մյուս կողմից` հիշյալ օրենքներում եւ տարբեր ենթաօրենսդրական ակտերում /հատկապես կրթության ընդհանուր չափորոշիչների հաստատման, կրեդիտային համակարգի ներդրման, կրթության որակավորումների ազգային շրջանակը հաստատելու վերաբերյալ ՀՀ կառավարության` համապատաս- խանաբար 2001թ. հունվարի 16-ի թիվ 24, 2005թ. դեկտեմբերի 22-ի  թիվ  2307-Ն, 2011թ. մարտի 31-ի թիվ 332-Ն որոշումներում, ինչպես նաեւ ՀՀ կրթության եւ գիտության նախարարի կողմից ընդունված համապատասխան գերատեսչական ակտերում/ առկա չէ հստակ մոտեցում կրթության տարբեր աստիճանների իրավական բովանդակության, կրթության շարունակականության, կրեդիտային կուտակային համակարգի եւ համարժեք որակավորման ներդաշնակման, այս ոլորտում միասնական չափորոշիչների հաստատման վերաբերյալ: Նման պայմաններում մագիստրոսական կրթություն իրականացնող տարբեր հաստատություններում յուրովի մեկնաբանելով ՀՀ օրենսդրությունը` իրենց  իսկ շահերից ու նպատակներից ելնելով, տարատեսակ կարգեր են սահմանել թե' մագիստրատուրայի ընդունելության եւ թե' մագիստրոսների որակավորման հարցերում: Նման </w:t>
            </w:r>
            <w:r>
              <w:rPr>
                <w:rFonts w:ascii="GHEA Grapalat" w:eastAsia="GHEA Grapalat" w:hAnsi="GHEA Grapalat" w:cs="GHEA Grapalat"/>
                <w:color w:val="000000"/>
                <w:sz w:val="22"/>
                <w:szCs w:val="22"/>
              </w:rPr>
              <w:lastRenderedPageBreak/>
              <w:t xml:space="preserve">պայմաններում անձն ընդհուպ պետական կրթական հաս- տատություններում նաեւ վճարովի կրթություն ստանալուց հետո անգամ տվյալ մասնագիտությամբ     աշխատելու,     ինչպես    նաև հետագա     մասնագիտական ուսուցման իրավունք չի ստանում: ՀՀ սահմանադրական դատարանը գտնում է, որ օրենսդրական անհստակությունները հանգեցրել են նրան, երբ, մի կողմից, անձն իրավաչափ ակնկալիքներով հանձնում է սահմանված քննությունները, ուսանում է մագիստրատուրայում, ստանում է պետական նմուշի դիպլոմ, սակայն հետագայում պարզվում է,  որ տարբեր իրավական  ակտերով  նախատեսված  սահմանափակումներով  ինքը տվյալ մասնագիտությամբ աշխատել չի կարող, մյուս կողմից` նա մեկ կամ երկու տարում կարող է մագիստրատուրայի բարձրագույն մասնագիտական ծրագրով այլ մասնագիտություն ձեռք բերել, ստանալ պետության կողմից սահմանված նմուշի համապատասխան դիպլոմ` առանց անհրաժեշտ կրեդիտների կուտակման: Նման վիճակը պահանջում է համակարգային ու հետեւողական օրենսդրական հստակեցումներ` առաջին հերթին «Կրթության մասին» եւ «Բարձրագույն եւ հետ- բուհական մասնագիտական կրթության մասին» ՀՀ օրենքների մակարդակում` բարձրագույն մասնագիտական որակավորման աստիճանները ներդաշնակելով տվյալ մասնագիտության համար պետության կողմից սահմանված կրեդիտներին: </w:t>
            </w:r>
            <w:r>
              <w:rPr>
                <w:rFonts w:ascii="GHEA Grapalat" w:eastAsia="GHEA Grapalat" w:hAnsi="GHEA Grapalat" w:cs="GHEA Grapalat"/>
                <w:color w:val="000000"/>
                <w:sz w:val="22"/>
                <w:szCs w:val="22"/>
              </w:rPr>
              <w:lastRenderedPageBreak/>
              <w:t>Սահմանադրական դատարանն ի գիտություն ընդունեց ՀՀ կրթության եւ գիտության նախարարի պաշտոնակատար Ա. Աշոտյանի պարզաբանումն առ այն, որ մինչեւ 2014թ. վերջը վերոհիշյալ հարցերի վերաբերյալ հայեցակարգային մոտեցումները կհստակեցվեն եւ կնախաձեռնվեն համապատասխան իրավական կարգավորումներ:&gt;: Սակայն մինչ այսօր համապատասխան իրավական կարգավորումներ  չեն սահմանվել և այդ  խնդրին դեռևս լուծում չի տրվել:  Շատ հաճախ նման փաստի առաջ են կանգնում Խ.Աբովյանի անվան պետական մանկավարժական համալսարանի,  Գորիսի պետական համալսարանի իրավագիտության ֆակուլտետը ավարտած ուսանողները, որոնց կողմից բազմաթիվ հայցեր են ներկայացվում դատարաններ: Տեղեկացնեմ նաև, որ  դատավորի թեկնածուի հավակնորդին ներկայացվող պարտադիր իրավագիտության բակալավրի որակավորման աստիճան ունենալու պահանջը Դատական օրենսգրքում ներառվել է Ազգային ժողովում երկրորդ ընթերցման ժամանակ և որևէ հիմնավորում չի ներկայացվել:</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Դուրս է Նախագծի կարգավորման առարկայից: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t>21.08.2019 18:21:59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ab/>
              <w:t xml:space="preserve">Դատավորների նկատմամբ իրականացվող կարգապահական վարույթների գաղտնիությանը նվիրված է միայն Դատական օրենսգրքի 147-րդ հոդվածի 9-րդ կետը, որի համաձայն` «9. Վարույթ հարուցող մարմինը պարտավոր է ապահովել կարգապահական վարույթի գաղտնիությունը: Կարգապահական վարույթի շրջանակներում առաքվող բոլոր փաստաթղթերը պետք է առաքվեն փակ ծրարներով` </w:t>
            </w:r>
            <w:r>
              <w:rPr>
                <w:rFonts w:ascii="GHEA Grapalat" w:eastAsia="GHEA Grapalat" w:hAnsi="GHEA Grapalat" w:cs="GHEA Grapalat"/>
                <w:color w:val="000000"/>
                <w:sz w:val="22"/>
                <w:szCs w:val="22"/>
              </w:rPr>
              <w:lastRenderedPageBreak/>
              <w:t xml:space="preserve">«ծառայողական» դրոշմագրով: Կարգապահական վարույթի նյութերը սույն օրենսգրքով չնախատեսված անձանց տրամադրելն արգելվում է:» Ներկայացված նախագծով որևէ կերպ չի ընդլայնվել կամ զարգացել կարգապահական վարույթի գաղտնիության պահպանման վերաբերյալ իրավակարգավորումը, այնինչ դրա թերի կարգավորվածությունը գործնականում պարունակում է մեծ կոռուպցիոն  բնույթի վտանգներ, ինչը կարող է վտանգել ոչ միայն կարգապահական վարույթի ընթացքը, այլ նաև բացասական հետևանքներ թողնի առհասարակ վարույթ հարուցող մարմնի գործունեության վրա: Ինչպես արդեն նշել ենք, այսօր գրեթե 100% արտահոսք է տեղի ունենում, մասնավորապես՝ օբյեկտիվ և սուբյեկտիվ պատճառներով պայմանավորված կարգապահական վարույթի հաղորդման ներկայացնելուց նույնիսկ ժամեր անց դատավորը, ում դեմ ներկայացվել հաղորդումը,  արդեն տեղյալ է լինում դրա մասին: Այնինչ, Դատական օրեսնգքրի համաձայն, դատավորը պետք է տեղեկանա կարգապահական վարույթի մասին, միայն վարույթ հարուցվելու պահից, իսկ այն ամբողջ ընթացը և այն գործողությունները, որոնք տեղի են ունենում մինչև վարույթ հարուցելը՝ պետք է գաղտնի պահվեն առաջին հերթին դատավորից: Նշված արտահոսկի սուբյեկտիվ  պատճառներին կարելի է դասել, օրինակ, հաղորդում ներկայացրած անձի կողմից, իր հաղորդման մասին տարբեր հարթակներում բարձրաձայնելը (օրինակ ֆեյսբուկյան էջում), </w:t>
            </w:r>
            <w:r>
              <w:rPr>
                <w:rFonts w:ascii="GHEA Grapalat" w:eastAsia="GHEA Grapalat" w:hAnsi="GHEA Grapalat" w:cs="GHEA Grapalat"/>
                <w:color w:val="000000"/>
                <w:sz w:val="22"/>
                <w:szCs w:val="22"/>
              </w:rPr>
              <w:lastRenderedPageBreak/>
              <w:t xml:space="preserve">ինչը հաճախ տեղի է ունենում և հաճախ բարեխիղջ նպատակներ չի հետապնդում: Մեկ այլ արտահոսքի սուբյեկտիվ հանգամանք է հանդիասնում ՀՀ դատավորների մտերիմ և ընկերական հարաբերությունները, երբ օրինակ կարգակահական հարցերով հանձնաժողովի անմդամը, տեղյակ լինելով իր մտերիմ դատավորի նկատմամբ առկա հիմնավոր հաղոդման մասին, տեղեկացնում է վերջինս, որպեսզի նա «լուծի իր հարցերը» մինչև հաղորդման հիման վրա վարույթ հարուցելը և/կամ այն ԲԴԽ հասցնելը: Նշված` ոչ բարեխիղջ վարքագիծը կարող է գործել և լինել շատ արդյունավետ, քանի որ ինչպես նշել ենք մեր նախորդ առաջարկներում, նշված փուլում հանձնաժողովի կողմից կայացրած որոշումների անբողոքարկելությունը ստեղծում է արխաիկ վիճակ վարույթ հարուցող մարմինների մոտ: Այնինչ կարգապական վարույթի գաղտնիությունը, թվում է թե, օրենքի հստակ պահանջ է: Գտնում ենք, որ նշված խնդիրները կարգավորելու համար բավարար չէ օրենքսգրում առկա հետևյալ ձևակերպման առկայությունը` «Վարույթ հարուցող մարմինը պարտավոր է ապահովել կարգապահական վարույթի գաղտնիությունը», քանի որ այն առաջին հերթին գաղտնիության ապահովման պարտականություն է նախատեսում միայն վարույթ հարուցող մարմնի համար, սակայն բաց է մնում հաղորդում ներկայացրած անձի և վարույթին առնչություն ունեցող այլ անձանց իրավունքների և պարտականաությունների խնդիրը </w:t>
            </w:r>
            <w:r>
              <w:rPr>
                <w:rFonts w:ascii="GHEA Grapalat" w:eastAsia="GHEA Grapalat" w:hAnsi="GHEA Grapalat" w:cs="GHEA Grapalat"/>
                <w:color w:val="000000"/>
                <w:sz w:val="22"/>
                <w:szCs w:val="22"/>
              </w:rPr>
              <w:lastRenderedPageBreak/>
              <w:t xml:space="preserve">(օրինակ, երբ վարույթ հարուցող մարմինը կարգապահական գործի համար նյութեր է պահանջում դատական դեպարտամենտից, կամ այլ պետական մարմիններից): Այսօր արդարադատության նախարարությունը փորձել է լուծել նշված խնդիրը հաղորդում ներկայացրած անձանցից ստորագրություն վերցնելով` վարույթի վերաբերյալ տվյալները չհրապարակելու մասին, սակայն նշած համաձայնություն տալու հիմքում որևէ իրավական նորմ դրված չէ, և այն հանդիսանում է կամավոր քայլ, ինչը, անշուշտ բավարար չէ գաղտնիության ապահովման համար: Նշված խնդրի լուծման առաջարկներից մեկն է, նախ նախատեսել պատասխանատվություն Կարգապահական վարույթի և գաղտնիության ապահովման պարտականություն կրող այլ անձանց համար, Դատական օրենսգրքով սահմանված պարտավորությունը խախտելու համար: Օրինակ Վրաստանի Հանրապետությում գործով Ընդհանուր իրավասության դատավորների նկատմամբ կարգապահական պատասխատավության և կարգապահական վարույթի մասին օրենքով սահամանված է, որ գաղտնիության դրույթը վարույթ հարուցող մարմնի կողմից խախտելը հանդիսանում է ևս կարգապահական խախտում, որը հստակ նախատեսված նշված օրենքով: Այպիսով առաջարկում ենք նախագծի մեջ ավելացնել հետևալ բովանդակությամբ նոր հոդված` «Օրենքի 147-րդ հոդվածի ավելացնել նոր 11-րդ կետով հետևյալ </w:t>
            </w:r>
            <w:r>
              <w:rPr>
                <w:rFonts w:ascii="GHEA Grapalat" w:eastAsia="GHEA Grapalat" w:hAnsi="GHEA Grapalat" w:cs="GHEA Grapalat"/>
                <w:color w:val="000000"/>
                <w:sz w:val="22"/>
                <w:szCs w:val="22"/>
              </w:rPr>
              <w:lastRenderedPageBreak/>
              <w:t>բովանդակությամբ. Վարույթ հարուցող մարմնի կամ դրա անդամի կողմից սույն հոդվածի 9-րդ և 10-րդ սահմանված պարտավորությունը խախատելը հանդիսանում է կարգապահական ակնհայտ խախատում և հիմք է մեղավոր անձի նկատմամբ անմիջապես կարգապահական վարույթ հարուցելու համար»: Միաժամանակ անհրաժեշտ է ավելացնել հաղորդում ներկայացրած անձի և կարգապահական վարույթին առնչություն ունեցող բոլոր անձնանց կողմից գաղտնիության պահպանման հետ կապված նոր կարգավորումներ, ինչը սակայն պահանջում է ավելի խորը ուսումնասիրություն և կարգավորումներ, որոնք կարող են դուրս լինել սույն նախագծի ընդունման նպատակի շրջանակներից: Նշված կարգավորումները կարող է որոշակի առումով զեռց պահել գաղտնիության պահանջի խախտումներից, ինչը իր հերթին կնվազեցնի առկա դրան հաջորդող հնարավոր կոռուպցիոն վտանգները։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Փաթեթում կատարվել է համապատասխան լրացում՝ հաղորդում ներկայացրած անձի և Էթիկայի և կարգապահական հանձնաժողովի ոչ դատավոր անդամների համար վարչական պատասխանատվություն սահմանելու մասով: Ինչ վերաբերում է Էթիկայի և </w:t>
            </w:r>
            <w:r>
              <w:rPr>
                <w:rFonts w:ascii="GHEA Grapalat" w:eastAsia="GHEA Grapalat" w:hAnsi="GHEA Grapalat" w:cs="GHEA Grapalat"/>
                <w:color w:val="000000"/>
                <w:sz w:val="22"/>
                <w:szCs w:val="22"/>
              </w:rPr>
              <w:lastRenderedPageBreak/>
              <w:t>կարգապահական հարցերի հանձնաժողովի դատավոր անդամներին, ապա նրանց կարգապահական պատասխանատվությունը նախատեսված է օրենսգրքի 70-րդ հոդվածի 2-րդ մասի 8-րդ կետի ուժով: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21.08.2019 11:46:05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օրենքի նախագծի (ստորև՝ Նախագիծ) 6-րդ հոդվածի 2-րդ կետով առաջարկվում է որպես դատավորի վարքագծի ընդհանուր կանոններ ամրագրել դատավորի պարտականությունը Կոռուպցիայի կանխարգելման հանձնաժողով (այսուհետ՝ Հանձնաժողով) ներկայացնել գույքի, եկամուտների և շահերի հայտարարագիր, ինչպես նաև գույքի փոփոխությունը </w:t>
            </w:r>
            <w:r>
              <w:rPr>
                <w:rFonts w:ascii="GHEA Grapalat" w:eastAsia="GHEA Grapalat" w:hAnsi="GHEA Grapalat" w:cs="GHEA Grapalat"/>
                <w:color w:val="000000"/>
                <w:sz w:val="22"/>
                <w:szCs w:val="22"/>
              </w:rPr>
              <w:lastRenderedPageBreak/>
              <w:t xml:space="preserve">հիմնավորող պատշաճ նյութեր:  Վերոնշյալի առնչությամբ, հարկ է նկատի ունենալ, որ «Կոռուպցիայի կանխարգելման հանձնաժողովի մասին» օրենքի (այսուհետ նաև՝ Օրենք) 23-րդ հոդվածի 1-ին մասի 1.1-ին կետով ամրագրված է Հանձնաժողովի գործառույթը՝ հետևելու պետական պաշտոն զբաղեցնող անձանց (բացառությամբ դատավորի, Բարձրագույն դատական խորհրդի անդամի ...) վարքագծի կանոնների պահպանմանը, իսկ Օրենքի 24-րդ հոդվածի 1-ին մասի 1-ին կետով՝ Հանձնաժողովի լիազորությունը՝ քննելու և լուծելու պետական պաշտոն զբաղեցնող անձանց (բացառությամբ դատավորի, Բարձրագույն դատական խորհրդի անդամի ...) վարքագծի կանոնների խախտումների վերաբերյալ դիմումներ: Միաժամանակ, Օրենքի 27-րդ հոդվածի 2-րդ մասով ամրագրված է, որ Հանձնաժողովը պետական պաշտոն զբաղեցնող անձանց (բացառությամբ դատավորի, Բարձրագույն դատական խորհրդի անդամի ...) կողմից վարքագծի կանոնների առերևույթ խախտումների առկայության պարագայում հարուցում է համապատասխան (այսինքն՝ վարքագծի կանոնների խախտման առնչությամբ) վարույթ, իսկ Օրենքի 29-րդ հոդվածի 1-ին մասի 2-րդ կետին համապատասխան՝ Օրենքի 27-րդ հոդվածի 1-ին մասի 1-ին կետում նշված դիմումը պետք է պարունակի վարքագծի կանոնի առերևույթ խախտում թույլ տված պետական պաշտոն զբաղեցնող անձի (բացառությամբ դատավորի, Բարձրագույն դատական խորհրդի անդամի ...) անունը ... </w:t>
            </w:r>
            <w:r>
              <w:rPr>
                <w:rFonts w:ascii="GHEA Grapalat" w:eastAsia="GHEA Grapalat" w:hAnsi="GHEA Grapalat" w:cs="GHEA Grapalat"/>
                <w:color w:val="000000"/>
                <w:sz w:val="22"/>
                <w:szCs w:val="22"/>
              </w:rPr>
              <w:lastRenderedPageBreak/>
              <w:t xml:space="preserve">Այդ առնչությամբ, հարկ է նկատի ունենալ նաև, որ Օրենքի 24-րդ հոդվածի 1-ին մասի 2-րդ կետով ամրագրված է Հանձնաժողովի լիազորությունը՝ ներկայացնելու վարքագծի կանոնների խախտումների կանխարգելմանն ու վերացմանն ուղղված առաջարկություններ (այդ թվում՝ պաշտոն զբաղեցնող անձին պատասխանատվության ենթարկելու վերաբերյալ), իսկ Օրենքի 24-րդ հոդվածի 2-րդ մասին համապատասխան՝ առաջարկությունը ստացած մարմինը կամ պաշտոնատար անձը պարտավոր է 30-օրյա ժամկետում քննարկել այն և արդյունքների մասին տեղեկացնել Հանձնաժողովին: Վերոնշյալի առնչությամբ, «Կոռուպցիայի կանխարգելման հանձնաժողովի մասին» օրենքում դատավորի վարքագծի կանոններին առնչվող վերաբերելի կարգավորումների համատեքստում անհրաժեշտ է նախատեսել հատուկ կարգավորում(ներ): Հակառակ պարագայում, նկատի ունենալով Նախագծով առաջադրված՝ դատավորի վարքագծի ընդհանուր կանոններին վերաբերելի կարգավորումները, կարող է առաջ գալ անհամապատասխանություն ՀՀ դատական օրենսգրքի և «Կոռուպցիայի կանխարգելման հանձնաժողովի մասին» օրենքի համապատասխան դրույթների միջև կամ՝ ծագել իրավական որոշակիության խնդիր: Միաժամանակ, հարկ է նկատի ունենալ, որ «Հանրային ծառայության մասին» ՀՀ 2018 թվականի մարտի 23-ի ՀՕ-206-Ն օրենքով հանրային պաշտոն զբաղեցնող անձանց վարքագծի սկզբունքները և </w:t>
            </w:r>
            <w:r>
              <w:rPr>
                <w:rFonts w:ascii="GHEA Grapalat" w:eastAsia="GHEA Grapalat" w:hAnsi="GHEA Grapalat" w:cs="GHEA Grapalat"/>
                <w:color w:val="000000"/>
                <w:sz w:val="22"/>
                <w:szCs w:val="22"/>
              </w:rPr>
              <w:lastRenderedPageBreak/>
              <w:t>դրանցից բխող վարքագծի կանոններն ամրագրված են որպես բարեվարքության համակարգի տարրեր (հիշյալ օրենքի 5-րդ գլուխ), իսկ գույքի, եկամուտների և շահերի հայտարարագրման վերաբերյալ դրույթներն արտացոլված են հիշյալ օրենքի առանձին՝ 6-րդ գլխի ներքո: Վերոնշյալ նկատառումները/առաջարկությունները վերաբերելի են նաև ««Սահմանադրական դատարանի մասին» սահմանադրական օրենքում փոփոխություններ և լրացումներ կատարելու մասին» օրենքի նախագծի 3-րդ հոդվածի 1-ին կետով և 4-րդ հոդվածով (ցանկացած գործունեություն իրականացնելիս և բոլոր հանգամանքներում Սահմանադրական դատարանի դատավորը պարտավոր է ներկայացնել հայտարարագիր՝ «Հանրային ծառայության մասին» օրենքով նախատեսված պահանջների պահպանմամբ, «Կոռուպցիայի կանխարգելման հանձնաժողովի մասին» օրենքով նախատեսված կարգով Կոռուպցիայի կանխարգելման հանձնաժողովին ներկայացնել գույքի փոփոխությունը հիմնավորող պատշաճ փաստաթղթեր) առաջադրված կարգավորումներին: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լրացում: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t>19.08.2019 13:19:44</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5.</w:t>
            </w:r>
            <w:r>
              <w:rPr>
                <w:rFonts w:ascii="GHEA Grapalat" w:eastAsia="GHEA Grapalat" w:hAnsi="GHEA Grapalat" w:cs="GHEA Grapalat"/>
                <w:color w:val="000000"/>
                <w:sz w:val="22"/>
                <w:szCs w:val="22"/>
              </w:rPr>
              <w:tab/>
              <w:t xml:space="preserve">Անհրաժեշտ է նախատեսել կարգապահական վարույթ չհարուցելու պատախան գրության և/կամ կարգապահական վարույթի հարուցումը մերժելու մասին,  հարուցված կարգապահական վարույթը կարճելու մասին որոշումների բողոքարկման կարգը, այլապես ստեղծված իրավիճակում նշված որոշումները տեսականաորեն կարող </w:t>
            </w:r>
            <w:r>
              <w:rPr>
                <w:rFonts w:ascii="GHEA Grapalat" w:eastAsia="GHEA Grapalat" w:hAnsi="GHEA Grapalat" w:cs="GHEA Grapalat"/>
                <w:color w:val="000000"/>
                <w:sz w:val="22"/>
                <w:szCs w:val="22"/>
              </w:rPr>
              <w:lastRenderedPageBreak/>
              <w:t xml:space="preserve">են բողոքարկվել ՀՀ վարչական դատարան, մասնավորապես ՀՀ արդարադատության նախարարի կողմից այն կացանելու դեպքում` ով ղեկավարվում է նաև «Վարչարարության հիմունքների և վարչական վարույթի մասին» ՀՀ օրենքի դրույթներով: Գտնում եմ, որ անթույլատրելի է կարգապահական վարույթ չհարուցելու մասին որոշումը բողոքարկել ՀՀ վարչական դատարան, քանի որ ստացում է, մի դատավոր քննում է, մեկ այլ դատավորի նկատմամբ կարգապահական վարույթի հիմքերի առկայությունը կամ բացակայությունը, սակայն այլընտանքի բացակայությունը ստիպելու է հաղորդում ներկայացրած անձնաց գնալ այդ քայլին, և արդեն իսկ առկա են նմանատիպ գործեր ՀՀ դատարաններում (տես` ԵԴ/16513/02/19, ՎԴ/6095/05/19, ՎԴ/0506/05/18)։ Նշված վտանգի առջև կանգնած է նաև Կարգապահական հարցերով հանձնաժողովը, մասնավորապես թիվ ՎԴ/7650/05/18 վարչական գործով բավարարվել է Գևորգ Գյոզալյանի հայցն ընդդեմ ՀՀ դատավորների ընդհանուր ժողովի կարգապահական հարցերի հանձնաժողովի, Պարտավորեցնելով վերջինիս որոշակի գործողություններ կատարել: Նշված գործը էական նշանակություն ունի այնքանով, որ դրա սոսկ առկայությունը, արդեն իսկ վկայում է այն մասին, որ  Հանձնաժողովի գործողությունները և որոշումները ևս որոշակի առումով ենթարկվում են դատական հսկողության, և այն այլ կարգավորումների բացակայության պայմաններում </w:t>
            </w:r>
            <w:r>
              <w:rPr>
                <w:rFonts w:ascii="GHEA Grapalat" w:eastAsia="GHEA Grapalat" w:hAnsi="GHEA Grapalat" w:cs="GHEA Grapalat"/>
                <w:color w:val="000000"/>
                <w:sz w:val="22"/>
                <w:szCs w:val="22"/>
              </w:rPr>
              <w:lastRenderedPageBreak/>
              <w:t xml:space="preserve">իրականացնում է ՀՀ վարչական դատարանը: Մյուս կողմից բազմաթիվ են դեպքերը, երբ առկա են հստակ և աներկբա կարգապահական նույնիսկ խստագույն պատասխանատվությունը այս կամ այն դատավորի նկատմամաբ կիրառելու հիմքերը սակայն վարույթ հարուցող մարմինը բացառում է այդ վարույթի հասնելը ԲԴԽ (համապատասխան միջնորդությամբ դիմելը)։ Նշվածի վերաբերյալ լրագրողներին տված հարցազրույցներում հայտնել են նաև նույն ԲԴԽ անդամները և նախագահը, նշելով, որ բազմիցս ականատես են եղել իրենց ներկայացված կարգապահական վարույթ հարուցելու դիմումների դատավորներին պատասխանատվության ենթարկելու հիմքերին, սակայն ինչ-ինչ պատճառներով, այդ դիմումները վարույթ հարուցող մարմնին մակագրելիս այնուհետև պարզել են, որ վարույթները չեն հարուցվել կամ հարուցվել և կարճվել են, դրանով իսկ բացառելով առհասարակ այդ հարցի քննարկումը հետագայում ԲԴԽ-ի կողմից (տես` https://iravaban.net/222503.html?fbclid=IwAR0E12xWKyQ4oifUuFb-gcaqFSouWWgNctyTnxrEyjU781oiyxvR25kZKWU, https://www.youtube.com/watch?v=3yRngyrIqaU, https://www.youtube.com/watch?v=whf8yFkAOHk)։ Մասնավորապես նշված հարցազրույցների մեկում ԲԴԽ անդամը նշում է. «Մենք հարուրավոր բողոքներ ենք ստանում, որտեղ մենք ինքներս տեսնում ենք, որ խնդիր կա, </w:t>
            </w:r>
            <w:r>
              <w:rPr>
                <w:rFonts w:ascii="GHEA Grapalat" w:eastAsia="GHEA Grapalat" w:hAnsi="GHEA Grapalat" w:cs="GHEA Grapalat"/>
                <w:color w:val="000000"/>
                <w:sz w:val="22"/>
                <w:szCs w:val="22"/>
              </w:rPr>
              <w:lastRenderedPageBreak/>
              <w:t xml:space="preserve">այսինքն քաղաքացու բարձրացրած, համենայնդեպս հնչեցրած հարցում կա իրավունքների հիմնարար խախտում և այլն., և այլն., վարքագծային կանոնի առերևույթ խախտում, բայց մենք սահմանադրությամբ և դատական օրենսգրքով լիազորություն չունենք, որևէ բան անելու այդ պահին…»: Բացի այդ, ներկայացված նախագծով հնարավորություն է ստեղծվում դատավորների կողմից իրենց վերաբերյակ կայացրած կարգապահական միջոց կիրառելու մասին որոշումը վերադասության կարգով բողոքարկելու, սակայն մյուս կողմից ամբողջությաբ բացակայում է մինչ ԲԴԽ հասցնելը առկա վարույթների նկատմամաբ վերահսկողությունը: Ներկայացվող առաջարկը բխում է, նաև իրավունքի իրականցումը մերժելու մասին որոշումը առնվազն մեկ այլ ատյանում բողոքարկելու սկզբունքի ապահովումից, քանի որ կարգապահակն վարույթի արդյունքում կայացրած որոշումը ըստ էության կարող է բերել դատական գործի վերանայման, հետևաբար դրա կարևորություն հաղորդում ներկայացրած անձի համար էական իր իրավունքների արդյունավետ դատական պաշտպանության հարցում։ Ստացվում է, որ կարգապահական վարույթը կարող է կազմել արդարադատության իրականցման մաս։ Հետևաբար անհրաժեշտ է, որ դատական օրենսգրքով կարգավորվի նաև վերոնշյալ որոշումների բողոքարկման կարգը։ Բացի այդ, վարույթ չհարուցելու կամ հարցուված վարույթը կարճելու </w:t>
            </w:r>
            <w:r>
              <w:rPr>
                <w:rFonts w:ascii="GHEA Grapalat" w:eastAsia="GHEA Grapalat" w:hAnsi="GHEA Grapalat" w:cs="GHEA Grapalat"/>
                <w:color w:val="000000"/>
                <w:sz w:val="22"/>
                <w:szCs w:val="22"/>
              </w:rPr>
              <w:lastRenderedPageBreak/>
              <w:t>որոշումների անբողոքարկելությունը ստեղծում է նաև մեծ կոռուպցիոն վտանգ։ Մասնավորապես, հաճախ եթե ոչ բոլոր դեպքերում դատավորը սուբյեկտիվ և օբյեկտիվ պատճառներով տեղեկացվում է իր նկատամամբ առկա հաղորդման մասին, և նախնական փուլում՝ մինչև դրա ԲԴԽ հասնելը և բաց դատական նիստի կարգով քննվելը դատավորը ստանում է հնարավորություն «լուծել իր հարցերը» կարգապահական վարույթ հարուցող մարմնում։ Եվ դրա նկատամամբ որևև հսկողության բացակայությունը, ինչպիսիք են նաև հանրային հաշվետվողականությունը դռնբաց նիստի դեպքում և հաղորդում ներկայացրած անձի կողմից բողոքարկման անհնարիոնությունը, արդեն իսկ բավար են, որ հաղորդումների մեծամասնությունը չհասնի և չծառայի իր նպատակին։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Դատավորների կողմից իրենց գործընկերների նկատմամբ կարգապահական վարույթի հիմքերի առկայությունը կամ բացակայությունը քննելը ընդունված է միջազգային տարբեր փաստաթղթերում և տարբեր երկրների </w:t>
            </w:r>
            <w:r>
              <w:rPr>
                <w:rFonts w:ascii="GHEA Grapalat" w:eastAsia="GHEA Grapalat" w:hAnsi="GHEA Grapalat" w:cs="GHEA Grapalat"/>
                <w:color w:val="000000"/>
                <w:sz w:val="22"/>
                <w:szCs w:val="22"/>
              </w:rPr>
              <w:lastRenderedPageBreak/>
              <w:t>իրավական ակտերում, քանի որ դա դատական իշխանության անկախության գրավականներից է: Նույն տրամաբանությամբ, դատավորներին կարգապահական պատասխանատվության ենթարկելու հարցը երկրների մեծամասնությունում քննվում է հիմնականում դատավորներից բաղկացած մարմնի կողմից: Այսպիսով, օրինաչափ է կարգապահական վարույթ չհարուցելու կամ կարգապահական վարույթը կարճելու մասին որոշման բողոքարկումը վարչական դատարանում: Այլընտրանքը՝ նշված որոշումների բողոքարկումը ԲԴԽ, գործի հետագա քննության ընթացքում վերջինիս անաչառությունը կասկածի տակ կդնի և կստվերի անկախ, օբյեկտիվ արբիտրի իր դերը: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t>19.08.2019 13:15:35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4.</w:t>
            </w:r>
            <w:r>
              <w:rPr>
                <w:rFonts w:ascii="GHEA Grapalat" w:eastAsia="GHEA Grapalat" w:hAnsi="GHEA Grapalat" w:cs="GHEA Grapalat"/>
                <w:color w:val="000000"/>
                <w:sz w:val="22"/>
                <w:szCs w:val="22"/>
              </w:rPr>
              <w:tab/>
              <w:t xml:space="preserve">Անհրաժեշտ է հստակեցումներ մտցնել կարգապահական վարույթ չհարուցելու պատասխան գրության և կարգապահական վարույթի հարուցումը մերժելու մասին որոշման կայացման հարցերում։ Ներկա կարգավորումներով առաջանում են տարատեսակ ընկալումներ այդ երկու եզրույթների մեջ։ Մասնավորապես «ՀՀ դատական օրենսգիրք» սահմանադրական օրենքի 145-րդ հոդվածի համաձայն՝ 1. Դատավորի նկատմամբ կարգապահական վարույթ հարուցելու իրավասություն ունեն`1) Կարգապահական հարցերի հանձնաժողովը…. Նույն օրենքի 146-րդ հոդվածի 5-րդ մասի համաձայն՝ 5. Սույն </w:t>
            </w:r>
            <w:r>
              <w:rPr>
                <w:rFonts w:ascii="GHEA Grapalat" w:eastAsia="GHEA Grapalat" w:hAnsi="GHEA Grapalat" w:cs="GHEA Grapalat"/>
                <w:color w:val="000000"/>
                <w:sz w:val="22"/>
                <w:szCs w:val="22"/>
              </w:rPr>
              <w:lastRenderedPageBreak/>
              <w:t xml:space="preserve">հոդվածի 1-ին մասի 1-ին կետով նախատեսված անձի հաղորդման հիման վրա կարգապահական վարույթ չհարուցելու դեպքում վարույթ հարուցող մարմինն իր պատասխանում նշում է չհարուցելու հիմքերը: Նույն հոդվածի 6-րդ մասի համաձայն՝ 6. Կարգապահական վարույթ չի հարուցվում, եթե՝ …2) նույն դատավորի նկատմամբ նույն արարքի համար կարգապահական պատասխանատվության ենթարկելու հարցի վերաբերյալ առկա է նույն մարմնի կարգապահական վարույթ չհարուցելու կամ վարույթը կարճելու վերաբերյալ որոշում.: Վերոնշյալ հոդվածների վերլուծությունից պարզ չէ, թե ի վերջո կարգապահական վարույթ չհարուցելու մասին համապատասխան մարմինը կայացնում որոշում թե ուղղակի գրավոր պատասխան է ներկայացնում: Ղեկավարվելով «Նորմատիվ իրավական ակտերի մասին» ՀՀ օրենքի 42-րդ հոդվածի դրույթներով դիմել ենք նշված հարցի պարզաբանումը ստանալու խնդրանքով ԲԴԽ-ի նախագահին և պատասխան մեր հարցմանը ստացել ենք, հետևյալ պարզաբանումը «1. Կարգապահական հարցերի հանձնաժողովը կարգապահական վարույթ չհարուցելու դեպքում կայացնում է որոշում /արձանագրային որոշում/: 2. Կարապահական վարույթ չհարուցելու մասին արձանագրային որոշումը չի ուղարկվում հաղորդում ներկայացրած անձին: 3. Կարգապահական վարույթ չհարուցելու դեպքում հաղորդում ներկայացրած անձին տրվում է պատասխան` նշելով </w:t>
            </w:r>
            <w:r>
              <w:rPr>
                <w:rFonts w:ascii="GHEA Grapalat" w:eastAsia="GHEA Grapalat" w:hAnsi="GHEA Grapalat" w:cs="GHEA Grapalat"/>
                <w:color w:val="000000"/>
                <w:sz w:val="22"/>
                <w:szCs w:val="22"/>
              </w:rPr>
              <w:lastRenderedPageBreak/>
              <w:t>րհարուցելու հիմքերը»: Գտնում ենք, որ տվյալ դեպքում առկա է անհրաժեշտություն օրենսդրորեն կարգավորելու պատասխան և որոշումը կայացնելու և հաղորդում ներկիայացրած անձին այն տրամադրելու ընթացակարգերը, քանի որ օրենքով ակհայտ առկա է հակասություն: Բացի այդ հստակ չէ, թո ով է իրավասու տրամադրել այդ պատասխանը կամ որոշումը, մասնասվորապես, որպես կանոն պատասխան ստանում ենք միայն հանձնաժողովի նախագահի կողմից, ինչը գտնում ենք անթույլատրելի է, քանի որ կարգապահական վարույթ չհարուցելու հարցը լուծում է Հանձնաժողովը, հետևաբար բոլոր անդամները պարտավոր են ստորագրել այն չհարուցելու մասին որոշումը կամ պատասխանը: Գտնում ենք նաև որ ցանակցած դեպքում առկա է անհրաժեշտություն հստակ նախատեսել համապասխան գրավոր որոշում կայացնելու պարտավորություն, որը ստորագրված կլնի հանձնաժողովի ամբողջ կազմի կողմից, ինչը բխում «ՀՀ դատական օրենսգիրք» սահմանադրական օրենքից, մասնավորապես 146-րդ հոդվածի 6-րդ մասում նշված դրույթներից: Նշված հարցի կարգավորումը հիմք կստեղծի նաև կարգավորելու մեր կողմից բարձրացվող հաջորդ խնդիրը, որը կապված է կարգապահական վարույթ չհարուցելու մասին որոշման անբողոքարկելիության հետ:</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լրացում: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lastRenderedPageBreak/>
              <w:t>19.08.2019 12:13:12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3.</w:t>
            </w:r>
            <w:r>
              <w:rPr>
                <w:rFonts w:ascii="GHEA Grapalat" w:eastAsia="GHEA Grapalat" w:hAnsi="GHEA Grapalat" w:cs="GHEA Grapalat"/>
                <w:color w:val="000000"/>
                <w:sz w:val="22"/>
                <w:szCs w:val="22"/>
              </w:rPr>
              <w:tab/>
              <w:t xml:space="preserve">Առաջարկում եմ սահմանափակել վերաքննիչ և վճռաբեկ միևնույն դատարանի ատյանից մի քանի </w:t>
            </w:r>
            <w:r>
              <w:rPr>
                <w:rFonts w:ascii="GHEA Grapalat" w:eastAsia="GHEA Grapalat" w:hAnsi="GHEA Grapalat" w:cs="GHEA Grapalat"/>
                <w:color w:val="000000"/>
                <w:sz w:val="22"/>
                <w:szCs w:val="22"/>
              </w:rPr>
              <w:lastRenderedPageBreak/>
              <w:t>թեկնածուի առաջադրումը և հետագայում ընտրությունը, որպես ԲԴԽ-ի անդամ։ Այլապես, օրինակ դատավորների մեծամասնության կողմից կարող է նախաձեռնվել ԲԴԽ բոլոր դատավոր անդամների համար միայն Վճռաբեկ դատարանի պալատների մեկից առաջադրվող թեկնածուների ընտրություն, դրանով իսկ տարածելով նեղ շրջանակի մոտեցումները ՀՀ-ում գործող ամբողջ դատական համակարգի վրա, միաժամանակ խաթարելով տվյալ դատական ատյանի աշխատունակությունը։ Վերջերս ականտես ենք լինում նմանատիպ բազմաթիվ խնդիրների, և այլ կարծիք ունեցող դատավորները բարձագույն ատյանի դատարանի ղեկավարի կամքին հակառակ չգնալու պատճառով ստիպված են լինում ուղղակի չներկայանալ դատավորների ընդհանուր ժողովին կամ լքել այն ընտրությունների ժամանակ, դրանով իսկ արտահայտելով իրենց անհամաձայնությունը թելադրված և նախապես որոշված սցենարներին։ Հետևաբար այս հարցը անհրաժեշտ է հնարավորինս սեղմ ժամկետում կարգավորել:</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Կարծում ենք՝ բարձրացված հարցն արդեն իսկ իր լուծումն է գտել գործող Դատական </w:t>
            </w:r>
            <w:r>
              <w:rPr>
                <w:rFonts w:ascii="GHEA Grapalat" w:eastAsia="GHEA Grapalat" w:hAnsi="GHEA Grapalat" w:cs="GHEA Grapalat"/>
                <w:color w:val="000000"/>
                <w:sz w:val="22"/>
                <w:szCs w:val="22"/>
              </w:rPr>
              <w:lastRenderedPageBreak/>
              <w:t>օրենսգրքի 76-րդ հոդվածի 1-ին մասում: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t>19.08.2019 12:10:34</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 xml:space="preserve">Նախագծի 10-րդ հոդվածը անհրաժեշտ խմբագրել։ Տարիների ընթացքում կարգապահական հանձնաժողովի աշխատանքի կամ դրա բացակայության փորձը ցույց է տալիս, որ օրինակ քաղաքացիական իրավունքի կամ դատավարության նորմի ակնհայտ և կոպիտ խախտման հարցով դիմումը նշված հանձնաժողովում չի կարող օբյեկտիվորեն արդարացի քննվել քանի որ դրա կազմում </w:t>
            </w:r>
            <w:r>
              <w:rPr>
                <w:rFonts w:ascii="GHEA Grapalat" w:eastAsia="GHEA Grapalat" w:hAnsi="GHEA Grapalat" w:cs="GHEA Grapalat"/>
                <w:color w:val="000000"/>
                <w:sz w:val="22"/>
                <w:szCs w:val="22"/>
              </w:rPr>
              <w:lastRenderedPageBreak/>
              <w:t xml:space="preserve">բացարձակ մեծամասնությունը այլ մասնագիտացում ունեցող դատավորներ են։ Այս հարցը կարելի է լուծել որևէ եղանակով տարբերակելով առնվազն քաղաքացիական և քրեական ոլորտների դատավորների վերաբերյալ հաղորդումները քննող հանձնաժողովի անդամների կազմը կամ սահմանել օրինակ համապատասխան մասնագիտացում ունեցող դատավոր անդամի համար պարտականություն նախապատրաստելու և զեկուցելու մյուս անդամներին վարույթի վերաբերյալ տեղեկությունները։ Որպես այլընտրանքային առաջարկ․ կարող եք ներդնել կարգապահական վարույթի գործը նախապատրաստելու և ներկայացնելու ինստիտուտը, որը բավականին զարգացել է և գործում է «Փաստաբանության մասին» ՀՀ օրենքում, որտեղից կարող ենք ընդօրինակել որոշակի դրույթներ, որպես դրական փորձ։ Նշված օրենքի համաձայն կարգապահական վարույթի գործերի բաշխումը գործը նախապատրաստող անձանց միջև կատարվում է փաստաբանների պալատի խորհրդի որոշմամբ սահմանված կարգով։ Տվյալ դեպքում կարող ենք սահամանել, որ ըստ կարգապահական պատասխանատվության ենթարկվող դատավորի մասնագիտացման, կարգապահական գործի նախապատրաստման պարտականությունը կարող է դրվել նույն մասնագիտացում ունեցող երկու տարբեր ատյանների դատավորների վրա, որոնք այնուհետև միմյանցից անկախ կզեկուցեն այդ գործը հանձնաժողովին։ Ընդ որում </w:t>
            </w:r>
            <w:r>
              <w:rPr>
                <w:rFonts w:ascii="GHEA Grapalat" w:eastAsia="GHEA Grapalat" w:hAnsi="GHEA Grapalat" w:cs="GHEA Grapalat"/>
                <w:color w:val="000000"/>
                <w:sz w:val="22"/>
                <w:szCs w:val="22"/>
              </w:rPr>
              <w:lastRenderedPageBreak/>
              <w:t>նախապատրաստող անձիք չպետք է իմանան միմյանց մոտ գտնվող գործերի մասին։ Նշված կարգավորումները կարող է ի վերջի խթանել հանձնաժողովի աշխատանքը, և որոշակի առումով զերց պահել այդ հարցում առկա մեծ կոռուպցիոն վտանգներից։ Մասնավորապես, այսօր գրեթե 100% արտահոսք է տեղի ունենում՝ կարգապահական վարույթի հաղորդման ներկայացնելուց ժամեր անձ դատավորը ում դեմ ներկայացվել հաղորդումը  արդեն տեղյալ է լինում դրա մասին, ինչը ևս մեծ խնդիր է, որը անհրաժեշտ է լուծել այս կամ այլ գործիքակազմ ներդնելով։</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Բարձրացված հարցը կարևոր է, սակայն այն ոչ թե օրենքի, այլ հանձնաժողովի գործունեության կարգի կարգավորման հարց է, որն ընդունում է Ընդհանուր ժողովը: Միևնույն ժամանակ, Նախագծում որոշակի փոփոխություններ են կատարվել հանձնաժողովի ձևավորման կարգի մեջ: </w:t>
            </w:r>
            <w:r>
              <w:rPr>
                <w:rFonts w:ascii="GHEA Grapalat" w:eastAsia="GHEA Grapalat" w:hAnsi="GHEA Grapalat" w:cs="GHEA Grapalat"/>
                <w:color w:val="000000"/>
                <w:sz w:val="22"/>
                <w:szCs w:val="22"/>
              </w:rPr>
              <w:lastRenderedPageBreak/>
              <w:t>Բացի այդ, հարկ է նկատի ունենալ, որ հանձնաժողովը հանդիսանում է վարույթ հարուցող, իսկ նյութական կամ դատավարական նորմերի խախտումը կարող է հաստատվել միայն ԲԴԽ-ի կողմից, որն էլ ձևավորվում է տարբեր մասնագիտացման դատավորների ընդգրկման սկզբունքի հիման վրա (Դատական օրենսգրքի 76-րդ հոդվածի 2-րդ մաս):</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Robert Davtyan</w:t>
            </w:r>
          </w:p>
          <w:p w:rsidR="009F6590" w:rsidRDefault="00500EF1">
            <w:pPr>
              <w:jc w:val="center"/>
            </w:pPr>
            <w:r>
              <w:rPr>
                <w:rFonts w:ascii="GHEA Grapalat" w:eastAsia="GHEA Grapalat" w:hAnsi="GHEA Grapalat" w:cs="GHEA Grapalat"/>
                <w:color w:val="000000"/>
                <w:sz w:val="22"/>
                <w:szCs w:val="22"/>
              </w:rPr>
              <w:t>18.08.2019 17:10:37</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ab/>
              <w:t xml:space="preserve">Նախագծի 7-րդ հոդվածը առաջարկում եմ ավելացնել նոր` մասով հետևյալ բովանդակությամբ   «․․․2) Օրենքի 70-րդ հոդվածի 2-րդ մասի 1-ին կետը շարադրել հետևյալ խմբագրությամբ. 1) քննել և լուծել օրենքով իր իրավասությանը վերապահված հարցերը, որևէ պարագայում չհրաժարվելով արդարադատություն իրականացնելուց բացառությամբ այն դեպքերի, երբ առկա են ինքնաբացարկ հայտարարելու հիմքեր. Հաշվի առնելով, որ արդարադատություն իրականացնելը դատավորների բացարձակ իրավասությունն է, և ՀՀ –ում բազմաթիվ են դեպքերը երբ դատարանները այս կամ այն պատճառով գործերը քննում են տարիներով, կամ առհասարակ տարիներով չեն քննում, այնինքն նույնիսկ չեն նշանակում դատական նիստեր երբ դա պարտադիր է՝ օրենքով սահմանված են հստակ ժամկետներ և դա պայմանավորված </w:t>
            </w:r>
            <w:r>
              <w:rPr>
                <w:rFonts w:ascii="GHEA Grapalat" w:eastAsia="GHEA Grapalat" w:hAnsi="GHEA Grapalat" w:cs="GHEA Grapalat"/>
                <w:color w:val="000000"/>
                <w:sz w:val="22"/>
                <w:szCs w:val="22"/>
              </w:rPr>
              <w:lastRenderedPageBreak/>
              <w:t>չէ օբյեկտիվ հանգամանքներով (օրինակ հայցի ապահովումը վերացնելու միջնորդությունը կարող է քննվել 6-10 ամիս, երբ օրենսգրքով հստակ սահմանված է այդ միջնորդությունները քննելու և որոշում կայացնելու համար 15-օրյա ժամկետ) Ինչպես նաև վերջին մեկ տարվա ընթացքում առկա զարգացումները ևս ցույց են տալիս անհրաժեշտություն օրենսդրորեն ամրագրելու արդարադատություն իրականացնելուց հրաժարվելու արգելքի սկզբունքը։ Նշվածի մասին բարձրաձայնվել է նաև ԲԴԽ-ի կարգապահական նիստերի ընթացքում, մասնավորապես 06.06.2019թ․ նիստին պաշտպանվելիս ՀՀ վճռաբեկ դատարանի դատավորները բազմիցս հղում են արել արդարադատություն իրականացնելուց հրաժարվելու մասին ՀՀ-ում որևէ կարգավորման բացակությանը, ինչը անհարման իրավիճակի մեջ է դնում վարույթ հարուցած կողմին։ Գտնում  ենք, որ նշված արգելքի ամրագրումը կարող է տեղ գտնել նշված հոդվածում այս կամ այլ բովանդակությամբ, սակայն այն բոլոր դեպքերում անհրաժեշտ է եթե իրական նպատակ ենք հետապնդվում արդիականացնել կարգապահական վարույթի ինստիտուտը և բարելավել ՀՀ դատական համակարգը։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Բարձրացված հարցն իր լուծումն է գտել գործող «Դատական օրենսգիրք» սահմանադրական օրենքի 70-րդ հոդվածի 2-րդ մասի 1-ին և 6-րդ կետերում, ինչպես նաև Նախագծով 70-րդ հոդվածում առաջարկվող լրացմամբ  (զերծ մնալ այնպիսի գործողություններ ձեռնարկելուց, որոնք նպատակ են հետապնդում ստեղծել ինքնաբացարկի հիմքեր):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Հայկ Ափրիկյան</w:t>
            </w:r>
          </w:p>
          <w:p w:rsidR="009F6590" w:rsidRDefault="00500EF1">
            <w:pPr>
              <w:jc w:val="center"/>
            </w:pPr>
            <w:r>
              <w:rPr>
                <w:rFonts w:ascii="GHEA Grapalat" w:eastAsia="GHEA Grapalat" w:hAnsi="GHEA Grapalat" w:cs="GHEA Grapalat"/>
                <w:color w:val="000000"/>
                <w:sz w:val="22"/>
                <w:szCs w:val="22"/>
              </w:rPr>
              <w:t>16.08.2019 19:40:52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«Առաջարկվող փաթեթով Սահմանադրական դատարանի դատավորներին հնարավորություն է տրվում անկախ տարիքից հրաժարական ներկայացնելու դեպքում մինչև պաշտոնավարման տարիքը լրանալն օգտվել հրաժարականի պահին իրենց ունեցած աշխատավարձից և այլ սոցիալական </w:t>
            </w:r>
            <w:r>
              <w:rPr>
                <w:rFonts w:ascii="GHEA Grapalat" w:eastAsia="GHEA Grapalat" w:hAnsi="GHEA Grapalat" w:cs="GHEA Grapalat"/>
                <w:color w:val="000000"/>
                <w:sz w:val="22"/>
                <w:szCs w:val="22"/>
              </w:rPr>
              <w:lastRenderedPageBreak/>
              <w:t>երաշխիքներից, իսկ պաշտոնավարման տարիքը լրանալուց հետո դատավորի համար օրենքով նախատեսված կենսաթոշակից»  Նախ պետք է հստակեցնել դատավոր/անդամ տարբերությունը։ Արդյո՞ք ՍԴ 7 անդամները համարվում են դատավորներ։ Եթե այո՝ ո՞ր օրենսդրական ակտի համաձայն, եթե ոչ՝ արժի՞ մյուս երկու հոգու համար օրենք փոխել։ Բացի այդ, եթե շուտով նախատեսվում են սահմանադրական բարեփոխումներ, ավելորդ չէ՞ մի քանի ամիս առաջ օրենք մշակել, որով ՍԴ անդամները կարող են հեռանալ նախքան փոփոխությունները։ Ու որ ամենակարևորն է՝ ինչո՞ւ պիտի 7 ձրիակեր մեր հաշվին մինչև պաշտոնավարման տարիքի ավարտը անիմաստ միլիոններ ստանան։ Եթե Արդարադատության նախարարությունում բյուջեի ավելցուկ կա այնքան, որ 7 ձրիակերի միջև բաշխվի, ապա նախարարությունը ճիշտ կանի՝ այդ միջոցներն ուղղի, օրինակ, դատարանների գույքային վիճակների բարելավմանը։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Հաշվի առնելով առաջիկա սահմանադրական փոփոխությունների հնարավորությունը՝ առաջարկվող կարգավորումը միտված է հենց 2015 թվականի սահմանադրական </w:t>
            </w:r>
            <w:r>
              <w:rPr>
                <w:rFonts w:ascii="GHEA Grapalat" w:eastAsia="GHEA Grapalat" w:hAnsi="GHEA Grapalat" w:cs="GHEA Grapalat"/>
                <w:color w:val="000000"/>
                <w:sz w:val="22"/>
                <w:szCs w:val="22"/>
              </w:rPr>
              <w:lastRenderedPageBreak/>
              <w:t>փոփոխություններով ամրագրված՝ սահմանադրական դատարանի կազմավորման կարգի կենսագործմանը, քանի որ նոր փոփոխություններից հետո այդ կարգը կարող է այդպես էլ կյանքի չկոչվել: Միաժամանակ, Նախագ</w:t>
            </w:r>
            <w:r>
              <w:rPr>
                <w:rFonts w:ascii="GHEA Grapalat" w:eastAsia="GHEA Grapalat" w:hAnsi="GHEA Grapalat" w:cs="GHEA Grapalat"/>
                <w:sz w:val="22"/>
                <w:szCs w:val="22"/>
              </w:rPr>
              <w:t xml:space="preserve">ծի շարադրանքից պարզ է, որ </w:t>
            </w:r>
            <w:r>
              <w:rPr>
                <w:rFonts w:ascii="GHEA Grapalat" w:eastAsia="GHEA Grapalat" w:hAnsi="GHEA Grapalat" w:cs="GHEA Grapalat"/>
                <w:color w:val="000000"/>
                <w:sz w:val="22"/>
                <w:szCs w:val="22"/>
              </w:rPr>
              <w:t>առաջարկվող կարգավորումը չի տարածվում «Սահմանադրական դատարանի մասին» 2017 թվականի հունվարի 17-ի ՀՕ-42-Ն սահմանադրական օրենքի ուժի մեջ մտնելուց հետո ընտրված Սահմանադրական դատարանի դատավորների նկատմամբ:</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79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Հայկ Երեմյան</w:t>
            </w:r>
          </w:p>
          <w:p w:rsidR="009F6590" w:rsidRDefault="00500EF1">
            <w:pPr>
              <w:jc w:val="center"/>
            </w:pPr>
            <w:r>
              <w:rPr>
                <w:rFonts w:ascii="GHEA Grapalat" w:eastAsia="GHEA Grapalat" w:hAnsi="GHEA Grapalat" w:cs="GHEA Grapalat"/>
                <w:color w:val="000000"/>
                <w:sz w:val="22"/>
                <w:szCs w:val="22"/>
              </w:rPr>
              <w:t>15.08.2019 12:34:50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Գտնում եմ, որ դատավորների թեկնածուների և թեկնածուների հավակնորդների ցուցակները կազմելու համար անցկացվող քվեարկությունը նպատակահարմար է բաց անցկացնել՝ ապահովելու համար այդ, որոշակի առումով, սուբյեկտիվ ընտրության գործընթացի թափանցիկությունը և ավելի բարձրացնելու ԲԴԽ անդամների պատասխանատու մոտեցումը այդ </w:t>
            </w:r>
            <w:r>
              <w:rPr>
                <w:rFonts w:ascii="GHEA Grapalat" w:eastAsia="GHEA Grapalat" w:hAnsi="GHEA Grapalat" w:cs="GHEA Grapalat"/>
                <w:color w:val="000000"/>
                <w:sz w:val="22"/>
                <w:szCs w:val="22"/>
              </w:rPr>
              <w:lastRenderedPageBreak/>
              <w:t>գործընթացին: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են համապատասխան փոփոխություններ և լրացումներ: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Հայկ Երեմյան</w:t>
            </w:r>
          </w:p>
          <w:p w:rsidR="009F6590" w:rsidRDefault="00500EF1">
            <w:pPr>
              <w:jc w:val="center"/>
            </w:pPr>
            <w:r>
              <w:rPr>
                <w:rFonts w:ascii="GHEA Grapalat" w:eastAsia="GHEA Grapalat" w:hAnsi="GHEA Grapalat" w:cs="GHEA Grapalat"/>
                <w:color w:val="000000"/>
                <w:sz w:val="22"/>
                <w:szCs w:val="22"/>
              </w:rPr>
              <w:t>15.08.2019 12:34:50</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Դատական օրենսգրքի 94-րդ հոդվածի 4-րդ և 5-րդ մասերով նախատեսված է, որ բարձրագույն դատական խորհրդի որոշումներն ընդունվում են խորհրդի անդամների ընդհանուր թվի ձայների մեծամասնությամբ: Այստեղից պարզ չէ, թե ընդհանուր թիվը տվյալ պահին գործող անդամների ընդհանուր թիվն է, թե ընդհանուր թիվը միշտ հավասար է 10-ի: Կարծում եմ անհրաժեշտ է հստակեցնել և նշել, որ գործող անդամների ընդհանուր թվի մասին է խոսքը, քանի որ պրակտիկայում տվյալ պահին գործող 8 անդամի մասնակցությամբ քվեարկության արդյունքում 5 կողմ և 3 դեմ ձայների դեպքում որոշումը չի ընդունվում՝ պատճառաբանվում  է, որ 10-ի մեծամասնությունը 6-ն է: Նույն կերպ կարող է ԲԴԽ անդամի 4 թափուր հաստիքի առկայության դեպքում որոշման ընդունման համար պահանջվել գործող բոլոր 6 անդամների ձայների կողմ քվեարկությունը, այսինքն տվյալ դեպքում ոչ թե որոշումների ընդունման բացարձակ մեծամասնության սկզբունքն է կիրառվելու, այլ կոնսենսունսի, այդ կերպ ձևախեղվում է սահմանադրական օրենքով նախատեսված որոշումների ընդունման մոդելը: Իսկ պրակտիկան ցույց է տալիս, որ ԲԴԽ կազմը ոչ միշտ է համալրված, ուստի այս հարցի հստակեցումը կարևոր է:</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Բարձրագույն դատական խորհրդի կազմի վերաբերյալ կարգավորումները մշակվել են՝ հաշվի առնելով դրա դատավոր և ոչ դատավոր անդամների միջև անհրաժեշտ հավասարակշռության ապահովումը: Ուստի, թեև գործնաականում կարող են առաջանալ բարդություններ՝ քվեարկության հետ կապված, սակայն առաջարկվող կարգավորումը խախտում է վերը նշված հավասարակշռությունը: Ընդհանուր թիվը 10-ն է, որն ընդգրկում է ԲԴԽ դատավոր և ոչ դատավոր անդամներին: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81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Կարապետ </w:t>
            </w:r>
            <w:r>
              <w:rPr>
                <w:rFonts w:ascii="GHEA Grapalat" w:eastAsia="GHEA Grapalat" w:hAnsi="GHEA Grapalat" w:cs="GHEA Grapalat"/>
                <w:color w:val="000000"/>
                <w:sz w:val="22"/>
                <w:szCs w:val="22"/>
              </w:rPr>
              <w:lastRenderedPageBreak/>
              <w:t>Բադալյան</w:t>
            </w:r>
          </w:p>
          <w:p w:rsidR="009F6590" w:rsidRDefault="00500EF1">
            <w:pPr>
              <w:jc w:val="center"/>
            </w:pPr>
            <w:r>
              <w:rPr>
                <w:rFonts w:ascii="GHEA Grapalat" w:eastAsia="GHEA Grapalat" w:hAnsi="GHEA Grapalat" w:cs="GHEA Grapalat"/>
                <w:color w:val="000000"/>
                <w:sz w:val="22"/>
                <w:szCs w:val="22"/>
              </w:rPr>
              <w:t>14.08.2019 18:34:19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Նախագծի 7-րդ հոդվածի 1-ին մասում՝ "...Սահմանադրական </w:t>
            </w:r>
            <w:r>
              <w:rPr>
                <w:rFonts w:ascii="GHEA Grapalat" w:eastAsia="GHEA Grapalat" w:hAnsi="GHEA Grapalat" w:cs="GHEA Grapalat"/>
                <w:color w:val="000000"/>
                <w:sz w:val="22"/>
                <w:szCs w:val="22"/>
              </w:rPr>
              <w:lastRenderedPageBreak/>
              <w:t>դատարանի դատավորի նկատմամբ..." մասում առաջարկում եմ ավելացնել "դատավորի կամ անդամի նկատմամբ...", քանի որ ՍԴ յոթ անդամները որևէ իրավական ակտով դատավոր չեն դարձել: Ավելին, անդամներից Ալվինա Գյուլումյանը նույնպես թիվ ՎԴ/9375/05/18 վարչական գործով դատարանին ներկայացել է որպես ՍԴ անդամ և դատարանն էլ արձանագրել է այդ փաստը: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Ընդունվել է ի </w:t>
            </w:r>
            <w:r>
              <w:rPr>
                <w:rFonts w:ascii="GHEA Grapalat" w:eastAsia="GHEA Grapalat" w:hAnsi="GHEA Grapalat" w:cs="GHEA Grapalat"/>
                <w:color w:val="000000"/>
                <w:sz w:val="22"/>
                <w:szCs w:val="22"/>
              </w:rPr>
              <w:lastRenderedPageBreak/>
              <w:t>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Նախագ</w:t>
            </w:r>
            <w:r>
              <w:rPr>
                <w:rFonts w:ascii="GHEA Grapalat" w:eastAsia="GHEA Grapalat" w:hAnsi="GHEA Grapalat" w:cs="GHEA Grapalat"/>
                <w:sz w:val="22"/>
                <w:szCs w:val="22"/>
              </w:rPr>
              <w:t xml:space="preserve">իծը վերախմբագրվել է, որի </w:t>
            </w:r>
            <w:r>
              <w:rPr>
                <w:rFonts w:ascii="GHEA Grapalat" w:eastAsia="GHEA Grapalat" w:hAnsi="GHEA Grapalat" w:cs="GHEA Grapalat"/>
                <w:sz w:val="22"/>
                <w:szCs w:val="22"/>
              </w:rPr>
              <w:lastRenderedPageBreak/>
              <w:t xml:space="preserve">արդյունքում հստակեցվել է, որ </w:t>
            </w:r>
            <w:r>
              <w:rPr>
                <w:rFonts w:ascii="GHEA Grapalat" w:eastAsia="GHEA Grapalat" w:hAnsi="GHEA Grapalat" w:cs="GHEA Grapalat"/>
                <w:color w:val="000000"/>
                <w:sz w:val="22"/>
                <w:szCs w:val="22"/>
              </w:rPr>
              <w:t>առաջարկվող կարգավորումը չի տարածվում  «Սահմանադրական դատարանի մասին» 2017 թվականի հունվարի 17-ի ՀՕ-42-Ն սահմանադրական օրենքի ուժի մեջ մտնելուց հետո ընտրված Սահմանադրական դատարանի դատավորների վրա:</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15:47:39</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ՀՀ դատական օրենսգրքի 86-րդ հոդվածի 3-րդ մասի 1-ին կետի և 159-րդ հոդվածի 2-րդ մասի 1-ին կետի համաձայն՝ համապատասխանաբար՝ Բարձրագույն դատական խորհրդի անդամի և դատավորի լիազորությունները դադարեցվում են անհամատեղելիության պահանջները խախտելու դեպքում: Այդ առնչությամբ, նկատի ունենալով, որ «Կոռուպցիայի կանխարգելման հանձնաժողովի մասին» ՀՀ օրենքի 23-րդ հոդվածի 1-ին մասի 1-ին կետով ամրագրված է Հանձնաժողովի՝ պետական պաշտոն զբաղեցնող անձանց (առանց բացառությունների) կողմից «Հանրային ծառայության մասին» ՀՀ օրենքով սահմանված անհամատեղելիության պահանջների պահպանմանը հետևելու գործառույթը, իսկ հիշյալ օրենքի 24-րդ հոդվածի 1-ին մասի 1-ին և 2-րդ կետերով՝ Հանձնաժողովի՝ պետական պաշտոն զբաղեցնող անձանց (առանց բացառությունների) կողմից «Հանրային ծառայության մասին» ՀՀ օրենքով սահմանված անհամատեղելիության պահանջների </w:t>
            </w:r>
            <w:r>
              <w:rPr>
                <w:rFonts w:ascii="GHEA Grapalat" w:eastAsia="GHEA Grapalat" w:hAnsi="GHEA Grapalat" w:cs="GHEA Grapalat"/>
                <w:color w:val="000000"/>
                <w:sz w:val="22"/>
                <w:szCs w:val="22"/>
              </w:rPr>
              <w:lastRenderedPageBreak/>
              <w:t xml:space="preserve">խախտումների վերաբերյալ դիմումներ քննելու և լուծելու, իրավասու մարմնին անհամատեղելիության պահանջների խախտումների կանխարգելմանն ու վերացմանն ուղղված առաջարկություններ ներկայացնելու լիազորությունները, իսկ հիշյալ օրենքի 33-րդ հոդվածի 4-րդ մասին համապատասխան՝ պաշտոն զբաղեցնող անձի կողմից անհամատեղելիության պահանջների խախտման մասին եզրակացությունը և այդ առնչությամբ վարույթի բոլոր փաստաթղթերը, նյութերը եզրակացությունն ընդունելու պահից եռօրյա ժամկետում ուղարկվում են պաշտոն զբաղեցնող անձի կողմից անհամատեղելիության պահանջների խախտման հիմքով նրա լիազորությունները դադարեցնելու հարցը քննարկելու (քննելու) իրավասություն ունեցող մարմիններ, առաջարկում եմ քննարկման առարկա դարձնել ՀՀ դատական օրենսգրքի՝ Բարձրագույն դատական խորհրդի լիազորություններին վերաբերող 89-րդ հոդվածում կամ վերոնշյալ օրենսգրքի 86-րդ և 159-րդ հոդվածներում լրացում(ներ) կատարելու նպատակահարմարության հարցն այն տրամաբանությամբ, որ ՀՀ դատական օրենսգրքում հստակ ամրագրվի, որ Բարձրագույն դատական խորհրդի անդամի և դատավորի լիազորությունները նրանց կողմից «Հանրային ծառայության մասին» ՀՀ օրենքով սահմանված անհամատեղելիության պահանջների խախտման դեպքում դադարեցվում են Կոռուպցիայի կանխարգելման հանձնաժողովի՝ Բարձրագույն դատական խորհուրդ </w:t>
            </w:r>
            <w:r>
              <w:rPr>
                <w:rFonts w:ascii="GHEA Grapalat" w:eastAsia="GHEA Grapalat" w:hAnsi="GHEA Grapalat" w:cs="GHEA Grapalat"/>
                <w:color w:val="000000"/>
                <w:sz w:val="22"/>
                <w:szCs w:val="22"/>
              </w:rPr>
              <w:lastRenderedPageBreak/>
              <w:t xml:space="preserve">ուղարկված եզրակացության հիման վրա: Տվյալ դեպքում շեշտադրումը կատարվում է «Հանրային ծառայության մասին» ՀՀ օրենքով սահմանված անհամատեղելիության պահանջներին՝ նկատի ունենալով, որ ՀՀ դատական օրենսգրքի 5-րդ հոդվածով (դատավորի գործունեության անհամատեղելիության պահանջները) և 83-րդ հոդվածի 1-ին մասով (Բարձրագույն դատական խորհրդի` Ազգային ժողովի կողմից ընտրված անդամին ներկայացվող անհամատեղելիության պահանջները) ամրագրված դրույթներն ամբողջությամբ նույնական չեն «Հանրային ծառայության մասին» ՀՀ 2018 թվականի մարտի 23-ի ՀՕ-206-Ն օրենքի 31-րդ հոդվածի՝ հանրային պաշտոն զբաղեցնող անձանց անհամատեղելիության պահանջների վերաբերյալ դրույթների հետ: Տվյալ դեպքում խոսքը վերաբերում է անհամատեղելիության հիմնական (դատավորը չի կարող զբաղեցնել իր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 այլ ոչ լրացուցիչ պահանջներին, որոնք Սահմանադրության 164-րդ հոդվածի 6-րդ մասին համապատասխան՝ սահմանված են ՀՀ դատական օրենսգրքով:  Վերոնշյալի համատեքստում, </w:t>
            </w:r>
            <w:r>
              <w:rPr>
                <w:rFonts w:ascii="GHEA Grapalat" w:eastAsia="GHEA Grapalat" w:hAnsi="GHEA Grapalat" w:cs="GHEA Grapalat"/>
                <w:color w:val="000000"/>
                <w:sz w:val="22"/>
                <w:szCs w:val="22"/>
              </w:rPr>
              <w:lastRenderedPageBreak/>
              <w:t>առաջարկում եմ քննարկման առարկա դարձնել  նաև «Սահմանադրական դատարանի մասին» ՀՀ 2018 թվականի հունվարի 17-ի ՀՕ-42-Ն օրենքի 12-րդ հոդվածի 2-րդ մասի 1-ին կետով և 83-րդ հոդվածով ամրագրված դրույթների լրամշակման հարցը: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«ՀՀ դատական օրենսգիրք» սահմանադրական օրենքում փոփոխություններ և լրացումներ կատարելու մասին ՀՀ օրենքի նախագծում կատարվել է համապատասխան լրացում, իսկ Սահմանադրական դատարանի դատավորների մասով՝ ոչ, որովհետև լրամշակված Նախագծով Կոռուպցիայի կանխարգելման հանձնաժողովը ոչ թե ուղղակիորեն դիմելու է Սահմանադրական դատարան, այլ՝ Ազգային Ժողով: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15:43:48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«Հանրային ծառայության մասին օրենքում փոփոխություններ և լրացումներ կատարելու մասին» օրենքի նախագծի 4-րդ հոդվածի համաձայն՝ սույն օրենքը ուժի մեջ է մտնում պաշտոնական հրապարակման օրվան հաջորդող տասներորդ օրը: Այդ համատեքստում, նախագծի 3-րդ հոդվածով առաջադրված կարգավորումների առնչությամբ, որոնք վերաբերում են Հանրային ծառայության մասին ՀՀ 2018 թվականի մարտի 23-ի ՀՕ-206-Ն օրենքի 34-րդ հոդվածում փոփոխություններ և լրացումներ կատարելուն, հարկ է նկատի ունենալ, որ հիշյալ օրենքի 54-րդ հոդվածի 4-րդ մասին համապատասխան՝ նույն օրենքի 34-րդ հոդվածի 2-12-րդ մասերն ուժի մեջ են մտնելու 2020 թվականի հունվարի 1-ից:</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84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15:40:18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Առաջարկում եմ «Հանրային ծառայության մասին օրենքում փոփոխություններ և լրացումներ կատարելու մասին» օրենքի նախագծի 3-րդ հոդվածի 4-րդ կետում արտացոլված «փոխկապակցված մերձավոր ազգակցությամբ» բառերից հանել «փոխկապակցված» բառը, քանզի Հանրային ծառայության մասին ՀՀ 2018 թվականի մարտի 23-ի ՀՕ-</w:t>
            </w:r>
            <w:r>
              <w:rPr>
                <w:rFonts w:ascii="GHEA Grapalat" w:eastAsia="GHEA Grapalat" w:hAnsi="GHEA Grapalat" w:cs="GHEA Grapalat"/>
                <w:color w:val="000000"/>
                <w:sz w:val="22"/>
                <w:szCs w:val="22"/>
              </w:rPr>
              <w:lastRenderedPageBreak/>
              <w:t>206-Ն օրենքում «փոխկապակցված անձ» և «մերձավոր ազգակցությամբ և խնամիությամբ կապված անձինք» ձևակերպումները սահմանազատված են և բովանդակային առումով ամբողջությամբ նույնական չեն (հիշյալ օրենքի 33-րդ հոդվածի 8-րդ մաս և 39-րդ հոդվածի 2-րդ մաս): Ընդ որում, առաջին ձևակերպումը կիրառելի է բացառապես շահերի բախմանն առնչվող կարգավորումների  համատեքստում, իսկ հայտարարագրման առումով, որպես հայտարարագրում ներառվող ընդհանուր տվյալներ, պետք է նշվեն նաև հայտարարատու պաշտոնատար անձի հետ մերձավոր ազգակցությամբ կամ խնամիությամբ կապված անձանց տվյալները (Հանրային ծառայության մասին ՀՀ 2018 թվականի մարտի 23-ի ՀՕ-206-Ն օրենքի 39-րդ հոդվածի 1-ին մասի 3-րդ կետ):</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փոփոխություն: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85</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15:39:04</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«Հանրային ծառայության մասին օրենքում փոփոխություններ և լրացումներ կատարելու մասին» օրենքի նախագծի (ստորև՝ Նախագիծ) 1-ին և 2-րդ հոդվածներով առաջարկվում է Հանրային ծառայության մասին ՀՀ 2018 թվականի մարտի 23-ի ՀՕ-206-Ն օրենքի (այսուհետ՝ Օրենք)՝ պաշտոնեական (ծառայողական) պարտականությունների իրականացման հետ կապված նվերներ ընդունելու արգելքին և պաշտոնեական (ծառայողական) պարտականությունների իրականացման հետ կապված նվերների հաշվառմանը վերաբերող համապատասխանաբար՝ 29-րդ և 30-րդ հոդվածների վերնագրերից հանել «Պաշտոնեական </w:t>
            </w:r>
            <w:r>
              <w:rPr>
                <w:rFonts w:ascii="GHEA Grapalat" w:eastAsia="GHEA Grapalat" w:hAnsi="GHEA Grapalat" w:cs="GHEA Grapalat"/>
                <w:color w:val="000000"/>
                <w:sz w:val="22"/>
                <w:szCs w:val="22"/>
              </w:rPr>
              <w:lastRenderedPageBreak/>
              <w:t xml:space="preserve">(ծառայողական) պարտականությունների իրականացման հետ կապված» բառերը: Միաժամանակ, առաջարկվում է Օրենքի 29-րդ հոդվածի 1-ին մասից հանել «, եթե ողջամտորեն կարող է ընկալվել, որ այն կապված է պաշտոնեական (ծառայողական) պարտականությունների իրականացման հետ» բառերը, իսկ 3-րդ մասից՝ «պաշտոնեական (ծառայողական) պարտականությունների իրականացման հետ կապված» բառերը: Այդ առնչությամբ, առաջարկվող կարգավորումները խնդրահարույց են իրավական որոշակիության սկզբունքին համապատասխանության առումով: Այսպես, Օրենքի 29-րդ հոդվածի վերնագիրը խմբագրելու դեպքում հիշյալ հոդվածը կվերաբերի նվերներ ընդունելու արգելքին՝ ընդհանրապես, դրա 1-ին մասով կամրագրվի հանրային պաշտոն զբաղեցնող անձանց և հանրային ծառայողների՝ նվեր ընդունելու կամ այն հետագայում ընդունելու համաձայնություն տալու արգելքն, առանց հստակեցման՝ պայմանավորված անձի կարգավիճակով, թե ոչ: Օրենքի 29-րդ հոդվածի 3-րդ մասից «պաշտոնեական (ծառայողական) պարտականությունների իրականացման հետ կապված» բառերը հանելու դեպքում կսահմանվի հանրային պաշտոն զբաղեցնող անձանց և հանրային ծառայողների համար (անկախ՝ նրանց պաշտոնեական (ծառայողական) կարգավիճակից) թույլատրելի նվերների սպառիչ ցանկ:  Ընդ որում, օրինակ, Օրենքի 29-րդ հոդվածի 3-րդ մասի 2-րդ և 3-րդ կետերով </w:t>
            </w:r>
            <w:r>
              <w:rPr>
                <w:rFonts w:ascii="GHEA Grapalat" w:eastAsia="GHEA Grapalat" w:hAnsi="GHEA Grapalat" w:cs="GHEA Grapalat"/>
                <w:color w:val="000000"/>
                <w:sz w:val="22"/>
                <w:szCs w:val="22"/>
              </w:rPr>
              <w:lastRenderedPageBreak/>
              <w:t xml:space="preserve">որպես թույլատրելի նվերներ սահմանված են հրապարակային միջոցառումների ժամանակ սովորաբար տրվող նվերները և սովորաբար կազմակերպվող հյուրասիրությունը: Այդ առնչությամբ, Օրենքի 29-րդ հոդվածի 4-րդ մասի համաձայն՝ եթե հանրային պաշտոն զբաղեցնող անձանց և հանրային ծառայողների կողմից ստացված և հիշյալ հոդվածի 3-րդ մասի 2-րդ ... կետերով նախատեսված նվերն իր արժեքով գերազանցում է 75 000 ՀՀ դրամը, ապա այն համարվում է պետական կամ համայնքային սեփականություն և հաշվառվում է որպես այդպիսին: Հանրային պաշտոն զբաղեցնող անձինք և հանրային ծառայողները Կառավարության սահմանած կարգով պարտավոր են այն հանձնել պետությանը կամ համայնքին: Միաժամանակ, Օրենքի 30-րդ հոդվածի 1-ին մասին համապատասխան՝ հանրային պաշտոն զբաղեցնող անձինք և հանրային ծառայողները պարտավոր են Կառավարության սահմանած կարգով հայտնել վերոնշյալ օրենքի 29-րդ հոդվածով նախատեսված թույլատրելի նվերների ստացման մասին: Նախագծով առաջարկվող կարգավորումների իրացման դեպքում, փաստորեն, հրապարակային միջոցառումների ժամանակ սովորաբար տրվող նվերների և (կամ) սովորաբար կազմակերպվող հյուրասիրության՝ որպես Օրենքով նախատեսված թույլատրելի նվերների (անկախ՝ ստացողի կարգավիճակից) առնչությամբ կիրառելի են լինելու Օրենքի վկայակոչված </w:t>
            </w:r>
            <w:r>
              <w:rPr>
                <w:rFonts w:ascii="GHEA Grapalat" w:eastAsia="GHEA Grapalat" w:hAnsi="GHEA Grapalat" w:cs="GHEA Grapalat"/>
                <w:color w:val="000000"/>
                <w:sz w:val="22"/>
                <w:szCs w:val="22"/>
              </w:rPr>
              <w:lastRenderedPageBreak/>
              <w:t>կարգավորումները, եթե հաշվի առնենք նաև այն հանգամանքը, որ Օրենքի 30-րդ հոդվածի վերնագրի խմբագրման արդյունքում այն վերաբերելու է նվերների հաշվառմանն՝ ընդհանրապես, ինչը կարող է հանգեցնել իրավական քաոսի:  Կամ՝ առնվազն առաջ են գալու Օրենքի 29-րդ հոդվածի 1-ին և 3-րդ մասերի դրույթների տարաբնույթ ընկալումներ և մեկնաբանություններ՝ օրենքով անձնական նվերներ ստանալու հնարավորությունը բացառելու հարցի համատեքստում՝ նկատի ունենալով նաև Օրենքի հիշյալ հոդվածի վերնագիրը՝ թեև Օրենքի 29-րդ հոդվածի 2-րդ մասում բացահայտված է հիշյալ հոդվածի իմաստով «նվեր» եզրույթի բովանդակությունը (ցանկացած գույքային առավելություն, որը ողջամտորեն չէր տրամադրվի պաշտոն չզբաղեցնող անձի):  Վերոնշյալի առնչությամբ, «Նորմատիվ իրավական ակտերի մասին» օրենքի 41-րդ հոդվածի 1-ին մասով ամրագրված է, որ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կարգավորման համատեքստից: Անձնական նվերների ընդունման առնչությամբ արգելքներ կամ սահմանափակումներ կարելի է նախատեսել այլ կառուցակարգերի ներդրմամբ:</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փոփոխություն։ Մասնավորապես, նախատեսվել է, որ օրենքի 29-րդ հոդվածի 2-րդ մասով նախատեսված՝ «նվեր» եզրույթի հասկացությունը տրված է օրենքի իմաստով։</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86</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15:37:05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««Կոռուպցիայի կանխարգելման հանձնաժողովի մասին» օրենքում լրացումներ և փոփոխություններ կատարելու մասին» օրենքի նախագծի 7-րդ հոդվածի 3-րդ կետով առաջադրված կարգավորման (Հանձնաժողովն իրավասու է հայտարարատու պաշտոնատար անձի հետ մերձավոր ազգակցությամբ կամ խնամիությամբ կապված անձանցից պահանջելու ներկայացնել գույքի և եկամուտների իրավիճակային հայտարարագիր) առնչությամբ, անհրաժեշտ է օրենսդրական մակարդակում (այդ թվում՝ «Հանրային ծառայության մասին» ՀՀ օրենքում) հստակեցնել, թե բովանդակային առումով ինչ տվյալների (նույնական, ինչ հայտարարատուի պարագայում, թե այլ) մասին է խոսքը  և ինչ կարգով է իրավիճակային հայտարարագիրը ներկայացվելու՝ նկատի ունենալով էլեկտրոնային հայտարարագրման համակարգի առկայությունը: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«Հանրային ծառայության մասին» օրենքում փոփոխություններ և լրացումներ կատարելու մասին» ՀՀ օրենքի նախագծում հստակեցվել են իրավիճակային հայտարարագրին ներկայավող պահանջները: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87</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15:35:31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օրենքի նախագծի 23-րդ հոդվածով առաջարկվում է դատավորի նկատմամբ կարգապահական վարույթ հարուցելու իրավասություն վերապահել Կոռուպցիայի կանխարգելման հանձնաժողովին: Այդ առնչությամբ, նկատի ունենալով «Կոռուպցիայի կանխարգելման հանձնաժողովի մասին» օրենքով Հանձնաժողովի գործառույթների և լիազորությունների սպառիչ ցանկի (օրենքի 23-24-րդ հոդվածներ) սահմանված </w:t>
            </w:r>
            <w:r>
              <w:rPr>
                <w:rFonts w:ascii="GHEA Grapalat" w:eastAsia="GHEA Grapalat" w:hAnsi="GHEA Grapalat" w:cs="GHEA Grapalat"/>
                <w:color w:val="000000"/>
                <w:sz w:val="22"/>
                <w:szCs w:val="22"/>
              </w:rPr>
              <w:lastRenderedPageBreak/>
              <w:t>լինելու հանգամանքը, առաջարկում եմ Հանձնաժողովի՝ դատավորի նկատմամբ կարգապահական վարույթ հարուցելու իրավասությունն ամրագրող դրույթներն արտացոլել նաև «Կոռուպցիայի կանխարգելման հանձնաժողովի մասին» օրենքում: Վերոնշյալը վերաբերելի է նաև ««Սահմանադրական դատարանի մասին» սահմանադրական օրենքում փոփոխություններ և լրացումներ կատարելու մասին» օրենքի նախագծի 5-րդ հոդվածի 1-ին կետով առաջարկվող կարգավորմանը: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Նախագծում կատարվել է համապատասխան լրացում:</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88</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14.08.2019 15:32:48</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««Հայաստանի Հանրապետության դատական օրենսգիրք» սահմանադրական օրենքում փոփոխություններ և լրացումներ կատարելու մասին» օրենքի նախագծի 19-րդ հոդվածով առաջարկվում է ՀՀ դատական օրենսգրքի 98-րդ հոդվածի 2-րդ մասը լրացնել նոր կետով, որին համապատասխան՝ դատավորի թեկնածուների հավակնորդների ցուցակում ընդգրկվել հավակնող անձը որակավորման ստուգմանը մասնակցելու համար Բարձրագույն դատական խորհրդի սահմանած ձևի հայտին կից պետք է ներկայացնի «Հանրային ծառայության մասին» օրենքի պահանջների պահպանմամբ լրացված հայտարարագիրը Կոռուպցիայի կանխարգելման հանձնաժողով ներկայացրած լինելու հանգամանքը հաստատող փաստաթուղթ: Այդ առնչությամբ, նախ՝ հարկ է նկատի ունենալ, որ «Հանրային ծառայության մասին» օրենքով սահմանված է հայտարարատու անձանց (հայտարարատու պաշտոնատար անձինք, նրանց ընտանիքի </w:t>
            </w:r>
            <w:r>
              <w:rPr>
                <w:rFonts w:ascii="GHEA Grapalat" w:eastAsia="GHEA Grapalat" w:hAnsi="GHEA Grapalat" w:cs="GHEA Grapalat"/>
                <w:color w:val="000000"/>
                <w:sz w:val="22"/>
                <w:szCs w:val="22"/>
              </w:rPr>
              <w:lastRenderedPageBreak/>
              <w:t>անդամներ) կոնկրետ ցանկ (««Կոռուպցիայի կանխարգելման հանձնաժողովի մասին» օրենքում լրացումներ և փոփոխություններ կատարելու մասին» օրենքի նախագծին համապատասխան՝ նաև հայտարարատու պաշտոնատար անձի հետ մերձավոր ազգակցությամբ կամ խնամիությամբ կապված անձինք՝ իրավիճակային հայտարարագիր ներկայացնելիս), այսինքն՝ Կոռուպցիայի կանխարգելման հանձնաժողով հայտարարագիր են ներկայացնելու բացառապես այն սուբյեկտները, որոնք ընդգրկված են հայտարարատուների ցանկում, նրանց ընտանիքի անդամները, հայտարարատու պաշտոնատար անձի հետ մերձավոր ազգակցությամբ կամ խնամիությամբ կապված անձինք՝ ըստ պահանջի: Նկատի ունենալով այդ հանգամանքը՝ Բարձրագույն դատական խորհրդի սահմանած ձևի հայտին կից «Հանրային ծառայության մասին» օրենքի պահանջների պահպանմամբ լրացված հայտարարագիրը Կոռուպցիայի կանխարգելման հանձնաժողով ներկայացրած լինելու հանգամանքը հաստատող փաստաթուղթ կարող են ներկայացնել դատավորի թեկնածուների հավակնորդների ցուցակում ընդգրկվել հավակնող՝ միայն վերը թվարկված անձինք:</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Փաթեթում կատարվել են համապատասխան լրացումներ: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89</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 xml:space="preserve">14.08.2019 </w:t>
            </w:r>
            <w:r>
              <w:rPr>
                <w:rFonts w:ascii="GHEA Grapalat" w:eastAsia="GHEA Grapalat" w:hAnsi="GHEA Grapalat" w:cs="GHEA Grapalat"/>
                <w:color w:val="000000"/>
                <w:sz w:val="22"/>
                <w:szCs w:val="22"/>
              </w:rPr>
              <w:lastRenderedPageBreak/>
              <w:t>15:31:05</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 xml:space="preserve">««Հայաստանի Հանրապետության դատական օրենսգիրք» սահմանադրական օրենքում փոփոխություններ և լրացումներ կատարելու մասին» օրենքի նախագծի (ստորև՝ Նախագիծ) 6-րդ հոդվածի 2-րդ կետով (որպես դատավորի վարքագծի </w:t>
            </w:r>
            <w:r>
              <w:rPr>
                <w:rFonts w:ascii="GHEA Grapalat" w:eastAsia="GHEA Grapalat" w:hAnsi="GHEA Grapalat" w:cs="GHEA Grapalat"/>
                <w:color w:val="000000"/>
                <w:sz w:val="22"/>
                <w:szCs w:val="22"/>
              </w:rPr>
              <w:lastRenderedPageBreak/>
              <w:t xml:space="preserve">ընդհանուր կանոն ամրագրել դատավորի պարտականությունը Հանձնաժողով ներկայացնել գույքի, եկամուտների և շահերի հայտարարագիր) և այդ համատեքստում Նախագծի 21-րդ հոդվածի 4-րդ կետով (էական կարգապահական խախտում է Օրենսգրքի 142-րդ հոդվածի 1-ին մասի 2-րդ կետով նախատեսված խախտումը, որը դրսևորվել է Օրենսգրքի 69-րդ հոդվածի 1-ին մասի 15-րդ կետով նախատեսված դատավորի պարտականությունների խախտմամբ...), 23-րդ հոդվածով (Օրենսգրքի 69-րդ հոդվածի 1-ին մասի 15-րդ կետով նախատեսված վարքագծի կանոնի խախտման առնչությամբ կարգապահական վարույթ կարող է հարուցել միայն Կոռուպցիայի կանխարգելման հանձնաժողովը), 31-րդ հոդվածով (դատավորի լիազորությունները Բարձրագույն դատական խորհրդի որոշմամբ դադարեցվում են, եթե նա կատարել է էական կարգապահական խախտում) առաջարկվող կարգավորումների առնչությամբ, լրացուցիչ հստակեցման կարիք ունի հայտարարագրմանն առնչվող խախտումների համար դատավորին վարչական և քրեական պատասխանատվության ենթարկելու հարցը՝ նկատի ունենալով այն հանգամանքը, որ Վարչական իրավախախտումների վերաբերյալ ՀՀ օրենսգրքով և ՀՀ քրեական օրենսգրքով համապատասխան արարքի սուբյեկտը «Հանրային ծառայության մասին» ՀՀ օրենքով հայտարարագիր ներկայացնելու պարտականություն ունեցող </w:t>
            </w:r>
            <w:r>
              <w:rPr>
                <w:rFonts w:ascii="GHEA Grapalat" w:eastAsia="GHEA Grapalat" w:hAnsi="GHEA Grapalat" w:cs="GHEA Grapalat"/>
                <w:color w:val="000000"/>
                <w:sz w:val="22"/>
                <w:szCs w:val="22"/>
              </w:rPr>
              <w:lastRenderedPageBreak/>
              <w:t xml:space="preserve">անձն է, տվյալ դեպքում՝ դատավորը:  Վերոնշյալի առնչությամբ, թեև ՀՀ դատական օրենսգրքի 142-րդ հոդվածի 8-րդ մասին համապատասխան՝ դատավորին վարչական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 ու այդ համատեքստում Նախագծի 27-րդ հոդվածով սահմանված են վերաբերելի դրույթներ առ այն, որ դատավորին կարգապահական պատասխանատվության ենթարկելու հարցի քննությունը կասեցվում է, եթե նույն փաստերի առթիվ հարուցվել է քրեական գործ և վերսկսվում է քրեական վարույթի ավարտից հետո, այդուհանդերձ, գործնականում կարող է առաջ գալ մի իրավիճակ, երբ, օրինակ, հայտարարագիրը օրենքով սահմանված ժամկետում չներկայացնելու համար դատավորի նկատմամբ կկիրառվի «տուգանք» վարչական տույժը և դրանից զատ, նրա արարքը կգնահատվի որպես էական կարգապահական խախտում՝ հանգեցնելով դատավորի լիազորությունները դադարեցնելուն: Այլ խոսքերով, միևնույն արարքի համար կնախաձեռնվեն երկու տարբեր ընթացակարգեր և վրա կհասնեն տարբեր հետևանքներ:  Նախագծի 27-րդ հոդվածով առաջադրված այն կարգավորման առնչությամբ, որի համաձայն՝ դատավորին կարգապահական պատասխանատվության ենթարկելու հարցի քննությունը </w:t>
            </w:r>
            <w:r>
              <w:rPr>
                <w:rFonts w:ascii="GHEA Grapalat" w:eastAsia="GHEA Grapalat" w:hAnsi="GHEA Grapalat" w:cs="GHEA Grapalat"/>
                <w:color w:val="000000"/>
                <w:sz w:val="22"/>
                <w:szCs w:val="22"/>
              </w:rPr>
              <w:lastRenderedPageBreak/>
              <w:t xml:space="preserve">կասեցվում է, եթե նույն փաստերի առթիվ հարուցվել է քրեական գործ..., հարկ է նկատի ունենալ, որ Վարչական իրավախախտումների վերաբերյալ ՀՀ օրենսգրքի 169.28-րդ հոդվածով և ՀՀ քրեական օրենսգրքի 314.2-րդ հոդվածով ամրագրված՝ հայտարարագրմանն առնչվող ժամկետային խախտումների վերաբերյալ դրույթները համակարգային առումով փոխկապված են, ինչով պայմանավորված, ՀՀ քրեական օրենսգրքի 314.2-րդ հոդվածի 1-ին մասով պատասխանատվություն է սահմանված օրենքով հայտարարագիր ներկայացնելու պարտականություն ունեցող անձի կողմից հայտարարագիրը Վարչական իրավախախտումների վերաբերյալ ՀՀ օրենսգրքի 169.28-րդ հոդվածով սահմանված վարչական տույժի կիրառումից հետո՝ 30 օրվա ընթացքում, դիտավորությամբ չներկայացնելու համար: Նախագծով առաջադրված վերաբերելի կարգավորումների պայմաններում խնդրահարույց կարող է լինել ՀՀ դատական օրենսգրքի 146-րդ հոդվածի 6-րդ մասի 1-ին կետի «հարուցված վարույթ» ձևակերպումը (կարգապահական վարույթ չի հարուցվում, եթե նույն դատավորի նկատմամբ նույն արարքի համար առկա է վարույթ հարուցող նույն մարմնի կողմից հարուցված վարույթ), քանզի դրանից միանշանակ չի բխում, որ խոսքը վերաբերում է կարգապահական վարույթին: Վերոնշյալից զատ, ուշադրության է արժանի այն հանգամանքը, որ առաջարկվում է որպես դատավորի վարքագծի կանոն </w:t>
            </w:r>
            <w:r>
              <w:rPr>
                <w:rFonts w:ascii="GHEA Grapalat" w:eastAsia="GHEA Grapalat" w:hAnsi="GHEA Grapalat" w:cs="GHEA Grapalat"/>
                <w:color w:val="000000"/>
                <w:sz w:val="22"/>
                <w:szCs w:val="22"/>
              </w:rPr>
              <w:lastRenderedPageBreak/>
              <w:t xml:space="preserve">ամրագրել հայտարարագիր ներկայացնելու պարտականությունը՝ այդ առնչությամբ նախատեսելով կարգապահական ընթացակարգերի վերաբերյալ դրույթներ, որպիսի ձևակերպման պայմաններում հայտարարագրերի լրացման և ներկայացման կարգին, ինչպես նաև հայտարարագրերի բովանդակությանն առնչվող խախտումներն, ըստ էության, կարգապահական ընթացակարգերի շրջանակում քննարկման առարկա չեն դառնալու: Այդ առնչությամբ, առաջարկում եմ քննարկման առարկա դարձնել Նախագծի 6-րդ հոդվածի 2-րդ կետով առաջարկվող վերաբերելի ձևակերպումը վերանայելու հնարավորության հարցը: Վերոնշյալ նկատառումները/առաջարկությունները վերաբերելի են նաև ««Սահմանադրական դատարանի մասին» սահմանադրական օրենքում փոփոխություններ և լրացումներ կատարելու մասին» օրենքի նախագծի 3-րդ հոդվածի 1-ին կետով, 4-րդ հոդվածով (ցանկացած գործունեություն իրականացնելիս և բոլոր հանգամանքներում Սահմանադրական դատարանի դատավորը պարտավոր է ներկայացնել հայտարարագիր՝ «Հանրային ծառայության մասին» օրենքով նախատեսված պահանջների պահպանմամբ, «Կոռուպցիայի կանխարգելման հանձնաժողովի մասին» օրենքով նախատեսված կարգով Կոռուպցիայի կանխարգելման հանձնաժողովին ներկայացնել գույքի փոփոխությունը հիմնավորող պատշաճ </w:t>
            </w:r>
            <w:r>
              <w:rPr>
                <w:rFonts w:ascii="GHEA Grapalat" w:eastAsia="GHEA Grapalat" w:hAnsi="GHEA Grapalat" w:cs="GHEA Grapalat"/>
                <w:color w:val="000000"/>
                <w:sz w:val="22"/>
                <w:szCs w:val="22"/>
              </w:rPr>
              <w:lastRenderedPageBreak/>
              <w:t>փաստաթղթեր) առաջադրված կարգավորումներին: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մասնակի:</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Կարգապահական վարույթի մասով կատարվել է համապատասխան լրացում, իսկ ինչ վերաբերում է վարքագծի կանոնի ձևակերպմանը, ապա «ներկայացնել </w:t>
            </w:r>
            <w:r>
              <w:rPr>
                <w:rFonts w:ascii="GHEA Grapalat" w:eastAsia="GHEA Grapalat" w:hAnsi="GHEA Grapalat" w:cs="GHEA Grapalat"/>
                <w:color w:val="000000"/>
                <w:sz w:val="22"/>
                <w:szCs w:val="22"/>
              </w:rPr>
              <w:lastRenderedPageBreak/>
              <w:t>գույքի, եկամուտների և շահերի հայտարարագիր «Հանրային ծառայության մասին» օրենքով նախատեսված պահանջների պահպանմամբ» ձևակերպումը վերաբերում է նաև հայտարարագրերի լրացման և ներկայացման կարգին և հայտարարագրերի բովանդակությանը: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90</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Արման Աղաջանյան</w:t>
            </w:r>
          </w:p>
          <w:p w:rsidR="009F6590" w:rsidRDefault="00500EF1">
            <w:pPr>
              <w:jc w:val="center"/>
            </w:pPr>
            <w:r>
              <w:rPr>
                <w:rFonts w:ascii="GHEA Grapalat" w:eastAsia="GHEA Grapalat" w:hAnsi="GHEA Grapalat" w:cs="GHEA Grapalat"/>
                <w:color w:val="000000"/>
                <w:sz w:val="22"/>
                <w:szCs w:val="22"/>
              </w:rPr>
              <w:t>13.08.2019 07:51:11</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Հանել կաշառքի կետը</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Պարզ չէ, թե ինչի մասին է խոսքը:</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91</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Svetlana Avetisyan</w:t>
            </w:r>
          </w:p>
          <w:p w:rsidR="009F6590" w:rsidRDefault="00500EF1">
            <w:pPr>
              <w:jc w:val="center"/>
            </w:pPr>
            <w:r>
              <w:rPr>
                <w:rFonts w:ascii="GHEA Grapalat" w:eastAsia="GHEA Grapalat" w:hAnsi="GHEA Grapalat" w:cs="GHEA Grapalat"/>
                <w:color w:val="000000"/>
                <w:sz w:val="22"/>
                <w:szCs w:val="22"/>
              </w:rPr>
              <w:t>12.08.2019 14:15:33</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Կարծում եմ, որ այս փոփոխությունների բուն նպատակը ուղղակի ազդեցության փորձն է Ռ. Քոչարյանի գործի վրա։ Առաջարկում եմ մի հոգու պատճառով կոռուպցիան չդարձնել օրինական, այն էլ հարկատուներիս հաշվին։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Չի ընդունվել:</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Նախագծի վերաբերյալ առաջարկությունները բացակայում են:</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92</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12.08.2019 11:23:17</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«Վարչական իրավախախտումների վերաբերյալ Հայաստանի Հանրապետության օրենսգրքում փոփոխություններ կատարելու մասին» և «Հայաստանի Հանրապետության քրեական օրենսգրքում փոփոխություններ և լրացում կատարելու մասին» ՀՀ օրենքների նախագծերով առաջադրված կարգավորումների առնչությամբ, առաջարկում եմ.                                                                                       1) Վարչական իրավախախտումների վերաբերյալ ՀՀ 1985 թվականի դեկտեմբերի 6-ի օրենսգրքի 169.28-րդ և 244.17-րդ հոդվածներում, ինչպես նաև ՀՀ 2003 թվականի ապրիլի 18-ի քրեական օրենսգրքի 314.2-րդ հոդվածի վերտառությունում «Բարձրաստիճան պաշտոնատար անձանց էթիկայի» բառերը փոխարինել «Կոռուպցիայի կանխարգելման» </w:t>
            </w:r>
            <w:r>
              <w:rPr>
                <w:rFonts w:ascii="GHEA Grapalat" w:eastAsia="GHEA Grapalat" w:hAnsi="GHEA Grapalat" w:cs="GHEA Grapalat"/>
                <w:color w:val="000000"/>
                <w:sz w:val="22"/>
                <w:szCs w:val="22"/>
              </w:rPr>
              <w:lastRenderedPageBreak/>
              <w:t xml:space="preserve">բառերով՝ նկատի ունենալով այն հանգամանքը, որ Կոռուպցիայի կանխարգելման հանձնաժողովի կազմավորման պահից Բարձրաստիճան պաշտոնատար անձանց էթիկայի հանձնաժողովը դադարելու է գործել: Այդ համատեքստում, «Հայաստանի Հանրապետության քրեական օրենսգրքում փոփոխություններ և լրացում կատարելու մասին» ՀՀ օրենքի նախագծի 3-րդ հոդվածով նախատեսված Հավելված N 6-ում ևս անհրաժեշտ է «Բարձրաստիճան պաշտոնատար անձանց էթիկայի» բառերը փոխարինել «Կոռուպցիայի կանխարգելման» բառերով (հոդված 314.2).                                                                                   2) քննարկման առարկա դարձնել Վարչական իրավախախտումների վերաբերյալ ՀՀ 1985 թվականի դեկտեմբերի 6-ի օրենսգրքի 169.28-րդ հոդվածի 1-ին մասով սահմանված «նախազգուշացում» վարչական տույժը (հայտարարագրերը օրենքով սահմանված ժամկետներում չներկայացնելու համար) վերացնելու նպատակահարմարության հարցը՝ նկատի ունենալով այն հանգամանքը, որ վարութային ընթացակարգերի շրջանակում դրա կիրառումը գործնականում պահանջում է մեծածավալ ռեսուրսների օգտագործում, ինչն արդարացված չէ: Այսպես, հայտարարագիրը օրենքով սահմանված ժամկետում չներկայացնելը գործնականում կարող է դրսևորվել հայտարարագիրը սահմանված ժամկետի խախտմամբ ներկայացնելով կամ այն չներկայացնելով: </w:t>
            </w:r>
            <w:r>
              <w:rPr>
                <w:rFonts w:ascii="GHEA Grapalat" w:eastAsia="GHEA Grapalat" w:hAnsi="GHEA Grapalat" w:cs="GHEA Grapalat"/>
                <w:color w:val="000000"/>
                <w:sz w:val="22"/>
                <w:szCs w:val="22"/>
              </w:rPr>
              <w:lastRenderedPageBreak/>
              <w:t xml:space="preserve">Առաջին դեպքում վարչական իրավախախտման վերաբերյալ գործի վարույթի հարուցումը նպատակահարմար չէ, քանզի հայտարարագիրն ամեն դեպքում ներկայացվում է (թեև ժամկետի խախտմամբ): Երկրորդ դեպքում խոսքը վերաբերում է հայտարարագիրը չներկայացնելուն, ինչի առնչությամբ առաջարկում եմ նախատեսել այնպիսի կարգավորում, որին համապատասխան՝ հայտարարագիրը օրենքով սահմանված ժամկետներից հետո՝ 30 օրվա ընթացքում, Կոռուպցիայի կանխարգելման հանձնաժողովի գրավոր ծանուցման հիման վրա Հանձնաժողով չներկայացնելը առաջ կբերի տուգանքի նշանակում: Այսինքն՝ հայտարարատուն գրավոր կծանուցվի հայտարարագիրը օրենքով սահմանված ժամկետում չներկայացնելու մասին, և օրենքով հայտարարագրի ներկայացման ժամկետից հետո 30-օրյա ժամկետում դրա չներկայացման դեպքում կկիրառվի «տուգանք» վարչական տույժը, քանզի գրավոր ծանուցումից հետո հայտարարագիրը չներկայացնելու համար «նախազգուշացում» վարչական տույժի կիրառումն այլևս իմաստազրկվում/արժեզրկվում է: Այդ առնչությամբ, հարկ է նկատի ունենալ նաև, որ ՀՀ քրեական օրենսգրքի 314.2-րդ հոդվածով պատասխանատվություն է սահմանված հայտարարագրերը Վարչական իրավախախտումների վերաբերյալ ՀՀ օրենսգրքի 169.28-րդ հոդվածի համապատասխան մասերով սահմանված վարչական տույժի կիրառումից հետո՝ 30 օրվա ընթացքում, դիտավորությամբ </w:t>
            </w:r>
            <w:r>
              <w:rPr>
                <w:rFonts w:ascii="GHEA Grapalat" w:eastAsia="GHEA Grapalat" w:hAnsi="GHEA Grapalat" w:cs="GHEA Grapalat"/>
                <w:color w:val="000000"/>
                <w:sz w:val="22"/>
                <w:szCs w:val="22"/>
              </w:rPr>
              <w:lastRenderedPageBreak/>
              <w:t>չներկայացնելու համար: Սույն առաջարկն ընդունելու և ըստ այդմ՝ Վարչական իրավախախտումների վերաբերյալ ՀՀ 1985 թվականի դեկտեմբերի 6-ի օրենսգրքի 169.28-րդ հոդվածը նոր խմբագրությամբ շարադրելու դեպքում անհրաժեշտություն կառաջանա փոփոխություն կատարել նաև ՀՀ քրեական օրենսգրքի 314.2-րդ հոդվածի 1-ին մասում՝ «2-րդ կամ 4-րդ» բառերի առնչությամբ:</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Փաթեթում կատարվել են համապատասխան լրացումներ և փոփոխություններ:</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93</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11.08.2019 16:56:12</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օրենքի նախագծով (այսուհետ՝ Նախագիծ) առաջադրված կարգավորումների առնչությամբ, առաջարկում եմ քննարկման առարկա դարձնել նաև «Ազգային ժողովի կանոնակարգ» ՀՀ սահմանադրական օրենքում լրացում(ներ) կատարելու նպատակահարմարության հարցը՝ նկատի ունենալով այն հանգամանքը, որ «Կոռուպցիայի կանխարգելման հանձնաժողովի մասին» ՀՀ 2017 թվականի հունիսի 9-ի ՀՕ-96-Ն օրենքի 18-րդ հոդվածի 4-րդ մասի համաձայն՝ Հանձնաժողովի անդամի լիազորությունները վաղաժամկետ դադարեցնում է Հանձնաժողովը: Մինչդեռ, «Ազգային ժողովի կանոնակարգ» ՀՀ սահմանադրական օրենքի 153.1-ին հոդվածի համաձայն՝ Ազգային ժողովի կողմից նշանակված ինքնավար մարմնի անդամի լիազորություններն օրենքով սահմանված հիմքերի առկայության դեպքում կարող են դադարեցվել Ազգային ժողովի որոշմամբ, որի նախագիծը </w:t>
            </w:r>
            <w:r>
              <w:rPr>
                <w:rFonts w:ascii="GHEA Grapalat" w:eastAsia="GHEA Grapalat" w:hAnsi="GHEA Grapalat" w:cs="GHEA Grapalat"/>
                <w:color w:val="000000"/>
                <w:sz w:val="22"/>
                <w:szCs w:val="22"/>
              </w:rPr>
              <w:lastRenderedPageBreak/>
              <w:t xml:space="preserve">ներկայացնելու իրավունք ունի խմբակցությունը... Ինքնավար մարմնի անդամի լիազորությունների դադարեցման մասին Ազգային ժողովի որոշումն ընդունվում է գաղտնի քվեարկությամբ, պատգամավորների ընդհանուր թվի ձայների մեծամասնությամբ (հիշյալ հոդվածը լրացվել է 17.01.2018թ. ՀՕ-50-Ն օրենքով): Այսինքն՝ առկա է անհամապատասխանություն վերոնշյալ երկու օրենքների վերաբերելի դրույթների միջև: Այդ կապակցությամբ, առաջարկում եմ «Ազգային ժողովի կանոնակարգ» ՀՀ սահմանադրական օրենքի 153.1-ին հոդվածում կատարել համապատասխան լրացում(ներ) այն տրամաբանությամբ, որ բացառություն նախատեսվի Կոռուպցիայի կանխարգելման հանձնաժողովի անդամի լիազորությունները վաղաժամկետ դադարեցնելու հարցի առնչությամբ՝ նկատի ունենալով նաև «Կոռուպցիայի կանխարգելման հանձնաժողովի մասին» ՀՀ 2017 թվականի հունիսի 9-ի ՀՕ-96-Ն օրենքի 17-րդ հոդվածով ամրագրված՝ Հանձնաժողովի անդամի անկախության և անձեռնմխելիության վերաբերյալ ուրույն կարգավորումները, որպիսիք սահմանված չեն այլ ինքնավար մարմինների անդամների մասով: Որպես հարցի լուծման այլընտրանքային տարբերակ, առաջարկում եմ «Ազգային ժողովի կանոնակարգ» ՀՀ սահմանադրական օրենքի 153.1-ին հոդվածում կատարել փոփոխություն(ներ)/լրացում(ներ) այն տրամաբանությամբ, որ Կոռուպցիայի կանխարգելման հանձնաժողովի անդամի լիազորություններն օրենքով </w:t>
            </w:r>
            <w:r>
              <w:rPr>
                <w:rFonts w:ascii="GHEA Grapalat" w:eastAsia="GHEA Grapalat" w:hAnsi="GHEA Grapalat" w:cs="GHEA Grapalat"/>
                <w:color w:val="000000"/>
                <w:sz w:val="22"/>
                <w:szCs w:val="22"/>
              </w:rPr>
              <w:lastRenderedPageBreak/>
              <w:t>սահմանված հիմքերի առկայության դեպքում դադարեցվեն Ազգային ժողովի որոշմամբ՝ Կոռուպցիայի կանխարգելման հանձնաժողովի առաջարկությամբ, ինչը ենթադրում է համապատասխան փոփոխություն «Կոռուպցիայի կանխարգելման հանձնաժողովի մասին» ՀՀ 2017 թվականի հունիսի 9-ի ՀՕ-96-Ն օրենքի 18-րդ հոդվածի 4-րդ մասում: Միաժամանակ, «Կոռուպցիայի կանխարգելման հանձնաժողովի մասին» ՀՀ 2017 թվականի հունիսի 9-ի ՀՕ-96-Ն օրենքի 18-րդ հոդվածի 1-ին մասի դրույթները (« ... բացառությամբ Հանձնաժողովի առաջին կազմի՝ չորս տարի ժամկետով նշանակված անդամների, որոնց լիազորությունների ժամկետը լրանում է նրանց նշանակման օրվան հաջորդող չորրորդ տարվա նույն օրը») անհրաժեշտ է համապատասխանեցնել Նախագծի 9-րդ հոդվածի 2-րդ կետի դրույթներին (երկրորդ նախադասություն):</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 ի գիտություն:</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Հանձնաժողովի ձևավորման կարգի և առաջին կազմի վերաբերյալ դրույթները հանվել են նախագծից:</w:t>
            </w:r>
          </w:p>
        </w:tc>
      </w:tr>
      <w:tr w:rsidR="009F6590" w:rsidTr="003B1C7F">
        <w:tc>
          <w:tcPr>
            <w:tcW w:w="898"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94</w:t>
            </w:r>
          </w:p>
        </w:tc>
        <w:tc>
          <w:tcPr>
            <w:tcW w:w="183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Էդգար Շաթիրյան</w:t>
            </w:r>
          </w:p>
          <w:p w:rsidR="009F6590" w:rsidRDefault="00500EF1">
            <w:pPr>
              <w:jc w:val="center"/>
            </w:pPr>
            <w:r>
              <w:rPr>
                <w:rFonts w:ascii="GHEA Grapalat" w:eastAsia="GHEA Grapalat" w:hAnsi="GHEA Grapalat" w:cs="GHEA Grapalat"/>
                <w:color w:val="000000"/>
                <w:sz w:val="22"/>
                <w:szCs w:val="22"/>
              </w:rPr>
              <w:t>11.08.2019 13:47:07</w:t>
            </w:r>
          </w:p>
        </w:tc>
        <w:tc>
          <w:tcPr>
            <w:tcW w:w="6460"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 xml:space="preserve">«Կոռուպցիայի կանխարգելման հանձնաժողովի մասին» օրենքում լրացումներ և փոփոխություններ կատարելու մասին» օրենքի նախագծի (այսուհետ՝ Նախագիծ) 1-ին հոդվածով առաջարկվում է «Կոռուպցիայի կանխարգելման հանձնաժողովի մասին» ՀՀ 2017 թվականի հունիսի 9-ի ՀՕ-96-Ն օրենքի՝ Կոռուպցիայի կանխարգելման հանձնաժողովի (այսուհետ՝ Հանձնաժողով) անդամին ներկայացվող պահանջներին վերաբերող10-րդ հոդվածը շարադրել նոր խմբագրությամբ: Այդ առնչությամբ, Նախագծում արտացոլված չեն դրույթներ Հանձնաժողովի նախագահի </w:t>
            </w:r>
            <w:r>
              <w:rPr>
                <w:rFonts w:ascii="GHEA Grapalat" w:eastAsia="GHEA Grapalat" w:hAnsi="GHEA Grapalat" w:cs="GHEA Grapalat"/>
                <w:color w:val="000000"/>
                <w:sz w:val="22"/>
                <w:szCs w:val="22"/>
              </w:rPr>
              <w:lastRenderedPageBreak/>
              <w:t>նշանակման/ընտրության և դրա կարգի վերաբերյալ: Միաժամանակ, Նախագծի 1-ին հոդվածով ամրագրված է դրույթ, որի համաձայն՝ նույն անձը չի կարող ավելի քան երկու անգամ անընդմեջ նշանակվել Հանձնաժողովի նախագահ, ինչը հիմք է տալիս ենթադրելու, որ նախապատվությունն, այնուամենայնիվ, տրված է Հանձնաժողովի նախագահի նշանակովիության տարբերակին, թեև Նախագծում այդ առնչությամբ հստակ իրավակարգավորումներ առկա չեն: Հաշվի առնելով հիշյալ հանգամանքը՝ առաջարկում եմ Նախագծում իրացնել «Կոռուպցիայի կանխարգելման հանձնաժողովի մասին» ՀՀ 2017 թվականի հունիսի 9-ի ՀՕ-96-Ն օրենքի 10-րդ հոդվածի 2-րդ մասի դրույթն առ այն, որ Հանձնաժողովի նախագահին ընտրում է Հանձնաժողովն՝ իր կազմից՝ անդամների ընդհանուր թվի ձայների մեծամասնությամբ։ Կարծում եմ՝ առաջարկվող մոտեցումը պետական մարմնի (թեպետ՝ ինքնավար) կազմակերպական առումով անկախության կարևորագույն երաշխիք է, որի իրացումը հնարավորություն կընձեռի համապատասխան գործընթացը հնարավորինս զերծ պահել դրա քաղաքականացումից (այդ թվում՝ անհարկի):</w:t>
            </w:r>
          </w:p>
        </w:tc>
        <w:tc>
          <w:tcPr>
            <w:tcW w:w="1706"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lastRenderedPageBreak/>
              <w:t>Ընդունվել է:</w:t>
            </w:r>
          </w:p>
        </w:tc>
        <w:tc>
          <w:tcPr>
            <w:tcW w:w="4673" w:type="dxa"/>
            <w:tcBorders>
              <w:top w:val="single" w:sz="4" w:space="0" w:color="000000"/>
              <w:left w:val="single" w:sz="4" w:space="0" w:color="000000"/>
              <w:bottom w:val="single" w:sz="4" w:space="0" w:color="000000"/>
              <w:right w:val="single" w:sz="4" w:space="0" w:color="000000"/>
            </w:tcBorders>
          </w:tcPr>
          <w:p w:rsidR="009F6590" w:rsidRDefault="00500EF1">
            <w:pPr>
              <w:jc w:val="center"/>
            </w:pPr>
            <w:r>
              <w:rPr>
                <w:rFonts w:ascii="GHEA Grapalat" w:eastAsia="GHEA Grapalat" w:hAnsi="GHEA Grapalat" w:cs="GHEA Grapalat"/>
                <w:color w:val="000000"/>
                <w:sz w:val="22"/>
                <w:szCs w:val="22"/>
              </w:rPr>
              <w:t>Օրենքի 10-րդ հոդվածը փոփոխող դրույթը հանվել է Նախագծից:</w:t>
            </w:r>
          </w:p>
        </w:tc>
      </w:tr>
    </w:tbl>
    <w:p w:rsidR="009F6590" w:rsidRDefault="009F6590"/>
    <w:sectPr w:rsidR="009F6590" w:rsidSect="009F6590">
      <w:pgSz w:w="16787" w:h="1187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9F6590"/>
    <w:rsid w:val="003B1C7F"/>
    <w:rsid w:val="00500EF1"/>
    <w:rsid w:val="009F6590"/>
    <w:rsid w:val="00B0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532E4"/>
  <w15:docId w15:val="{82509078-38F3-4A32-886D-4B1FE645B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13262"/>
  </w:style>
  <w:style w:type="paragraph" w:styleId="Heading1">
    <w:name w:val="heading 1"/>
    <w:basedOn w:val="Normal1"/>
    <w:next w:val="Normal1"/>
    <w:rsid w:val="009F6590"/>
    <w:pPr>
      <w:keepNext/>
      <w:keepLines/>
      <w:spacing w:before="480" w:after="120"/>
      <w:outlineLvl w:val="0"/>
    </w:pPr>
    <w:rPr>
      <w:b/>
      <w:sz w:val="48"/>
      <w:szCs w:val="48"/>
    </w:rPr>
  </w:style>
  <w:style w:type="paragraph" w:styleId="Heading2">
    <w:name w:val="heading 2"/>
    <w:basedOn w:val="Normal1"/>
    <w:next w:val="Normal1"/>
    <w:rsid w:val="009F6590"/>
    <w:pPr>
      <w:keepNext/>
      <w:keepLines/>
      <w:spacing w:before="360" w:after="80"/>
      <w:outlineLvl w:val="1"/>
    </w:pPr>
    <w:rPr>
      <w:b/>
      <w:sz w:val="36"/>
      <w:szCs w:val="36"/>
    </w:rPr>
  </w:style>
  <w:style w:type="paragraph" w:styleId="Heading3">
    <w:name w:val="heading 3"/>
    <w:basedOn w:val="Normal1"/>
    <w:next w:val="Normal1"/>
    <w:rsid w:val="009F6590"/>
    <w:pPr>
      <w:keepNext/>
      <w:keepLines/>
      <w:spacing w:before="280" w:after="80"/>
      <w:outlineLvl w:val="2"/>
    </w:pPr>
    <w:rPr>
      <w:b/>
      <w:sz w:val="28"/>
      <w:szCs w:val="28"/>
    </w:rPr>
  </w:style>
  <w:style w:type="paragraph" w:styleId="Heading4">
    <w:name w:val="heading 4"/>
    <w:basedOn w:val="Normal1"/>
    <w:next w:val="Normal1"/>
    <w:rsid w:val="009F6590"/>
    <w:pPr>
      <w:keepNext/>
      <w:keepLines/>
      <w:spacing w:before="240" w:after="40"/>
      <w:outlineLvl w:val="3"/>
    </w:pPr>
    <w:rPr>
      <w:b/>
      <w:sz w:val="24"/>
      <w:szCs w:val="24"/>
    </w:rPr>
  </w:style>
  <w:style w:type="paragraph" w:styleId="Heading5">
    <w:name w:val="heading 5"/>
    <w:basedOn w:val="Normal1"/>
    <w:next w:val="Normal1"/>
    <w:rsid w:val="009F6590"/>
    <w:pPr>
      <w:keepNext/>
      <w:keepLines/>
      <w:spacing w:before="220" w:after="40"/>
      <w:outlineLvl w:val="4"/>
    </w:pPr>
    <w:rPr>
      <w:b/>
      <w:sz w:val="22"/>
      <w:szCs w:val="22"/>
    </w:rPr>
  </w:style>
  <w:style w:type="paragraph" w:styleId="Heading6">
    <w:name w:val="heading 6"/>
    <w:basedOn w:val="Normal1"/>
    <w:next w:val="Normal1"/>
    <w:rsid w:val="009F659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6590"/>
  </w:style>
  <w:style w:type="paragraph" w:styleId="Title">
    <w:name w:val="Title"/>
    <w:basedOn w:val="Normal1"/>
    <w:next w:val="Normal1"/>
    <w:rsid w:val="009F6590"/>
    <w:pPr>
      <w:keepNext/>
      <w:keepLines/>
      <w:spacing w:before="480" w:after="120"/>
    </w:pPr>
    <w:rPr>
      <w:b/>
      <w:sz w:val="72"/>
      <w:szCs w:val="72"/>
    </w:rPr>
  </w:style>
  <w:style w:type="character" w:styleId="FootnoteReference">
    <w:name w:val="footnote reference"/>
    <w:semiHidden/>
    <w:unhideWhenUsed/>
    <w:rsid w:val="00813262"/>
    <w:rPr>
      <w:vertAlign w:val="superscript"/>
    </w:rPr>
  </w:style>
  <w:style w:type="paragraph" w:customStyle="1" w:styleId="headingtitleStyle">
    <w:name w:val="heading titleStyle"/>
    <w:basedOn w:val="Normal"/>
    <w:rsid w:val="00813262"/>
    <w:pPr>
      <w:jc w:val="center"/>
    </w:pPr>
    <w:rPr>
      <w:rFonts w:ascii="GHEA Grapalat" w:eastAsia="GHEA Grapalat" w:hAnsi="GHEA Grapalat" w:cs="GHEA Grapalat"/>
      <w:b/>
      <w:caps/>
      <w:color w:val="000000"/>
      <w:sz w:val="28"/>
      <w:szCs w:val="28"/>
    </w:rPr>
  </w:style>
  <w:style w:type="paragraph" w:styleId="Subtitle">
    <w:name w:val="Subtitle"/>
    <w:basedOn w:val="Normal"/>
    <w:next w:val="Normal"/>
    <w:rsid w:val="009F6590"/>
    <w:pPr>
      <w:keepNext/>
      <w:keepLines/>
      <w:spacing w:before="360" w:after="80"/>
    </w:pPr>
    <w:rPr>
      <w:rFonts w:ascii="Georgia" w:eastAsia="Georgia" w:hAnsi="Georgia" w:cs="Georgia"/>
      <w:i/>
      <w:color w:val="666666"/>
      <w:sz w:val="48"/>
      <w:szCs w:val="48"/>
    </w:rPr>
  </w:style>
  <w:style w:type="table" w:customStyle="1" w:styleId="a">
    <w:basedOn w:val="TableNormal"/>
    <w:rsid w:val="009F659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EUqr2T9bxCXiCDLYSarfAZcrIw==">AMUW2mUnECIhey3pRlI6ZnZ5bMGe4N5rAS1Kopypk1UV561FSi8930GZXTLdyzRGB8JN6k19k2UPujmvMF9GiiJjq0MjpTCxkbUEvU7N1/uytJX8rXNG7EKBkH++CfgWEP+OU7KC0ecKlHd2xKlXsm6UpYJ0OB3e86R7XkYXNrqqq7EsWaYY4/bfVO8ppI2G5rnQozv6B1QLUVezQjQjjyZOSBWhmgp/X+wmgsj1my7D3Xm5AF0v1l1rAPmuXKrZI2k0WmjV1BeQach34jiDr0xMEmNBhleaC8nT9FbGaTxxRZQHdByOgxizGAN2n260QadeehyKK33ReinUWHI19R7wUOEEeymZaBgYy2ZbLP14XM64j2ff07r8+y94C98FVM8J4O+TbsW6Jd8KMeEwqDFiQu9erqdp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136</Pages>
  <Words>26745</Words>
  <Characters>152448</Characters>
  <Application>Microsoft Office Word</Application>
  <DocSecurity>0</DocSecurity>
  <Lines>1270</Lines>
  <Paragraphs>357</Paragraphs>
  <ScaleCrop>false</ScaleCrop>
  <Company/>
  <LinksUpToDate>false</LinksUpToDate>
  <CharactersWithSpaces>178836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Hakobyan</dc:creator>
  <cp:keywords>https://mul2.gov.am/tasks/160156/oneclick/ampopatert e-draft 14.11.2019.docx?token=6496c5dadf4d3e692bca9a481d886e62</cp:keywords>
  <cp:lastModifiedBy>Tehmine Mkrtchyan</cp:lastModifiedBy>
  <cp:revision>3</cp:revision>
  <dcterms:created xsi:type="dcterms:W3CDTF">2019-11-13T14:07:00Z</dcterms:created>
  <dcterms:modified xsi:type="dcterms:W3CDTF">2019-11-15T05:31:00Z</dcterms:modified>
</cp:coreProperties>
</file>