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1635FC">
        <w:rPr>
          <w:rFonts w:ascii="GHEA Grapalat" w:hAnsi="GHEA Grapalat" w:cs="Sylfaen"/>
          <w:sz w:val="24"/>
          <w:lang w:val="hy-AM"/>
        </w:rPr>
        <w:t>դեկտեմբեր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1440D5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6C2A2C">
        <w:rPr>
          <w:rFonts w:ascii="GHEA Grapalat" w:hAnsi="GHEA Grapalat" w:cs="Sylfaen"/>
          <w:spacing w:val="10"/>
          <w:lang w:val="hy-AM"/>
        </w:rPr>
        <w:t>ԱՆ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1440D5"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 w:rsidR="001440D5"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A844EF" w:rsidRPr="00A844EF">
        <w:rPr>
          <w:rFonts w:ascii="GHEA Grapalat" w:hAnsi="GHEA Grapalat"/>
          <w:iCs/>
          <w:color w:val="000000"/>
          <w:shd w:val="clear" w:color="auto" w:fill="FFFFFF"/>
          <w:lang w:val="hy-AM"/>
        </w:rPr>
        <w:t>Պ-394-28.11.2019-ՊԻ-011/0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կությա</w:t>
      </w:r>
      <w:r w:rsidR="001635FC">
        <w:rPr>
          <w:rFonts w:ascii="GHEA Grapalat" w:eastAsia="Times New Roman" w:hAnsi="GHEA Grapalat" w:cs="Tahoma"/>
          <w:lang w:val="hy-AM" w:eastAsia="ru-RU"/>
        </w:rPr>
        <w:t>ն</w:t>
      </w:r>
      <w:r w:rsidR="006C2A2C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1635FC">
        <w:rPr>
          <w:rFonts w:ascii="GHEA Grapalat" w:hAnsi="GHEA Grapalat" w:cs="IRTEK Courier"/>
          <w:spacing w:val="-4"/>
          <w:lang w:val="hy-AM"/>
        </w:rPr>
        <w:t>դեկտեմբեր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1440D5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af-ZA"/>
        </w:rPr>
      </w:pPr>
      <w:r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132358" w:rsidRPr="00132358">
        <w:rPr>
          <w:rFonts w:ascii="GHEA Grapalat" w:hAnsi="GHEA Grapalat" w:cs="Tahoma"/>
          <w:caps/>
          <w:spacing w:val="-4"/>
          <w:lang w:val="af-ZA"/>
        </w:rPr>
        <w:t xml:space="preserve"> ՕՐԵՆՔԻ ՆԱԽԱԳԾԻ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(</w:t>
      </w:r>
      <w:r w:rsidR="00A844EF" w:rsidRPr="00A844EF">
        <w:rPr>
          <w:rFonts w:ascii="GHEA Grapalat" w:hAnsi="GHEA Grapalat"/>
          <w:iCs/>
          <w:color w:val="000000"/>
          <w:shd w:val="clear" w:color="auto" w:fill="FFFFFF"/>
          <w:lang w:val="hy-AM"/>
        </w:rPr>
        <w:t>Պ-394-28.11.2019-ՊԻ-011/0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>)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4938BC" w:rsidP="001975F3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 w:rsidR="00314985">
        <w:rPr>
          <w:rFonts w:ascii="GHEA Grapalat" w:hAnsi="GHEA Grapalat" w:cs="Tahoma"/>
          <w:lang w:val="hy-AM"/>
        </w:rPr>
        <w:t>թյուն</w:t>
      </w:r>
      <w:bookmarkStart w:id="0" w:name="_GoBack"/>
      <w:bookmarkEnd w:id="0"/>
      <w:r w:rsidRPr="004938BC">
        <w:rPr>
          <w:rFonts w:ascii="GHEA Grapalat" w:hAnsi="GHEA Grapalat" w:cs="Tahoma"/>
          <w:lang w:val="hy-AM"/>
        </w:rPr>
        <w:t xml:space="preserve">ը </w:t>
      </w:r>
      <w:r w:rsidR="001440D5"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 w:rsidR="001440D5"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F806E3" w:rsidRPr="00F806E3">
        <w:rPr>
          <w:rFonts w:ascii="GHEA Grapalat" w:hAnsi="GHEA Grapalat" w:cs="Tahoma"/>
          <w:lang w:val="hy-AM"/>
        </w:rPr>
        <w:t xml:space="preserve"> օրենքի նախագծի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217EC2" w:rsidRPr="00217EC2" w:rsidRDefault="00217EC2" w:rsidP="00217EC2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17EC2">
        <w:rPr>
          <w:rFonts w:ascii="GHEA Grapalat" w:hAnsi="GHEA Grapalat" w:cs="Tahoma"/>
          <w:lang w:val="hy-AM"/>
        </w:rPr>
        <w:t xml:space="preserve">Նախագծում ներկայացված հիմնավորումից բխում է, որ առաջարկվող խրախուսական նորմ նախատեսելը պայմանավորված է Օրենսգրքի 338.1-րդ հոդվածի 3-րդ մասում խրախուսական նորմի առկայությամբ: </w:t>
      </w:r>
    </w:p>
    <w:p w:rsidR="00217EC2" w:rsidRPr="00217EC2" w:rsidRDefault="00217EC2" w:rsidP="00217EC2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17EC2">
        <w:rPr>
          <w:rFonts w:ascii="GHEA Grapalat" w:hAnsi="GHEA Grapalat" w:cs="Tahoma"/>
          <w:lang w:val="hy-AM"/>
        </w:rPr>
        <w:t xml:space="preserve">Հարկ է ընդգծել, որ 338.2-րդ հոդվածն անհրաժեշտ է դիտարկել Օրենսգրքի 325-րդ հոդվածի՝ փաստաթղթեր, դրոշմներ, կնիքներ, </w:t>
      </w:r>
      <w:proofErr w:type="spellStart"/>
      <w:r w:rsidRPr="00217EC2">
        <w:rPr>
          <w:rFonts w:ascii="GHEA Grapalat" w:hAnsi="GHEA Grapalat" w:cs="Tahoma"/>
          <w:lang w:val="hy-AM"/>
        </w:rPr>
        <w:t>ձևաթղթեր</w:t>
      </w:r>
      <w:proofErr w:type="spellEnd"/>
      <w:r w:rsidRPr="00217EC2">
        <w:rPr>
          <w:rFonts w:ascii="GHEA Grapalat" w:hAnsi="GHEA Grapalat" w:cs="Tahoma"/>
          <w:lang w:val="hy-AM"/>
        </w:rPr>
        <w:t>, տրանսպորտային միջոցների հաշվառման համարանիշներ կեղծելու, իրացնելու կամ օգտագործելու հանցակազմի կարգավորման համատեքստում, իսկ 338.1-րդ հոդվածը՝ 338-րդ հոդվածի՝ սուտ ցուցմունք կամ կեղծ եզրակացություն տալու կամ ակնհայտ սխալ թարգմանություն կատարելու հանցակազմի համատեքստում:</w:t>
      </w:r>
    </w:p>
    <w:p w:rsidR="00217EC2" w:rsidRPr="00217EC2" w:rsidRDefault="00217EC2" w:rsidP="00217EC2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17EC2">
        <w:rPr>
          <w:rFonts w:ascii="GHEA Grapalat" w:hAnsi="GHEA Grapalat" w:cs="Tahoma"/>
          <w:lang w:val="hy-AM"/>
        </w:rPr>
        <w:t xml:space="preserve">Այսպես, Օրենսգրքի 338-րդ հոդվածով սահմանված հանցակազմի 3-րդ մասում ամրագրված է խրախուսական նորմ, համաձայն որի. «Անձը ենթակա չէ քրեական պատասխանատվության, եթե իր արարքը նշանակություն չէր կարող ունենալ գործի լուծման համար կամ (…)»: Նշված խրախուսական նորմը բովանդակային առումով ամրագրում է ստացել նաև Օրենսգրքի 338.1-րդ հոդվածում այն պատճառով, որ 338.1-րդ հոդվածի կարգավորման առարկան իր բնույթով նմանվում է Օրենսգրքի 338-րդ հոդվածով սահմանված սուտ ցուցմունք տալու </w:t>
      </w:r>
      <w:proofErr w:type="spellStart"/>
      <w:r w:rsidRPr="00217EC2">
        <w:rPr>
          <w:rFonts w:ascii="GHEA Grapalat" w:hAnsi="GHEA Grapalat" w:cs="Tahoma"/>
          <w:lang w:val="hy-AM"/>
        </w:rPr>
        <w:t>հանցակազմին</w:t>
      </w:r>
      <w:proofErr w:type="spellEnd"/>
      <w:r w:rsidRPr="00217EC2">
        <w:rPr>
          <w:rFonts w:ascii="GHEA Grapalat" w:hAnsi="GHEA Grapalat" w:cs="Tahoma"/>
          <w:lang w:val="hy-AM"/>
        </w:rPr>
        <w:t>:</w:t>
      </w:r>
    </w:p>
    <w:p w:rsidR="00217EC2" w:rsidRPr="00217EC2" w:rsidRDefault="00217EC2" w:rsidP="00217EC2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17EC2">
        <w:rPr>
          <w:rFonts w:ascii="GHEA Grapalat" w:hAnsi="GHEA Grapalat" w:cs="Tahoma"/>
          <w:lang w:val="hy-AM"/>
        </w:rPr>
        <w:t xml:space="preserve">Ինչ վերաբերում է Օրենսգրքի 338.2-րդ հոդվածով նախատեսված </w:t>
      </w:r>
      <w:proofErr w:type="spellStart"/>
      <w:r w:rsidRPr="00217EC2">
        <w:rPr>
          <w:rFonts w:ascii="GHEA Grapalat" w:hAnsi="GHEA Grapalat" w:cs="Tahoma"/>
          <w:lang w:val="hy-AM"/>
        </w:rPr>
        <w:t>հանցակազմին</w:t>
      </w:r>
      <w:proofErr w:type="spellEnd"/>
      <w:r w:rsidRPr="00217EC2">
        <w:rPr>
          <w:rFonts w:ascii="GHEA Grapalat" w:hAnsi="GHEA Grapalat" w:cs="Tahoma"/>
          <w:lang w:val="hy-AM"/>
        </w:rPr>
        <w:t xml:space="preserve">, ապա հարկ է նշել, որ այն կարող է կատարվել </w:t>
      </w:r>
      <w:proofErr w:type="spellStart"/>
      <w:r w:rsidRPr="00217EC2">
        <w:rPr>
          <w:rFonts w:ascii="GHEA Grapalat" w:hAnsi="GHEA Grapalat" w:cs="Tahoma"/>
          <w:lang w:val="hy-AM"/>
        </w:rPr>
        <w:t>նոտարին</w:t>
      </w:r>
      <w:proofErr w:type="spellEnd"/>
      <w:r w:rsidRPr="00217EC2">
        <w:rPr>
          <w:rFonts w:ascii="GHEA Grapalat" w:hAnsi="GHEA Grapalat" w:cs="Tahoma"/>
          <w:lang w:val="hy-AM"/>
        </w:rPr>
        <w:t xml:space="preserve"> կեղծ փաստաթուղթ ներկայացնելու միջոցով: </w:t>
      </w:r>
      <w:proofErr w:type="spellStart"/>
      <w:r w:rsidRPr="00217EC2">
        <w:rPr>
          <w:rFonts w:ascii="GHEA Grapalat" w:hAnsi="GHEA Grapalat" w:cs="Tahoma"/>
          <w:lang w:val="hy-AM"/>
        </w:rPr>
        <w:t>Հետևաբար</w:t>
      </w:r>
      <w:proofErr w:type="spellEnd"/>
      <w:r w:rsidRPr="00217EC2">
        <w:rPr>
          <w:rFonts w:ascii="GHEA Grapalat" w:hAnsi="GHEA Grapalat" w:cs="Tahoma"/>
          <w:lang w:val="hy-AM"/>
        </w:rPr>
        <w:t xml:space="preserve">, այն որոշ դեպքերում բովանդակային առումով նմանվում է Օրենսգրքի 325-րդ հոդվածին (ակնհայտ կեղծ փաստաթուղթ </w:t>
      </w:r>
      <w:proofErr w:type="spellStart"/>
      <w:r w:rsidRPr="00217EC2">
        <w:rPr>
          <w:rFonts w:ascii="GHEA Grapalat" w:hAnsi="GHEA Grapalat" w:cs="Tahoma"/>
          <w:lang w:val="hy-AM"/>
        </w:rPr>
        <w:t>օգտագործելուն</w:t>
      </w:r>
      <w:proofErr w:type="spellEnd"/>
      <w:r w:rsidRPr="00217EC2">
        <w:rPr>
          <w:rFonts w:ascii="GHEA Grapalat" w:hAnsi="GHEA Grapalat" w:cs="Tahoma"/>
          <w:lang w:val="hy-AM"/>
        </w:rPr>
        <w:t xml:space="preserve">), որում բացակայում է Նախագծով առաջարկվող </w:t>
      </w:r>
      <w:proofErr w:type="spellStart"/>
      <w:r w:rsidRPr="00217EC2">
        <w:rPr>
          <w:rFonts w:ascii="GHEA Grapalat" w:hAnsi="GHEA Grapalat" w:cs="Tahoma"/>
          <w:lang w:val="hy-AM"/>
        </w:rPr>
        <w:t>իրավակարգավորմանը</w:t>
      </w:r>
      <w:proofErr w:type="spellEnd"/>
      <w:r w:rsidRPr="00217EC2">
        <w:rPr>
          <w:rFonts w:ascii="GHEA Grapalat" w:hAnsi="GHEA Grapalat" w:cs="Tahoma"/>
          <w:lang w:val="hy-AM"/>
        </w:rPr>
        <w:t xml:space="preserve"> նմանվող նորմը:  </w:t>
      </w:r>
    </w:p>
    <w:p w:rsidR="00217EC2" w:rsidRPr="00217EC2" w:rsidRDefault="00217EC2" w:rsidP="00217EC2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217EC2">
        <w:rPr>
          <w:rFonts w:ascii="GHEA Grapalat" w:hAnsi="GHEA Grapalat" w:cs="Tahoma"/>
          <w:lang w:val="hy-AM"/>
        </w:rPr>
        <w:t xml:space="preserve">Միաժամանակ հարկ է նշել, որ Օրենսգրքի 338.2-րդ հոդվածում Նախագծով առաջարկվող նորմի բացակայության պայմաններում, կոնկրետ գործի հանգամանքները հաշվի առնելով, </w:t>
      </w:r>
      <w:proofErr w:type="spellStart"/>
      <w:r w:rsidRPr="00217EC2">
        <w:rPr>
          <w:rFonts w:ascii="GHEA Grapalat" w:hAnsi="GHEA Grapalat" w:cs="Tahoma"/>
          <w:lang w:val="hy-AM"/>
        </w:rPr>
        <w:t>իրավակիրառ</w:t>
      </w:r>
      <w:proofErr w:type="spellEnd"/>
      <w:r w:rsidRPr="00217EC2">
        <w:rPr>
          <w:rFonts w:ascii="GHEA Grapalat" w:hAnsi="GHEA Grapalat" w:cs="Tahoma"/>
          <w:lang w:val="hy-AM"/>
        </w:rPr>
        <w:t xml:space="preserve"> մարմինները կարող են կիրառել Օրենսգրքի 18-րդ հոդվածի 2-րդ մասում առկա </w:t>
      </w:r>
      <w:proofErr w:type="spellStart"/>
      <w:r w:rsidRPr="00217EC2">
        <w:rPr>
          <w:rFonts w:ascii="GHEA Grapalat" w:hAnsi="GHEA Grapalat" w:cs="Tahoma"/>
          <w:lang w:val="hy-AM"/>
        </w:rPr>
        <w:t>իրավակարգավորումները</w:t>
      </w:r>
      <w:proofErr w:type="spellEnd"/>
      <w:r w:rsidRPr="00217EC2">
        <w:rPr>
          <w:rFonts w:ascii="GHEA Grapalat" w:hAnsi="GHEA Grapalat" w:cs="Tahoma"/>
          <w:lang w:val="hy-AM"/>
        </w:rPr>
        <w:t xml:space="preserve">:  </w:t>
      </w:r>
    </w:p>
    <w:p w:rsidR="00314985" w:rsidRDefault="00217EC2" w:rsidP="00217EC2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proofErr w:type="spellStart"/>
      <w:r w:rsidRPr="00217EC2">
        <w:rPr>
          <w:rFonts w:ascii="GHEA Grapalat" w:hAnsi="GHEA Grapalat" w:cs="Tahoma"/>
          <w:lang w:val="hy-AM"/>
        </w:rPr>
        <w:lastRenderedPageBreak/>
        <w:t>Հետևաբար</w:t>
      </w:r>
      <w:proofErr w:type="spellEnd"/>
      <w:r w:rsidRPr="00217EC2">
        <w:rPr>
          <w:rFonts w:ascii="GHEA Grapalat" w:hAnsi="GHEA Grapalat" w:cs="Tahoma"/>
          <w:lang w:val="hy-AM"/>
        </w:rPr>
        <w:t xml:space="preserve">, բոլոր այն դեպքերում, երբ </w:t>
      </w:r>
      <w:proofErr w:type="spellStart"/>
      <w:r w:rsidRPr="00217EC2">
        <w:rPr>
          <w:rFonts w:ascii="GHEA Grapalat" w:hAnsi="GHEA Grapalat" w:cs="Tahoma"/>
          <w:lang w:val="hy-AM"/>
        </w:rPr>
        <w:t>նոտարին</w:t>
      </w:r>
      <w:proofErr w:type="spellEnd"/>
      <w:r w:rsidRPr="00217EC2">
        <w:rPr>
          <w:rFonts w:ascii="GHEA Grapalat" w:hAnsi="GHEA Grapalat" w:cs="Tahoma"/>
          <w:lang w:val="hy-AM"/>
        </w:rPr>
        <w:t xml:space="preserve"> սուտ տեղեկություններ հաղորդելը իր նվազ </w:t>
      </w:r>
      <w:proofErr w:type="spellStart"/>
      <w:r w:rsidRPr="00217EC2">
        <w:rPr>
          <w:rFonts w:ascii="GHEA Grapalat" w:hAnsi="GHEA Grapalat" w:cs="Tahoma"/>
          <w:lang w:val="hy-AM"/>
        </w:rPr>
        <w:t>կարևորության</w:t>
      </w:r>
      <w:proofErr w:type="spellEnd"/>
      <w:r w:rsidRPr="00217EC2">
        <w:rPr>
          <w:rFonts w:ascii="GHEA Grapalat" w:hAnsi="GHEA Grapalat" w:cs="Tahoma"/>
          <w:lang w:val="hy-AM"/>
        </w:rPr>
        <w:t xml:space="preserve"> պատճառով հասարակական վտանգավորություն չի ներկայացնում, այսինքն` ֆիզիկական կամ իրավաբանական անձին, հասարակությանը կամ պետությանը էական վնաս չի պատճառում և չէր կարող պատճառել, անձը չի ենթարկվի քրեական պատասխանատվության՝ Օրենսգրքի 18-րդ հոդվածի 2-րդ մասի հիմքով:</w:t>
      </w:r>
    </w:p>
    <w:p w:rsidR="00217EC2" w:rsidRPr="00217EC2" w:rsidRDefault="00217EC2" w:rsidP="00217EC2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Հիմք ընդունելով վերոգրյալը՝ առաջարկում ենք նախագծով քննարկվող հոդվածը թողնել անփոփոխ: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57693" w:rsidRDefault="00057693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B75F30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6B7745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6B7745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քրեական օրենսգրքում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6B7745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1440D5">
        <w:rPr>
          <w:rFonts w:ascii="GHEA Grapalat" w:eastAsia="Times New Roman" w:hAnsi="GHEA Grapalat" w:cs="Tahoma"/>
          <w:lang w:val="hy-AM" w:eastAsia="ru-RU"/>
        </w:rPr>
        <w:t>«Հայաստանի Հանրապետության քրեական օրենս</w:t>
      </w:r>
      <w:r>
        <w:rPr>
          <w:rFonts w:ascii="GHEA Grapalat" w:eastAsia="Times New Roman" w:hAnsi="GHEA Grapalat" w:cs="Tahoma"/>
          <w:lang w:val="hy-AM" w:eastAsia="ru-RU"/>
        </w:rPr>
        <w:t>գրքում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>ընդունումը չի հանգեցնի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>ջեի եկամուտների էական նվազեցման</w:t>
      </w:r>
      <w:r w:rsidR="006C2A2C">
        <w:rPr>
          <w:rFonts w:ascii="GHEA Grapalat" w:hAnsi="GHEA Grapalat"/>
          <w:lang w:val="hy-AM"/>
        </w:rPr>
        <w:t>,</w:t>
      </w:r>
      <w:r w:rsidR="006C2A2C" w:rsidRPr="006C2A2C">
        <w:rPr>
          <w:rFonts w:ascii="GHEA Grapalat" w:hAnsi="GHEA Grapalat"/>
          <w:lang w:val="hy-AM"/>
        </w:rPr>
        <w:t xml:space="preserve"> </w:t>
      </w:r>
      <w:r w:rsidR="006C2A2C">
        <w:rPr>
          <w:rFonts w:ascii="GHEA Grapalat" w:hAnsi="GHEA Grapalat"/>
          <w:lang w:val="hy-AM"/>
        </w:rPr>
        <w:t>սակայն կարող է հանգեցնել</w:t>
      </w:r>
      <w:r w:rsidR="004938BC" w:rsidRPr="006B6433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7306C"/>
    <w:rsid w:val="00096D23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32358"/>
    <w:rsid w:val="00140AAA"/>
    <w:rsid w:val="0014163C"/>
    <w:rsid w:val="001440D5"/>
    <w:rsid w:val="001502EA"/>
    <w:rsid w:val="001635FC"/>
    <w:rsid w:val="00192417"/>
    <w:rsid w:val="001975F3"/>
    <w:rsid w:val="001B617A"/>
    <w:rsid w:val="001C3BA6"/>
    <w:rsid w:val="001F70A9"/>
    <w:rsid w:val="00202105"/>
    <w:rsid w:val="00206940"/>
    <w:rsid w:val="00217EC2"/>
    <w:rsid w:val="002368C7"/>
    <w:rsid w:val="0023768A"/>
    <w:rsid w:val="002651D4"/>
    <w:rsid w:val="00275218"/>
    <w:rsid w:val="00277794"/>
    <w:rsid w:val="002C5BCB"/>
    <w:rsid w:val="002F290E"/>
    <w:rsid w:val="00314985"/>
    <w:rsid w:val="003331A1"/>
    <w:rsid w:val="00336A80"/>
    <w:rsid w:val="00374EE4"/>
    <w:rsid w:val="00397C3B"/>
    <w:rsid w:val="003B24F3"/>
    <w:rsid w:val="003D0342"/>
    <w:rsid w:val="003D16E3"/>
    <w:rsid w:val="003F7763"/>
    <w:rsid w:val="00413083"/>
    <w:rsid w:val="0041570D"/>
    <w:rsid w:val="00420F58"/>
    <w:rsid w:val="004370D4"/>
    <w:rsid w:val="0045145A"/>
    <w:rsid w:val="00452E95"/>
    <w:rsid w:val="0047372D"/>
    <w:rsid w:val="004938BC"/>
    <w:rsid w:val="004D7F29"/>
    <w:rsid w:val="005027F7"/>
    <w:rsid w:val="00503309"/>
    <w:rsid w:val="00513A8E"/>
    <w:rsid w:val="00532AB1"/>
    <w:rsid w:val="005406B1"/>
    <w:rsid w:val="005506C0"/>
    <w:rsid w:val="0055145E"/>
    <w:rsid w:val="005646D1"/>
    <w:rsid w:val="00577B2F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663"/>
    <w:rsid w:val="006D7DF2"/>
    <w:rsid w:val="00712A61"/>
    <w:rsid w:val="007279F8"/>
    <w:rsid w:val="0077464F"/>
    <w:rsid w:val="00777345"/>
    <w:rsid w:val="007D73E0"/>
    <w:rsid w:val="007E481E"/>
    <w:rsid w:val="007F26D4"/>
    <w:rsid w:val="007F5D27"/>
    <w:rsid w:val="00804721"/>
    <w:rsid w:val="00820B9C"/>
    <w:rsid w:val="0083626C"/>
    <w:rsid w:val="008410D5"/>
    <w:rsid w:val="00847F53"/>
    <w:rsid w:val="00865E99"/>
    <w:rsid w:val="008662D8"/>
    <w:rsid w:val="008A57B8"/>
    <w:rsid w:val="008B210F"/>
    <w:rsid w:val="008B5B29"/>
    <w:rsid w:val="008D6470"/>
    <w:rsid w:val="008F6BCF"/>
    <w:rsid w:val="00900C59"/>
    <w:rsid w:val="009570B2"/>
    <w:rsid w:val="009715FF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844EF"/>
    <w:rsid w:val="00A901E2"/>
    <w:rsid w:val="00AA5809"/>
    <w:rsid w:val="00AB5F9C"/>
    <w:rsid w:val="00AE38EF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30B17"/>
    <w:rsid w:val="00C35F6F"/>
    <w:rsid w:val="00C575B5"/>
    <w:rsid w:val="00C6349C"/>
    <w:rsid w:val="00CA24FF"/>
    <w:rsid w:val="00CB79B0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38E"/>
    <w:rsid w:val="00DD2DC8"/>
    <w:rsid w:val="00DD47A7"/>
    <w:rsid w:val="00E026AD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C41CE"/>
    <w:rsid w:val="00ED6393"/>
    <w:rsid w:val="00ED72C1"/>
    <w:rsid w:val="00F05E81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571A"/>
    <w:rsid w:val="00F9535E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AE4C1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F53B7-7C5E-493D-8211-DA84BD460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4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67</cp:revision>
  <cp:lastPrinted>2019-10-10T11:45:00Z</cp:lastPrinted>
  <dcterms:created xsi:type="dcterms:W3CDTF">2019-04-19T07:12:00Z</dcterms:created>
  <dcterms:modified xsi:type="dcterms:W3CDTF">2019-12-20T09:50:00Z</dcterms:modified>
</cp:coreProperties>
</file>