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CFA" w:rsidRDefault="00B82CF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50CFA" w:rsidRDefault="00B82CF5">
      <w:pPr>
        <w:pStyle w:val="headingtitleStyle"/>
      </w:pPr>
      <w:bookmarkStart w:id="2" w:name="_Toc2"/>
      <w:r>
        <w:t>Հայաստանի Հանրապետության կառավարության 2003 թվականի փետրվարի 6-ի N 138-ն որոշման մեջ փոփոխություններ կատարելու մասին նախագծի վերաբերյալ</w:t>
      </w:r>
      <w:bookmarkEnd w:id="2"/>
    </w:p>
    <w:p w:rsidR="00A50CFA" w:rsidRDefault="00A50CFA"/>
    <w:p w:rsidR="00A50CFA" w:rsidRDefault="00A50CFA"/>
    <w:p w:rsidR="00A50CFA" w:rsidRDefault="00A50CFA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182"/>
        <w:gridCol w:w="4846"/>
        <w:gridCol w:w="3586"/>
        <w:gridCol w:w="2819"/>
      </w:tblGrid>
      <w:tr w:rsidR="00A50CF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50CF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0CFA" w:rsidRDefault="00A50CF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50CF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 Վարդանյան</w:t>
            </w:r>
          </w:p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20.12.2019 09:56:24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B82C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Քննարկման ներկայացված &lt;&lt;ՀԱՅԱՍՏԱՆԻ ՀԱՆՐԱՊԵՏՈՒԹՅԱՆ ԿԱՌԱՎԱՐՈՒԹՅԱՆ 2003 ԹՎԱԿԱՆԻ ՓԵՏՐՎԱՐԻ 6-Ի N 138-Ն ՈՐՈՇՄԱՆ ՄԵՋ  ՓՈՓՈԽՈՒԹՅՈՒՆՆԵՐ ԿԱՏԱՐԵԼՈՒ ՄԱՍԻՆ&gt;&gt; ՀՀ կառավարության որոշման նախագծի վերաբերյալ հայտնում եմ.  Որոշման նախագծի 1-ին կետով սահմանված նոր խմբագրությամբ որոշման՝   1. 3-րդ կետի՝ ա/ 1-ին ենթակետում հստակեցնել կոնկրետ ինչ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հրահանգներ պետք է կազմի, բացի այդ հաշվի առել, որ հրահանգը ենթադրում է անձանց համար  կատարման ենթակա գործողություններ, մինչդեռ ՊՈԱԿ-ը անձանց  համար պարտադիր կատարման ենթակա ակտեր չի կարող արձակել, բացի այդ, պարզ չէ, թե ինչ ակտով է հրահանգը սահմանվելու:   բ/  3-րդ կետի 2-րդ ենթակետում նշված՝ բուսաբուծական մթերքում և կերերում պարարտանյութերի մնացորդային քանակի որոշում ու որակի գնահատում կատարելու համար արդյո՞ք ՊՈԱԿ-ն ունի լաբորատոր կարողություններ և մասնագիտական ռեսուրսներ: Բացի այդ, պետք է հաշվի առնել, որ ՍԱՊԾ ենթակայության ՀԱԲԼԾԿ ՊՈԱԿ-ն արդեն իսկ այդ լաբորատոր հետազոտություններն անում է  և ունի համապատասխան կարողություններ, ուստի քննարկման առարկա է մեկ այլ ՊՈԱԿ-ին նման գործառույթի վերապահումը և կրկնորդումը:   գ/ 3-րդ կետի 3-րդ ենթակետում նշված՝ պարարտանյութերի քիմիական հետազոտությունների կատարման և որակի գնահատման վերաբերյալ հաշվի առնել նախորդ  դիտողությունը.  դ/ 3-րդ կետի 4-րդ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ենթակետում ևս հաշվի առնել, որ որ հրահանգը ենթադրում է նաև պարտադիր կատարման գործողություններ և պարզ չէ, թե ինչ ակտով է այն հաստատվելու,  մինչդեռ ՊՈԱԿ-ը անձանց  համար պարտադիր կատարման ենթակա ակտեր չի կարող արձակել:   ե/ 3-րդ կետի 5-րդ ենթակետում անհրաժեշտ է նկատի ունենալ ոչ միայն գյուղատնտեսական կենդանիներին, այլև առհասարակ կենդանիներին, իսկ վարակիչից բացի՝ նաև ոչ վարակիչ հիվանդությունները.  զ/ 3-րդ կետի 7-րդ ենթակետում խնդրահարույց և քննարկման առարկա է նախասպանդային զննումը, որովհետև &lt;&lt;Անասնաբուժության մասին&gt;&gt; ՀՀ օրենքով և ՀՀ կառավարության համապատասխան որոշմամբ այն համայնքային անասնաբույժի և անասնաբուժական գործունեություն իրականացնող ծառայության իրավասությունն է, իսկ նախագծի տրամաբանությամբ ՊՈԱԿ-ը պետք է համակարգի և ապահովի համայնքային անասնաբույժների աշխատանքը, այլ ոչ թե զբաղվի  նախասպանդային զննումով.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2. Կանոնադրության 11-րդ կետի՝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ա/ 1-ին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ենթակետում, բացի անասնաբուժության բնագավառից, անհրաժեշտ է ներառել նաև այլ ոլորտներ՝ հաշվի առնելով ՊՈԱԿ-ի գործունեւոթյան գյուղատնտեսական ուղղվածությունը.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բ/ 4-րդ ենթակետում պարզ չէ, թե ինչ անասնաբուժական ծառայության մասին է խոսքը, քանի որ մասնավոր անասնաբուժական ծառայության գործունեությունը մասնավոր ոլորտի խնդիրը և անելիքն է: &lt;&lt;Անասնաբուժության մասին&gt;&gt; ՀՀ օրենքի 3-րդ հոդվածի 1-ին մասի 4-րդ կետի համաձայն՝ անասնաբուժական ծառայությունը անասնաբուժության իրականացումն է ֆիզիկական և իրավաբանական անձանց կողմից, ուստի 4-րդ ենթակետի ձևակերպումը հակասական է և ենթակա   վերանայման, որովհետև ստացվում է անասնաբուժության իրականացման իրականացում: Բացի այդ, անասնաբուժական ծառայությունից բացի, անհրաժեշտ է նկատի առնել նաև այլ ծառայություններ՝ հաշվի առնելով ՊՈԱԿ-ի գործունեւոթյան գյուղատնտեսական ուղղվածությունը.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գ/ 5-րդ ենթակետում հաշվի առնել, որ ՊՈԱԿ-ը ծրագրերի մշակման խնդիր չի կարող լուծել և իրավասու չէ, դա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նախարարության անելիքն է՝ ոլորտային քաղաքականության մշակման տիրույթում, իսկ իրականացման տեսանկյունից ՊՈԱԿ-ը կարող է իրականացնել կամ մասնակցել իրականացմանը որոշակի գործողությունների կամ գործառույթների սահմաններում: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դ/ 7-րդ ենթակետը անորոշ է, քանի որ պարզ չէ, թե ինչ է նշանակում բերքի ստացմանը նպաստելը, կոնկրետ ի՞նչ է  անելու.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ե/ 8-րդ ենթակետում արդյո՞ք շրջակա միջավայրի աղտոտման կանխարգելումը այս ՊՈԱԿ-ի խնդիրն է, եթե այո, ապա պարզ չէ, թե ինչպես է արվելու դա: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զ/ 9-րդ ենթակետում նշվածը անելու համար պահանջվում են կարողություններ, արդյո՞ք նման կարողություններ ունի կամ կարվի ամենը, որ նման կարողություններ զարգանան, ձեռք բերվեն, եթե ոչ, ապա անիմաստ կետ է: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Կանոնադրության 12-րդ կետի՝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ա/ 1-ին ենթակետում ճիշտ է &lt;&lt;ապահովել&gt;&gt; բառով ձևակերպումը, ոչ թե &lt;&lt;իրականացնում է&gt;&gt;, այլ &lt;&lt;ապահովում և համակարգում է այդ միջոցառումների իրականացումը&gt;&gt;.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բ/ 2-րդ ենթակետը վերանայել, քանի որ ՊՈԱԿ-ը փաստացի պետք է կազմակերպի, այլ ոչ թե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համակարգի կազմակերպումը, այսինքն միտքը ձևակերպել, որ ՊՈԱԿ-ը կազմակերպում է միջացառումներ և համակարգում դրանց իրականացումը.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գ/ 3-րդ ենթակետում գրվածը փաստացի համայնքային անասնաբույժի գործառույթ է, այլ ոչ թե ՊՈԱԿ-ինը, ուստի պետք է նշել ՊՈԱԿ-ի անելիքը.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դ/ 4-րդ ենթակետում ձևակերպել այնպես, որ չվերաբերվի միայն վարակիչին, այլև վերաբերվի նաև  ոչ վարակիչին, իսկ մյուս կողմից էլ ստացվում է որոշակի կրկնորդում 1-ին ենթակետին, հակառակ դեպքում պետք է հստակեցնել, որ առաջին ենթակետին չի վերաբերում.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ե/ 6-րդ ենթակետում հաշվի առնել, որ նշված  գործառույթը անասնաբուժության բնագավառում վերահսկող մարմնի լիազորությունն է, կա իրավական հակսություն և  գործառույթը չի կարող կրկնորդվել և վերապահվել մեկ այլ մարմնի կամ կազմակերպության: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զ/ 8-րդ ենթակետում խնդիր է &lt;&lt;աջակցել&gt;&gt; ձևակերպումը, կոնկրետ ի՞նչ է անելու և հարց է, թե դա անելու համար կա՞ն համապատասխան կարողություններ, եթե չկան, անիմաստ է.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է/ 11-րդ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ենթակետով նշված եզրակացությունը խնդիր է, քանի որ &lt;&lt;Բուսասանիտարիայի մասին&gt;&gt; ՀՀ օրենքով այն սահմանված է և վերապահված է վերահսկողություն իրականացնող լիազոր մարմնին: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Միաժամանակ առաջարկում եմ կազմակերպել հանդիպում-քննարկում՝ ՊՈԱԿ-ի գործունեության ուղղություններն ու գործառույթները, ձեռնարկատիրական գործունեության տեսակները առարկայական քննարկելու և հստակեցնելու, շրջանակները ընդլայնելու նպատակով, որի ընթացքում կներկայացնեմ առաջարկություններ, իսկ այլ հարցերի վերաբերյալ պարզաբանումներ և տեսակետներ: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2A1B" w:rsidRPr="0072765B" w:rsidRDefault="00FC2A1B" w:rsidP="000257D8">
            <w:pPr>
              <w:ind w:firstLine="136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ՀՀ ԿԵ սննդամթերքի </w:t>
            </w:r>
            <w:r w:rsidR="000257D8"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  <w:lang w:val="hy-AM"/>
              </w:rPr>
              <w:t xml:space="preserve">նվտանգության տեսչական մարմնի կողմից 17.12.2019 թվականի N </w:t>
            </w:r>
            <w:r w:rsidRPr="0072765B">
              <w:rPr>
                <w:rFonts w:ascii="GHEA Grapalat" w:hAnsi="GHEA Grapalat"/>
                <w:color w:val="000000"/>
                <w:shd w:val="clear" w:color="auto" w:fill="FFFFFF"/>
              </w:rPr>
              <w:t>01/15.2/7543-19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գրությամբ տրամադրված կարծիքներն ամփոփվել են </w:t>
            </w:r>
            <w:r w:rsidRPr="0072765B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2003 թվականի փետրվարի 6-ի N 138-Ն որոշման մեջ փոփոխություններ կատարելու մասին» Հայաստանի </w:t>
            </w:r>
            <w:r w:rsidRPr="0072765B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կառավարության որոշման նախագծի </w:t>
            </w:r>
            <w:r w:rsidRPr="0072765B">
              <w:rPr>
                <w:rFonts w:ascii="GHEA Grapalat" w:eastAsia="Arial Unicode MS" w:hAnsi="GHEA Grapalat" w:cs="Arial Unicode MS"/>
                <w:color w:val="000000"/>
                <w:shd w:val="clear" w:color="auto" w:fill="FFFFFF"/>
                <w:lang w:val="hy-AM"/>
              </w:rPr>
              <w:t>կապակցությամբ</w:t>
            </w:r>
            <w:r w:rsidRPr="0072765B">
              <w:rPr>
                <w:rFonts w:ascii="GHEA Grapalat" w:eastAsia="Arial Unicode MS" w:hAnsi="GHEA Grapalat" w:cs="Arial Unicode MS"/>
                <w:color w:val="000000"/>
                <w:shd w:val="clear" w:color="auto" w:fill="FFFFFF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>շահագրգիռ</w:t>
            </w:r>
            <w:r w:rsidRPr="0072765B">
              <w:rPr>
                <w:rFonts w:ascii="GHEA Grapalat" w:eastAsia="Arial Unicode MS" w:hAnsi="GHEA Grapalat" w:cs="Arial Unicode MS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>գերատեսչություններից</w:t>
            </w:r>
            <w:r w:rsidRPr="0072765B">
              <w:rPr>
                <w:rFonts w:ascii="GHEA Grapalat" w:eastAsia="Arial Unicode MS" w:hAnsi="GHEA Grapalat" w:cs="Arial Unicode MS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>ստացված</w:t>
            </w:r>
            <w:r w:rsidRPr="0072765B">
              <w:rPr>
                <w:rFonts w:ascii="GHEA Grapalat" w:eastAsia="Arial Unicode MS" w:hAnsi="GHEA Grapalat" w:cs="Arial Unicode MS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>առարկությունների</w:t>
            </w:r>
            <w:r w:rsidRPr="0072765B">
              <w:rPr>
                <w:rFonts w:ascii="GHEA Grapalat" w:eastAsia="Arial Unicode MS" w:hAnsi="GHEA Grapalat" w:cs="Arial Unicode MS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>և</w:t>
            </w:r>
            <w:r w:rsidRPr="0072765B">
              <w:rPr>
                <w:rFonts w:ascii="GHEA Grapalat" w:eastAsia="Arial Unicode MS" w:hAnsi="GHEA Grapalat" w:cs="Arial Unicode MS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>առաջարկությունների</w:t>
            </w:r>
            <w:r w:rsidRPr="0072765B">
              <w:rPr>
                <w:rFonts w:ascii="GHEA Grapalat" w:eastAsia="Arial Unicode MS" w:hAnsi="GHEA Grapalat" w:cs="Arial Unicode MS"/>
                <w:lang w:val="af-ZA"/>
              </w:rPr>
              <w:t xml:space="preserve"> </w:t>
            </w:r>
            <w:r w:rsidRPr="0072765B">
              <w:rPr>
                <w:rFonts w:ascii="GHEA Grapalat" w:eastAsia="Arial Unicode MS" w:hAnsi="GHEA Grapalat" w:cs="Arial Unicode MS"/>
                <w:lang w:val="hy-AM"/>
              </w:rPr>
              <w:t xml:space="preserve">վերաբերյալ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ամփոփաթերթում։</w:t>
            </w:r>
          </w:p>
          <w:p w:rsidR="00FC2A1B" w:rsidRPr="0072765B" w:rsidRDefault="00FC2A1B" w:rsidP="00FC2A1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50CFA" w:rsidRPr="00FC2A1B" w:rsidRDefault="00A50CFA">
            <w:pPr>
              <w:jc w:val="center"/>
              <w:rPr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0CFA" w:rsidRDefault="00A50CFA">
            <w:pPr>
              <w:jc w:val="center"/>
            </w:pPr>
          </w:p>
        </w:tc>
      </w:tr>
    </w:tbl>
    <w:p w:rsidR="00F37DBE" w:rsidRDefault="00F37DBE"/>
    <w:sectPr w:rsidR="00F37DB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CFA"/>
    <w:rsid w:val="000257D8"/>
    <w:rsid w:val="007F0CED"/>
    <w:rsid w:val="00A50CFA"/>
    <w:rsid w:val="00B82CF5"/>
    <w:rsid w:val="00F37DBE"/>
    <w:rsid w:val="00FC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0E4DF3-362B-4A5B-B723-ACFD11E1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C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699</Words>
  <Characters>5371</Characters>
  <Application>Microsoft Office Word</Application>
  <DocSecurity>0</DocSecurity>
  <Lines>383</Lines>
  <Paragraphs>202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Khachatryan</dc:creator>
  <cp:lastModifiedBy>Lusine Miqayelyan</cp:lastModifiedBy>
  <cp:revision>2</cp:revision>
  <cp:lastPrinted>2019-12-24T10:29:00Z</cp:lastPrinted>
  <dcterms:created xsi:type="dcterms:W3CDTF">2020-01-15T08:58:00Z</dcterms:created>
  <dcterms:modified xsi:type="dcterms:W3CDTF">2020-01-15T08:58:00Z</dcterms:modified>
</cp:coreProperties>
</file>