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22B" w:rsidRPr="00A42F22" w:rsidRDefault="0058722B">
      <w:pPr>
        <w:rPr>
          <w:rFonts w:ascii="GHEA Grapalat" w:hAnsi="GHEA Grapalat"/>
        </w:rPr>
      </w:pPr>
    </w:p>
    <w:tbl>
      <w:tblPr>
        <w:tblStyle w:val="TableGrid"/>
        <w:tblW w:w="13575" w:type="dxa"/>
        <w:jc w:val="center"/>
        <w:tblLook w:val="04A0" w:firstRow="1" w:lastRow="0" w:firstColumn="1" w:lastColumn="0" w:noHBand="0" w:noVBand="1"/>
      </w:tblPr>
      <w:tblGrid>
        <w:gridCol w:w="675"/>
        <w:gridCol w:w="3828"/>
        <w:gridCol w:w="3402"/>
        <w:gridCol w:w="2976"/>
        <w:gridCol w:w="2694"/>
      </w:tblGrid>
      <w:tr w:rsidR="006232EA" w:rsidRPr="00A42F22" w:rsidTr="00615E41">
        <w:trPr>
          <w:trHeight w:val="538"/>
          <w:jc w:val="center"/>
        </w:trPr>
        <w:tc>
          <w:tcPr>
            <w:tcW w:w="675" w:type="dxa"/>
            <w:vAlign w:val="center"/>
          </w:tcPr>
          <w:p w:rsidR="00615E41" w:rsidRPr="00A42F22" w:rsidRDefault="00615E41" w:rsidP="00615E41">
            <w:pPr>
              <w:jc w:val="center"/>
              <w:rPr>
                <w:rFonts w:ascii="GHEA Grapalat" w:hAnsi="GHEA Grapalat"/>
              </w:rPr>
            </w:pPr>
            <w:r w:rsidRPr="00A42F22">
              <w:rPr>
                <w:rFonts w:ascii="GHEA Grapalat" w:hAnsi="GHEA Grapalat"/>
              </w:rPr>
              <w:t>h/h</w:t>
            </w:r>
          </w:p>
        </w:tc>
        <w:tc>
          <w:tcPr>
            <w:tcW w:w="3828" w:type="dxa"/>
            <w:vAlign w:val="center"/>
          </w:tcPr>
          <w:p w:rsidR="00615E41" w:rsidRPr="00A42F22" w:rsidRDefault="00615E41" w:rsidP="00615E41">
            <w:pPr>
              <w:jc w:val="center"/>
              <w:rPr>
                <w:rFonts w:ascii="GHEA Grapalat" w:hAnsi="GHEA Grapalat"/>
              </w:rPr>
            </w:pPr>
            <w:r w:rsidRPr="00A42F22">
              <w:rPr>
                <w:rFonts w:ascii="GHEA Grapalat" w:hAnsi="GHEA Grapalat" w:cs="Sylfaen"/>
              </w:rPr>
              <w:t>Առաջարկության</w:t>
            </w:r>
            <w:r w:rsidRPr="00A42F22">
              <w:rPr>
                <w:rFonts w:ascii="GHEA Grapalat" w:hAnsi="GHEA Grapalat"/>
              </w:rPr>
              <w:t xml:space="preserve"> </w:t>
            </w:r>
            <w:r w:rsidRPr="00A42F22">
              <w:rPr>
                <w:rFonts w:ascii="GHEA Grapalat" w:hAnsi="GHEA Grapalat" w:cs="Sylfaen"/>
              </w:rPr>
              <w:t>հեղինակը</w:t>
            </w:r>
            <w:r w:rsidRPr="00A42F22">
              <w:rPr>
                <w:rFonts w:ascii="GHEA Grapalat" w:hAnsi="GHEA Grapalat"/>
              </w:rPr>
              <w:t xml:space="preserve">, </w:t>
            </w:r>
            <w:r w:rsidRPr="00A42F22">
              <w:rPr>
                <w:rFonts w:ascii="GHEA Grapalat" w:hAnsi="GHEA Grapalat" w:cs="Sylfaen"/>
              </w:rPr>
              <w:t>ստացման</w:t>
            </w:r>
            <w:r w:rsidRPr="00A42F22">
              <w:rPr>
                <w:rFonts w:ascii="GHEA Grapalat" w:hAnsi="GHEA Grapalat"/>
              </w:rPr>
              <w:t xml:space="preserve"> </w:t>
            </w:r>
            <w:r w:rsidRPr="00A42F22">
              <w:rPr>
                <w:rFonts w:ascii="GHEA Grapalat" w:hAnsi="GHEA Grapalat" w:cs="Sylfaen"/>
              </w:rPr>
              <w:t>ամսաթիվը</w:t>
            </w:r>
          </w:p>
        </w:tc>
        <w:tc>
          <w:tcPr>
            <w:tcW w:w="3402" w:type="dxa"/>
            <w:vAlign w:val="center"/>
          </w:tcPr>
          <w:p w:rsidR="00615E41" w:rsidRPr="00A42F22" w:rsidRDefault="00615E41" w:rsidP="00615E41">
            <w:pPr>
              <w:jc w:val="center"/>
              <w:rPr>
                <w:rFonts w:ascii="GHEA Grapalat" w:hAnsi="GHEA Grapalat"/>
              </w:rPr>
            </w:pPr>
            <w:r w:rsidRPr="00A42F22">
              <w:rPr>
                <w:rFonts w:ascii="GHEA Grapalat" w:hAnsi="GHEA Grapalat" w:cs="Sylfaen"/>
              </w:rPr>
              <w:t>Առաջարկության</w:t>
            </w:r>
            <w:r w:rsidRPr="00A42F22">
              <w:rPr>
                <w:rFonts w:ascii="GHEA Grapalat" w:hAnsi="GHEA Grapalat"/>
              </w:rPr>
              <w:t xml:space="preserve"> </w:t>
            </w:r>
            <w:r w:rsidRPr="00A42F22">
              <w:rPr>
                <w:rFonts w:ascii="GHEA Grapalat" w:hAnsi="GHEA Grapalat" w:cs="Sylfaen"/>
              </w:rPr>
              <w:t>բովանդակությունը</w:t>
            </w:r>
          </w:p>
        </w:tc>
        <w:tc>
          <w:tcPr>
            <w:tcW w:w="2976" w:type="dxa"/>
            <w:vAlign w:val="center"/>
          </w:tcPr>
          <w:p w:rsidR="00615E41" w:rsidRPr="00A42F22" w:rsidRDefault="00615E41" w:rsidP="00615E41">
            <w:pPr>
              <w:jc w:val="center"/>
              <w:rPr>
                <w:rFonts w:ascii="GHEA Grapalat" w:hAnsi="GHEA Grapalat"/>
              </w:rPr>
            </w:pPr>
            <w:r w:rsidRPr="00A42F22">
              <w:rPr>
                <w:rFonts w:ascii="GHEA Grapalat" w:hAnsi="GHEA Grapalat" w:cs="Sylfaen"/>
              </w:rPr>
              <w:t>Եզրակացություն</w:t>
            </w:r>
          </w:p>
        </w:tc>
        <w:tc>
          <w:tcPr>
            <w:tcW w:w="2694" w:type="dxa"/>
            <w:vAlign w:val="center"/>
          </w:tcPr>
          <w:p w:rsidR="00615E41" w:rsidRPr="00A42F22" w:rsidRDefault="00615E41" w:rsidP="00615E41">
            <w:pPr>
              <w:jc w:val="center"/>
              <w:rPr>
                <w:rFonts w:ascii="GHEA Grapalat" w:hAnsi="GHEA Grapalat"/>
              </w:rPr>
            </w:pPr>
            <w:r w:rsidRPr="00A42F22">
              <w:rPr>
                <w:rFonts w:ascii="GHEA Grapalat" w:hAnsi="GHEA Grapalat" w:cs="Sylfaen"/>
              </w:rPr>
              <w:t>Կատարված</w:t>
            </w:r>
            <w:r w:rsidRPr="00A42F22">
              <w:rPr>
                <w:rFonts w:ascii="GHEA Grapalat" w:hAnsi="GHEA Grapalat"/>
              </w:rPr>
              <w:t xml:space="preserve"> </w:t>
            </w:r>
            <w:r w:rsidRPr="00A42F22">
              <w:rPr>
                <w:rFonts w:ascii="GHEA Grapalat" w:hAnsi="GHEA Grapalat" w:cs="Sylfaen"/>
              </w:rPr>
              <w:t>փոփոխությունը</w:t>
            </w:r>
          </w:p>
        </w:tc>
      </w:tr>
      <w:tr w:rsidR="006232EA" w:rsidRPr="00A42F22" w:rsidTr="00615E41">
        <w:trPr>
          <w:trHeight w:val="538"/>
          <w:jc w:val="center"/>
        </w:trPr>
        <w:tc>
          <w:tcPr>
            <w:tcW w:w="675" w:type="dxa"/>
            <w:vAlign w:val="center"/>
          </w:tcPr>
          <w:p w:rsidR="00615E41" w:rsidRPr="00A42F22" w:rsidRDefault="00615E41" w:rsidP="00615E41">
            <w:pPr>
              <w:rPr>
                <w:rFonts w:ascii="GHEA Grapalat" w:hAnsi="GHEA Grapalat" w:cs="Arial AMU"/>
                <w:color w:val="273845"/>
                <w:sz w:val="24"/>
                <w:szCs w:val="24"/>
              </w:rPr>
            </w:pPr>
            <w:r w:rsidRPr="00A42F22">
              <w:rPr>
                <w:rFonts w:ascii="GHEA Grapalat" w:hAnsi="GHEA Grapalat" w:cs="Arial AMU"/>
                <w:color w:val="273845"/>
              </w:rPr>
              <w:t>1</w:t>
            </w:r>
          </w:p>
        </w:tc>
        <w:tc>
          <w:tcPr>
            <w:tcW w:w="3828" w:type="dxa"/>
            <w:vAlign w:val="center"/>
          </w:tcPr>
          <w:p w:rsidR="009D3AA6" w:rsidRPr="00A42F22" w:rsidRDefault="00615E41" w:rsidP="00615E41">
            <w:pPr>
              <w:rPr>
                <w:rFonts w:ascii="GHEA Grapalat" w:hAnsi="GHEA Grapalat" w:cs="Arial AMU"/>
                <w:color w:val="273845"/>
              </w:rPr>
            </w:pPr>
            <w:r w:rsidRPr="00A42F22">
              <w:rPr>
                <w:rFonts w:ascii="GHEA Grapalat" w:hAnsi="GHEA Grapalat" w:cs="Arial AMU"/>
                <w:color w:val="273845"/>
              </w:rPr>
              <w:t>Վահան Մովսիսյան</w:t>
            </w:r>
          </w:p>
          <w:p w:rsidR="00615E41" w:rsidRPr="00A42F22" w:rsidRDefault="00615E41" w:rsidP="00615E41">
            <w:pPr>
              <w:rPr>
                <w:rFonts w:ascii="GHEA Grapalat" w:hAnsi="GHEA Grapalat" w:cs="Arial AMU"/>
                <w:color w:val="273845"/>
                <w:sz w:val="24"/>
                <w:szCs w:val="24"/>
              </w:rPr>
            </w:pPr>
            <w:r w:rsidRPr="00A42F22">
              <w:rPr>
                <w:rStyle w:val="db"/>
                <w:rFonts w:ascii="GHEA Grapalat" w:hAnsi="GHEA Grapalat" w:cs="Arial AMU"/>
                <w:color w:val="4B5C6A"/>
                <w:sz w:val="21"/>
                <w:szCs w:val="21"/>
                <w:bdr w:val="none" w:sz="0" w:space="0" w:color="auto" w:frame="1"/>
              </w:rPr>
              <w:t>21.02.2020 14:58:33</w:t>
            </w:r>
          </w:p>
        </w:tc>
        <w:tc>
          <w:tcPr>
            <w:tcW w:w="3402" w:type="dxa"/>
            <w:vAlign w:val="center"/>
          </w:tcPr>
          <w:p w:rsidR="00615E41" w:rsidRPr="00A42F22" w:rsidRDefault="00615E41" w:rsidP="00615E41">
            <w:pPr>
              <w:rPr>
                <w:rFonts w:ascii="GHEA Grapalat" w:hAnsi="GHEA Grapalat" w:cs="Arial AMU"/>
                <w:color w:val="273845"/>
                <w:sz w:val="24"/>
                <w:szCs w:val="24"/>
              </w:rPr>
            </w:pPr>
            <w:r w:rsidRPr="00A42F22">
              <w:rPr>
                <w:rFonts w:ascii="GHEA Grapalat" w:hAnsi="GHEA Grapalat" w:cs="Arial AMU"/>
                <w:color w:val="273845"/>
              </w:rPr>
              <w:t>Ավագանու համամասնական ընտրակարգում ավելացնել քաղաքացիական մասնակցության հնարավորություն։ Հիմք՝ Վենետիկի հանձնաժողովի առաջարկություն։</w:t>
            </w:r>
          </w:p>
        </w:tc>
        <w:tc>
          <w:tcPr>
            <w:tcW w:w="2976" w:type="dxa"/>
            <w:vAlign w:val="center"/>
          </w:tcPr>
          <w:p w:rsidR="00615E41" w:rsidRPr="00A42F22" w:rsidRDefault="00615E41" w:rsidP="00615E41">
            <w:pPr>
              <w:rPr>
                <w:rFonts w:ascii="GHEA Grapalat" w:hAnsi="GHEA Grapalat" w:cs="Sylfaen"/>
              </w:rPr>
            </w:pPr>
            <w:r w:rsidRPr="00A42F22">
              <w:rPr>
                <w:rFonts w:ascii="GHEA Grapalat" w:hAnsi="GHEA Grapalat" w:cs="Sylfaen"/>
              </w:rPr>
              <w:t>Նախագծով նախատեսվում է կուսակցությունների և կուսակցությունների դաշինքների կողմից ավագանու անդամների առաջադրման մեխանիզմ, նկատի ունենալով այն, որ կուսակցությունները մշտապես ստանձնելու են իրենց թեկնածուների գործուղությունների նկատմամբ քաղաքական պատասխանատվությունը, ինչը, մեր խորին համոզմամբ տեղի չի ունենալու քաղաքացիական խմբերի նախաձեռնությունների պարագայում, որոնք չեն ունենալու երկարաժամկետ պատասխանատվության հեռանկար</w:t>
            </w:r>
          </w:p>
        </w:tc>
        <w:tc>
          <w:tcPr>
            <w:tcW w:w="2694" w:type="dxa"/>
            <w:vAlign w:val="center"/>
          </w:tcPr>
          <w:p w:rsidR="00615E41" w:rsidRPr="00A42F22" w:rsidRDefault="00615E41" w:rsidP="00615E41">
            <w:pPr>
              <w:jc w:val="center"/>
              <w:rPr>
                <w:rFonts w:ascii="GHEA Grapalat" w:hAnsi="GHEA Grapalat" w:cs="Sylfaen"/>
              </w:rPr>
            </w:pPr>
          </w:p>
        </w:tc>
      </w:tr>
      <w:tr w:rsidR="006232EA" w:rsidRPr="00A42F22" w:rsidTr="00615E41">
        <w:trPr>
          <w:trHeight w:val="538"/>
          <w:jc w:val="center"/>
        </w:trPr>
        <w:tc>
          <w:tcPr>
            <w:tcW w:w="675" w:type="dxa"/>
            <w:vAlign w:val="center"/>
          </w:tcPr>
          <w:p w:rsidR="009D3AA6" w:rsidRPr="00A42F22" w:rsidRDefault="009D3AA6" w:rsidP="00615E41">
            <w:pPr>
              <w:rPr>
                <w:rFonts w:ascii="GHEA Grapalat" w:hAnsi="GHEA Grapalat" w:cs="Arial AMU"/>
                <w:color w:val="273845"/>
              </w:rPr>
            </w:pPr>
            <w:r w:rsidRPr="00A42F22">
              <w:rPr>
                <w:rFonts w:ascii="GHEA Grapalat" w:hAnsi="GHEA Grapalat" w:cs="Arial AMU"/>
                <w:color w:val="273845"/>
              </w:rPr>
              <w:t>2</w:t>
            </w:r>
          </w:p>
        </w:tc>
        <w:tc>
          <w:tcPr>
            <w:tcW w:w="3828" w:type="dxa"/>
            <w:vAlign w:val="center"/>
          </w:tcPr>
          <w:p w:rsidR="009D3AA6" w:rsidRPr="00A42F22" w:rsidRDefault="009D3AA6" w:rsidP="009D3AA6">
            <w:pPr>
              <w:rPr>
                <w:rFonts w:ascii="GHEA Grapalat" w:hAnsi="GHEA Grapalat" w:cs="Arial AMU"/>
                <w:color w:val="273845"/>
              </w:rPr>
            </w:pPr>
            <w:r w:rsidRPr="00A42F22">
              <w:rPr>
                <w:rFonts w:ascii="GHEA Grapalat" w:hAnsi="GHEA Grapalat" w:cs="Arial AMU"/>
                <w:color w:val="273845"/>
              </w:rPr>
              <w:t>Տիգրան Ծատուրյան</w:t>
            </w:r>
          </w:p>
          <w:p w:rsidR="009D3AA6" w:rsidRPr="00A42F22" w:rsidRDefault="009D3AA6" w:rsidP="009D3AA6">
            <w:pPr>
              <w:rPr>
                <w:rFonts w:ascii="GHEA Grapalat" w:hAnsi="GHEA Grapalat" w:cs="Arial AMU"/>
                <w:color w:val="273845"/>
              </w:rPr>
            </w:pPr>
            <w:r w:rsidRPr="00A42F22">
              <w:rPr>
                <w:rFonts w:ascii="GHEA Grapalat" w:hAnsi="GHEA Grapalat" w:cs="Arial AMU"/>
                <w:color w:val="273845"/>
              </w:rPr>
              <w:t>27.02.2020 14:04:41</w:t>
            </w:r>
          </w:p>
          <w:p w:rsidR="009D3AA6" w:rsidRPr="00A42F22" w:rsidRDefault="009D3AA6" w:rsidP="009D3AA6">
            <w:pPr>
              <w:rPr>
                <w:rFonts w:ascii="GHEA Grapalat" w:hAnsi="GHEA Grapalat" w:cs="Arial AMU"/>
                <w:color w:val="273845"/>
              </w:rPr>
            </w:pPr>
          </w:p>
        </w:tc>
        <w:tc>
          <w:tcPr>
            <w:tcW w:w="3402" w:type="dxa"/>
            <w:vAlign w:val="center"/>
          </w:tcPr>
          <w:p w:rsidR="009D3AA6" w:rsidRPr="00A42F22" w:rsidRDefault="009D3AA6" w:rsidP="00615E41">
            <w:pPr>
              <w:rPr>
                <w:rFonts w:ascii="GHEA Grapalat" w:hAnsi="GHEA Grapalat" w:cs="Arial AMU"/>
                <w:color w:val="273845"/>
              </w:rPr>
            </w:pPr>
            <w:r w:rsidRPr="00A42F22">
              <w:rPr>
                <w:rFonts w:ascii="GHEA Grapalat" w:hAnsi="GHEA Grapalat" w:cs="Arial AMU"/>
                <w:color w:val="273845"/>
              </w:rPr>
              <w:t xml:space="preserve">կարծում եմ անհրաժեշտ է ավագանու կազմում հնարավորություն տալ ներգրավվելու նաև նախաձեռնոխ խմբերին, բացի այդ որպեսզի համայնքի ղեկավարի պաշտոնանկության դեպքում չտուժի համայնքը, </w:t>
            </w:r>
            <w:r w:rsidRPr="00A42F22">
              <w:rPr>
                <w:rFonts w:ascii="GHEA Grapalat" w:hAnsi="GHEA Grapalat" w:cs="Arial AMU"/>
                <w:color w:val="273845"/>
              </w:rPr>
              <w:lastRenderedPageBreak/>
              <w:t>անհրաժեշտ է, որ համայնքի զարգացման հնգամյա ծրագիրը կազմի ավագանին, իսկ ղեկավարը միայն իրագործի այդ ծրագիրը,,, ավագանու մասով կարելի է նաև ստեղծել ավագանու ղեկավար ինչ</w:t>
            </w:r>
            <w:r w:rsidRPr="00A42F22">
              <w:rPr>
                <w:rFonts w:ascii="GHEA Grapalat" w:hAnsi="GHEA Grapalat" w:cs="Sylfaen"/>
                <w:color w:val="273845"/>
              </w:rPr>
              <w:t>֊</w:t>
            </w:r>
            <w:r w:rsidRPr="00A42F22">
              <w:rPr>
                <w:rFonts w:ascii="GHEA Grapalat" w:hAnsi="GHEA Grapalat" w:cs="Arial AMU"/>
                <w:color w:val="273845"/>
              </w:rPr>
              <w:t>որ պաշտոն, ով կվարի ավագանու նիստերը, իսկ ղեկավարը հանդես կգա ոչ թե նիստի վարող, այլ պարզապես կմասնակցի նիստին։</w:t>
            </w:r>
          </w:p>
        </w:tc>
        <w:tc>
          <w:tcPr>
            <w:tcW w:w="2976" w:type="dxa"/>
            <w:vAlign w:val="center"/>
          </w:tcPr>
          <w:p w:rsidR="009D3AA6" w:rsidRPr="00A42F22" w:rsidRDefault="009D3AA6" w:rsidP="00615E41">
            <w:pPr>
              <w:rPr>
                <w:rFonts w:ascii="GHEA Grapalat" w:hAnsi="GHEA Grapalat" w:cs="Sylfaen"/>
              </w:rPr>
            </w:pPr>
            <w:r w:rsidRPr="00A42F22">
              <w:rPr>
                <w:rFonts w:ascii="GHEA Grapalat" w:hAnsi="GHEA Grapalat" w:cs="Sylfaen"/>
              </w:rPr>
              <w:lastRenderedPageBreak/>
              <w:t>եթե հարցի հեղինակը նկատի ունի, որ ավագանին ձևավորվելու էքաղաքացիական խմբերի առաջադրմամբ ևս, տե´ս 1-ին հարցի եզրակացությունը:</w:t>
            </w:r>
          </w:p>
          <w:p w:rsidR="009D3AA6" w:rsidRPr="00A42F22" w:rsidRDefault="009D3AA6" w:rsidP="00615E41">
            <w:pPr>
              <w:rPr>
                <w:rFonts w:ascii="GHEA Grapalat" w:hAnsi="GHEA Grapalat" w:cs="Sylfaen"/>
              </w:rPr>
            </w:pPr>
            <w:r w:rsidRPr="00A42F22">
              <w:rPr>
                <w:rFonts w:ascii="GHEA Grapalat" w:hAnsi="GHEA Grapalat" w:cs="Sylfaen"/>
              </w:rPr>
              <w:t xml:space="preserve">Համամասնական </w:t>
            </w:r>
            <w:r w:rsidRPr="00A42F22">
              <w:rPr>
                <w:rFonts w:ascii="GHEA Grapalat" w:hAnsi="GHEA Grapalat" w:cs="Sylfaen"/>
              </w:rPr>
              <w:lastRenderedPageBreak/>
              <w:t xml:space="preserve">ընտրակարգով ընտրված ավագանու պարագայում, համայնքի ղեկավարի պաշտոնանկությունը չի հանգեցնում որևէ ծրագրի ընդհատման, քանի որ համայնքի ղեկավարն ընտրվում </w:t>
            </w:r>
            <w:r w:rsidR="0029210F" w:rsidRPr="00A42F22">
              <w:rPr>
                <w:rFonts w:ascii="GHEA Grapalat" w:hAnsi="GHEA Grapalat" w:cs="Sylfaen"/>
              </w:rPr>
              <w:t xml:space="preserve">է </w:t>
            </w:r>
            <w:r w:rsidRPr="00A42F22">
              <w:rPr>
                <w:rFonts w:ascii="GHEA Grapalat" w:hAnsi="GHEA Grapalat" w:cs="Sylfaen"/>
              </w:rPr>
              <w:t xml:space="preserve">կամ </w:t>
            </w:r>
            <w:r w:rsidR="0029210F" w:rsidRPr="00A42F22">
              <w:rPr>
                <w:rFonts w:ascii="GHEA Grapalat" w:hAnsi="GHEA Grapalat" w:cs="Sylfaen"/>
              </w:rPr>
              <w:t xml:space="preserve">վերջինիս պաշտոնը </w:t>
            </w:r>
            <w:r w:rsidRPr="00A42F22">
              <w:rPr>
                <w:rFonts w:ascii="GHEA Grapalat" w:hAnsi="GHEA Grapalat" w:cs="Sylfaen"/>
              </w:rPr>
              <w:t>համալրվում է ավագանու կազմից, այսինքն ծրագրերիմ իրականացմա</w:t>
            </w:r>
            <w:r w:rsidR="0029210F" w:rsidRPr="00A42F22">
              <w:rPr>
                <w:rFonts w:ascii="GHEA Grapalat" w:hAnsi="GHEA Grapalat" w:cs="Sylfaen"/>
              </w:rPr>
              <w:t>ն</w:t>
            </w:r>
            <w:r w:rsidRPr="00A42F22">
              <w:rPr>
                <w:rFonts w:ascii="GHEA Grapalat" w:hAnsi="GHEA Grapalat" w:cs="Sylfaen"/>
              </w:rPr>
              <w:t xml:space="preserve"> </w:t>
            </w:r>
            <w:r w:rsidR="0029210F" w:rsidRPr="00A42F22">
              <w:rPr>
                <w:rFonts w:ascii="GHEA Grapalat" w:hAnsi="GHEA Grapalat" w:cs="Sylfaen"/>
              </w:rPr>
              <w:t>շարունակականությունն</w:t>
            </w:r>
            <w:r w:rsidRPr="00A42F22">
              <w:rPr>
                <w:rFonts w:ascii="GHEA Grapalat" w:hAnsi="GHEA Grapalat" w:cs="Sylfaen"/>
              </w:rPr>
              <w:t xml:space="preserve"> ապահովված է:</w:t>
            </w:r>
          </w:p>
          <w:p w:rsidR="0029210F" w:rsidRPr="00A42F22" w:rsidRDefault="0029210F" w:rsidP="0029210F">
            <w:pPr>
              <w:rPr>
                <w:rFonts w:ascii="GHEA Grapalat" w:hAnsi="GHEA Grapalat" w:cs="Sylfaen"/>
              </w:rPr>
            </w:pPr>
            <w:r w:rsidRPr="00A42F22">
              <w:rPr>
                <w:rFonts w:ascii="GHEA Grapalat" w:hAnsi="GHEA Grapalat" w:cs="Sylfaen"/>
              </w:rPr>
              <w:t>Ավագանու ղեկավարի պաշտոնի վերաբերյալ հարցադրումը դուրս է ներկայացված նախագծային փաթեթի կարգավորման առարկայից:</w:t>
            </w:r>
          </w:p>
        </w:tc>
        <w:tc>
          <w:tcPr>
            <w:tcW w:w="2694" w:type="dxa"/>
            <w:vAlign w:val="center"/>
          </w:tcPr>
          <w:p w:rsidR="009D3AA6" w:rsidRPr="00A42F22" w:rsidRDefault="009D3AA6" w:rsidP="00615E41">
            <w:pPr>
              <w:jc w:val="center"/>
              <w:rPr>
                <w:rFonts w:ascii="GHEA Grapalat" w:hAnsi="GHEA Grapalat" w:cs="Sylfaen"/>
              </w:rPr>
            </w:pPr>
          </w:p>
        </w:tc>
      </w:tr>
      <w:tr w:rsidR="006232EA" w:rsidRPr="00A42F22" w:rsidTr="006232EA">
        <w:trPr>
          <w:trHeight w:val="538"/>
          <w:jc w:val="center"/>
        </w:trPr>
        <w:tc>
          <w:tcPr>
            <w:tcW w:w="675" w:type="dxa"/>
            <w:vAlign w:val="center"/>
          </w:tcPr>
          <w:p w:rsidR="00BF6F8F" w:rsidRPr="00A42F22" w:rsidRDefault="00A42F22" w:rsidP="006232EA">
            <w:pPr>
              <w:jc w:val="center"/>
              <w:rPr>
                <w:rFonts w:ascii="GHEA Grapalat" w:hAnsi="GHEA Grapalat" w:cs="Arial AMU"/>
                <w:color w:val="273845"/>
              </w:rPr>
            </w:pPr>
            <w:r w:rsidRPr="00A42F22">
              <w:rPr>
                <w:rFonts w:ascii="GHEA Grapalat" w:hAnsi="GHEA Grapalat" w:cs="Arial AMU"/>
                <w:color w:val="273845"/>
              </w:rPr>
              <w:lastRenderedPageBreak/>
              <w:t>3</w:t>
            </w:r>
          </w:p>
        </w:tc>
        <w:tc>
          <w:tcPr>
            <w:tcW w:w="3828" w:type="dxa"/>
            <w:vAlign w:val="center"/>
          </w:tcPr>
          <w:p w:rsidR="00BF6F8F" w:rsidRPr="00A42F22" w:rsidRDefault="00BF6F8F"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22:24:11</w:t>
            </w:r>
          </w:p>
        </w:tc>
        <w:tc>
          <w:tcPr>
            <w:tcW w:w="3402" w:type="dxa"/>
            <w:vAlign w:val="bottom"/>
          </w:tcPr>
          <w:p w:rsidR="00BF6F8F" w:rsidRPr="00A42F22" w:rsidRDefault="00BF6F8F">
            <w:pPr>
              <w:rPr>
                <w:rFonts w:ascii="GHEA Grapalat" w:hAnsi="GHEA Grapalat" w:cs="Arial AMU"/>
                <w:color w:val="273845"/>
                <w:sz w:val="24"/>
                <w:szCs w:val="24"/>
              </w:rPr>
            </w:pPr>
            <w:r w:rsidRPr="00A42F22">
              <w:rPr>
                <w:rFonts w:ascii="GHEA Grapalat" w:hAnsi="GHEA Grapalat" w:cs="Arial AMU"/>
                <w:color w:val="273845"/>
              </w:rPr>
              <w:t xml:space="preserve">Կանանց մասնակցության ընդլայնման տեսակետից կարևորում և ողջունում ենք օրինագծով առաջարկվող անցումը համամասնական ընտրակարգի 4 000-ից ավելի ընտրող ունեցող ինչպես նաև մինչև 4000 ընտրող ունեցող բազմաբնակավայր համայնքների ավագանու ընտրություններում և քվոտայի տարածումը այդ համայնքների վրա: Միևնույն ժամանակ հիմք </w:t>
            </w:r>
            <w:r w:rsidRPr="00A42F22">
              <w:rPr>
                <w:rFonts w:ascii="GHEA Grapalat" w:hAnsi="GHEA Grapalat" w:cs="Arial AMU"/>
                <w:color w:val="273845"/>
              </w:rPr>
              <w:lastRenderedPageBreak/>
              <w:t xml:space="preserve">ընդունելով որոշումների ընդունման մակարդակում կանանց դեռևս շատ ցածր ներկայացվածության փաստը, Հայաստանի Հանրապետության կողմից վավերացված միջազգային փաստաթղթերի և դրանց շրջանակներում ստանձնած պարտավորությունները կանանց լիարժեք մասնակցությունը քաղաքական կյանքում և մասնավորապես տեղական ինքնակառավարման մարմիններում ապահովելու մասին, ինչպես նաև հետազոտությունների արդյունքներով բացահայտված հանրային ակնկալիքները ընտրովի մարմիններում կանանց ու տղամարդկանց հավասար ներկայացվածության մասին, առաջարկում ենք բարելավել սեռերի ներկայացվածության քվոտան` հասցնելով սեռերի հարաբերակցությունը կուսակցությունների ցուցակներում առնվազն 40/60-ի : Մասնավորապես, առաջարկում ենք «Հայաստանի Հանրապետության ընտրական օրենսգիրք» սահմանադրական օրենքում փոփոխություններ և լրացումներ կատարելու </w:t>
            </w:r>
            <w:r w:rsidRPr="00A42F22">
              <w:rPr>
                <w:rFonts w:ascii="GHEA Grapalat" w:hAnsi="GHEA Grapalat" w:cs="Arial AMU"/>
                <w:color w:val="273845"/>
              </w:rPr>
              <w:lastRenderedPageBreak/>
              <w:t>մասին օրենքի նախագծի 26-րդ հոդվածում քվոտայի կիրառմանը վերաբերող հոդվածը վերաշարադրել հետևյալ խմբագրությամբ. «Կուսակցության, կուսակցությունների դաշինքի և դաշինքում ընդգրկված կուսակցություններից յուրաքանչյուրի ընտրական ցուցակում առաջին համարից սկսած՝ ցանկացած ամբողջ թվով հնգյակներում (1-5, 1-10, 1-15 և այդպես շարունակ` մինչև ցուցակի ավարտը) յուրաքանչյուր սեռի ներկայացուցիչների թիվը չպետք է գերազանցի 60 տոկոսը»: Միևնույն ժամանակ փաստում ենք, որ նույն փոփոխությունը անհրաժեշտ կլինի կատարել նաև գործող ՀՀ Ընտրական օրենսգրքի Ազգային ժողովի ընտրություններին վերաբերող 83-րդ հոդվածի 4-րդ և 10-րդ մասերում, ինչն առաջարկվելու է այդ ուղղությամբ աշխատող աշխատանքային խմբին:</w:t>
            </w:r>
          </w:p>
        </w:tc>
        <w:tc>
          <w:tcPr>
            <w:tcW w:w="2976" w:type="dxa"/>
            <w:vAlign w:val="center"/>
          </w:tcPr>
          <w:p w:rsidR="00BF6F8F" w:rsidRDefault="006232EA" w:rsidP="00615E41">
            <w:pPr>
              <w:rPr>
                <w:rFonts w:ascii="GHEA Grapalat" w:hAnsi="GHEA Grapalat" w:cs="Sylfaen"/>
              </w:rPr>
            </w:pPr>
            <w:r>
              <w:rPr>
                <w:rFonts w:ascii="GHEA Grapalat" w:hAnsi="GHEA Grapalat" w:cs="Sylfaen"/>
              </w:rPr>
              <w:lastRenderedPageBreak/>
              <w:t xml:space="preserve">Նախագծով </w:t>
            </w:r>
            <w:r w:rsidRPr="006232EA">
              <w:rPr>
                <w:rFonts w:ascii="GHEA Grapalat" w:hAnsi="GHEA Grapalat" w:cs="Sylfaen"/>
              </w:rPr>
              <w:t>4 000-ից ավելի ընտրող ունեցող ինչպես նաև մինչև 4000 ընտրող ունեցող  բազմաբնակավայր համայնքներում</w:t>
            </w:r>
            <w:r>
              <w:rPr>
                <w:rFonts w:ascii="GHEA Grapalat" w:hAnsi="GHEA Grapalat" w:cs="Sylfaen"/>
              </w:rPr>
              <w:t xml:space="preserve"> ներդրվում է գենդերային քվոտավորման գաղափարը՝ ներկայումս գործող քվոտաներին համապատասխան: </w:t>
            </w:r>
          </w:p>
          <w:p w:rsidR="006232EA" w:rsidRPr="00A42F22" w:rsidRDefault="006232EA" w:rsidP="006232EA">
            <w:pPr>
              <w:rPr>
                <w:rFonts w:ascii="GHEA Grapalat" w:hAnsi="GHEA Grapalat" w:cs="Sylfaen"/>
              </w:rPr>
            </w:pPr>
            <w:bookmarkStart w:id="0" w:name="_GoBack"/>
            <w:bookmarkEnd w:id="0"/>
          </w:p>
        </w:tc>
        <w:tc>
          <w:tcPr>
            <w:tcW w:w="2694" w:type="dxa"/>
            <w:vAlign w:val="center"/>
          </w:tcPr>
          <w:p w:rsidR="00BF6F8F" w:rsidRPr="00A42F22" w:rsidRDefault="00BF6F8F" w:rsidP="00615E41">
            <w:pPr>
              <w:jc w:val="center"/>
              <w:rPr>
                <w:rFonts w:ascii="GHEA Grapalat" w:hAnsi="GHEA Grapalat" w:cs="Sylfaen"/>
              </w:rPr>
            </w:pPr>
          </w:p>
        </w:tc>
      </w:tr>
      <w:tr w:rsidR="006232EA" w:rsidRPr="00A42F22" w:rsidTr="006232EA">
        <w:trPr>
          <w:trHeight w:val="538"/>
          <w:jc w:val="center"/>
        </w:trPr>
        <w:tc>
          <w:tcPr>
            <w:tcW w:w="675" w:type="dxa"/>
            <w:vAlign w:val="center"/>
          </w:tcPr>
          <w:p w:rsidR="00BF6F8F" w:rsidRPr="00A42F22" w:rsidRDefault="00A42F22" w:rsidP="006232EA">
            <w:pPr>
              <w:jc w:val="center"/>
              <w:rPr>
                <w:rFonts w:ascii="GHEA Grapalat" w:hAnsi="GHEA Grapalat" w:cs="Arial AMU"/>
                <w:color w:val="273845"/>
              </w:rPr>
            </w:pPr>
            <w:r w:rsidRPr="00A42F22">
              <w:rPr>
                <w:rFonts w:ascii="GHEA Grapalat" w:hAnsi="GHEA Grapalat" w:cs="Arial AMU"/>
                <w:color w:val="273845"/>
              </w:rPr>
              <w:lastRenderedPageBreak/>
              <w:t>4</w:t>
            </w:r>
          </w:p>
        </w:tc>
        <w:tc>
          <w:tcPr>
            <w:tcW w:w="3828" w:type="dxa"/>
            <w:vAlign w:val="center"/>
          </w:tcPr>
          <w:p w:rsidR="00BF6F8F" w:rsidRPr="00A42F22" w:rsidRDefault="00BF6F8F"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22:24:11</w:t>
            </w:r>
          </w:p>
        </w:tc>
        <w:tc>
          <w:tcPr>
            <w:tcW w:w="3402" w:type="dxa"/>
            <w:vAlign w:val="bottom"/>
          </w:tcPr>
          <w:p w:rsidR="00BF6F8F" w:rsidRPr="00A42F22" w:rsidRDefault="00BF6F8F">
            <w:pPr>
              <w:rPr>
                <w:rFonts w:ascii="GHEA Grapalat" w:hAnsi="GHEA Grapalat" w:cs="Arial AMU"/>
                <w:color w:val="273845"/>
                <w:sz w:val="24"/>
                <w:szCs w:val="24"/>
              </w:rPr>
            </w:pPr>
            <w:r w:rsidRPr="00A42F22">
              <w:rPr>
                <w:rFonts w:ascii="GHEA Grapalat" w:hAnsi="GHEA Grapalat" w:cs="Arial AMU"/>
                <w:color w:val="273845"/>
              </w:rPr>
              <w:t xml:space="preserve">«Հայաստանի Հանրապետության ընտրական օրենսգիրք» սահմանադրական օրենքում փոփոխություններ և լրացումներ կատարելու մասին օրենքի նախագծում </w:t>
            </w:r>
            <w:r w:rsidRPr="00A42F22">
              <w:rPr>
                <w:rFonts w:ascii="GHEA Grapalat" w:hAnsi="GHEA Grapalat" w:cs="Arial AMU"/>
                <w:color w:val="273845"/>
              </w:rPr>
              <w:lastRenderedPageBreak/>
              <w:t>ամրագրել գործող ՀՀ Ընտրական օրենսգրքի Երևանի, Գյումրու և Վանաձորի ավագանիների ընտրությունների արդյունքների մասին հոդված 141 հոդվածի 8-րդ կետով նախատեսված քվոտայի պահպանումն երաշխավորող մեխանիզմը մանդատից հրաժարվելու դեպքում՝ շտկելով այն հետևյալ կերպ. « Մանդատից կամ ընտրված և լիազորությունները վաղաժամկետ դադարած ավագանու անդամի հրաժարված մանդատը .... տրվում է այդ կուսակցության (կուսակցությունների դաշինքի) ընտրական ցուցակի հերթական հաջորդ թեկնածուին, իսկ եթե դրա արդյունքում տվյալ խմբակցության որևէ սեռի ներկայացուցիչների թիվը նվազում է և արդյունքում ցածր է լինելու 40 տոկոսից, ապա տրվում է այդ կուսակցության (կուսակցությունների դաշինքի) ընտրական ցուցակի նվազ ներկայացված սեռի հաջորդ թեկնածուին, եթե կա…»</w:t>
            </w:r>
          </w:p>
        </w:tc>
        <w:tc>
          <w:tcPr>
            <w:tcW w:w="2976" w:type="dxa"/>
            <w:vAlign w:val="center"/>
          </w:tcPr>
          <w:p w:rsidR="00BF6F8F" w:rsidRPr="00A42F22" w:rsidRDefault="000E42DE" w:rsidP="00615E41">
            <w:pPr>
              <w:rPr>
                <w:rFonts w:ascii="GHEA Grapalat" w:hAnsi="GHEA Grapalat" w:cs="Sylfaen"/>
              </w:rPr>
            </w:pPr>
            <w:r>
              <w:rPr>
                <w:rFonts w:ascii="GHEA Grapalat" w:hAnsi="GHEA Grapalat" w:cs="Sylfaen"/>
              </w:rPr>
              <w:lastRenderedPageBreak/>
              <w:t xml:space="preserve">Նախագիծը սինխրոնացվել է գործող կարգավորումներին, որևէ նոր գաղափարի կիրառումն այս պահին, </w:t>
            </w:r>
            <w:r>
              <w:rPr>
                <w:rFonts w:ascii="GHEA Grapalat" w:hAnsi="GHEA Grapalat" w:cs="Sylfaen"/>
              </w:rPr>
              <w:lastRenderedPageBreak/>
              <w:t>երբ արդեն նախագիծը շրջանառվել է բոլոր ատյաններով՝ նպատակահարմար չէ: Այդ գաղափարը հնարավոր ենք համարում քննարկելհետագայում՝ Ազգային ժողովի նմանատիպ կարգավորումները վերանայելիս:</w:t>
            </w:r>
            <w:r w:rsidR="006232EA">
              <w:rPr>
                <w:rFonts w:ascii="GHEA Grapalat" w:hAnsi="GHEA Grapalat" w:cs="Sylfaen"/>
              </w:rPr>
              <w:t xml:space="preserve"> </w:t>
            </w:r>
          </w:p>
        </w:tc>
        <w:tc>
          <w:tcPr>
            <w:tcW w:w="2694" w:type="dxa"/>
            <w:vAlign w:val="center"/>
          </w:tcPr>
          <w:p w:rsidR="00BF6F8F" w:rsidRPr="00A42F22" w:rsidRDefault="00BF6F8F"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lastRenderedPageBreak/>
              <w:t>5</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22:39:18</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Հիմնվելով ԵԽ Վենետիկի հանձնաժողովի փորձագիտական կարծիքի, ՏԻՄ-երում կանանց նվազ առաջադրման պատճառների վերլուծությունների և տեղական մակարդակում գործունեություն ծավալող մի շարք հասարակական կազմակերպությունների կողմից արված հայտարարությունների վրա՝ առաջարկում ենք համամասնական ընտրակարգով ՏԻՄ ընտրություններին անցնելուն մեկտեղ դիտարկել նաև քաղաքացիական նախաձեռնությունների առաջադրման հնարավորությունը՝ տարածելով քաղաքացիական նախաձեռնությունների ցուցակների վրա կուսակցությունների ցուցակներին օրինագծով ներկայացվող պահանջները, այդ թվում գենդերային քվոտան:</w:t>
            </w:r>
          </w:p>
        </w:tc>
        <w:tc>
          <w:tcPr>
            <w:tcW w:w="2976" w:type="dxa"/>
            <w:vAlign w:val="center"/>
          </w:tcPr>
          <w:p w:rsidR="000E42DE" w:rsidRPr="00A42F22" w:rsidRDefault="000E42DE" w:rsidP="005C4489">
            <w:pPr>
              <w:rPr>
                <w:rFonts w:ascii="GHEA Grapalat" w:hAnsi="GHEA Grapalat" w:cs="Sylfaen"/>
              </w:rPr>
            </w:pPr>
            <w:r w:rsidRPr="00A42F22">
              <w:rPr>
                <w:rFonts w:ascii="GHEA Grapalat" w:hAnsi="GHEA Grapalat" w:cs="Sylfaen"/>
              </w:rPr>
              <w:t>Նախագծով նախատեսվում է կուսակցությունների և կուսակցությունների դաշինքների կողմից ավագանու անդամների առաջադրման մեխանիզմ, նկատի ունենալով այն, որ կուսակցությունները մշտապես ստանձնելու են իրենց թեկնածուների գործուղությունների նկատմամբ քաղաքական պատասխանատվությունը, ինչը, մեր խորին համոզմամբ տեղի չի ունենալու քաղաքացիական խմբերի նախաձեռնությունների պարագայում, որոնք չեն ունենալու երկարաժամկետ պատասխանատվության հեռանկար</w:t>
            </w:r>
          </w:p>
        </w:tc>
        <w:tc>
          <w:tcPr>
            <w:tcW w:w="2694" w:type="dxa"/>
            <w:vAlign w:val="center"/>
          </w:tcPr>
          <w:p w:rsidR="000E42DE" w:rsidRPr="00A42F22" w:rsidRDefault="000E42DE"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t>6</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23:22:36</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 xml:space="preserve">Հիմնվելով գյուղական համայնքներում ուսումնասիրությունների ու հարցումների վրա, որոնք ցույց են տալիս, որ համայնքի բնակիչները մինչև ընտրությունների օրը տեղեկացված չեն </w:t>
            </w:r>
            <w:r w:rsidRPr="00A42F22">
              <w:rPr>
                <w:rFonts w:ascii="GHEA Grapalat" w:hAnsi="GHEA Grapalat" w:cs="Arial AMU"/>
                <w:color w:val="273845"/>
              </w:rPr>
              <w:lastRenderedPageBreak/>
              <w:t>լինում համայնքում կայանալիք ընտրությունների, թեկնածությունների ներկայացման և այլ ընթացակարգերի վերաբերյալ, առաջարկում ենք հանրային իրազեկման մակարդակը բարձրացնելու նպատակով. «Հայաստանի Հանրապետության ընտրական օրենսգիրք» սահմանադրական օրենքի 8-րդ հոդվածը լրացնել հետևյալ խմբագրությամբ 3.1 մասով. «3.1 Ընտրությունների նշանակումից ոչ ուշ քան 3 օր հետո Կենտրոնական ընտրական հանձնաժողովը հանրային ռադիոյի և հանրային հեռուստատեսության միջոցով հրապարակում է տեղեկատվություն ընտրությունների կազմակերպման օրվա և ընտրությունների ընթացակարգերի մասին »:</w:t>
            </w:r>
          </w:p>
        </w:tc>
        <w:tc>
          <w:tcPr>
            <w:tcW w:w="2976" w:type="dxa"/>
            <w:vAlign w:val="center"/>
          </w:tcPr>
          <w:p w:rsidR="000E42DE" w:rsidRPr="00A42F22" w:rsidRDefault="000E42DE" w:rsidP="00BB4194">
            <w:pPr>
              <w:rPr>
                <w:rFonts w:ascii="GHEA Grapalat" w:hAnsi="GHEA Grapalat" w:cs="Sylfaen"/>
              </w:rPr>
            </w:pPr>
            <w:r>
              <w:rPr>
                <w:rFonts w:ascii="GHEA Grapalat" w:hAnsi="GHEA Grapalat" w:cs="Sylfaen"/>
              </w:rPr>
              <w:lastRenderedPageBreak/>
              <w:t>Քանի որ ներկայացվող առաջարկությունն առնչվում է ԿԸՀ-ին նոր լիազորությամբ</w:t>
            </w:r>
            <w:r w:rsidR="00BB4194">
              <w:rPr>
                <w:rFonts w:ascii="GHEA Grapalat" w:hAnsi="GHEA Grapalat" w:cs="Sylfaen"/>
              </w:rPr>
              <w:t xml:space="preserve">,ինչպես նաև </w:t>
            </w:r>
            <w:r w:rsidR="00BB4194" w:rsidRPr="00A42F22">
              <w:rPr>
                <w:rFonts w:ascii="GHEA Grapalat" w:hAnsi="GHEA Grapalat" w:cs="Arial AMU"/>
                <w:color w:val="273845"/>
              </w:rPr>
              <w:t>հանրային ռադիոյի</w:t>
            </w:r>
            <w:r w:rsidR="00BB4194">
              <w:rPr>
                <w:rFonts w:ascii="GHEA Grapalat" w:hAnsi="GHEA Grapalat" w:cs="Arial AMU"/>
                <w:color w:val="273845"/>
              </w:rPr>
              <w:t>ն</w:t>
            </w:r>
            <w:r w:rsidR="00BB4194" w:rsidRPr="00A42F22">
              <w:rPr>
                <w:rFonts w:ascii="GHEA Grapalat" w:hAnsi="GHEA Grapalat" w:cs="Arial AMU"/>
                <w:color w:val="273845"/>
              </w:rPr>
              <w:t xml:space="preserve"> և հանրային հեռուստատեսության</w:t>
            </w:r>
            <w:r w:rsidR="00BB4194">
              <w:rPr>
                <w:rFonts w:ascii="GHEA Grapalat" w:hAnsi="GHEA Grapalat" w:cs="Arial AMU"/>
                <w:color w:val="273845"/>
              </w:rPr>
              <w:t xml:space="preserve">ը՝ </w:t>
            </w:r>
            <w:r w:rsidR="00BB4194">
              <w:rPr>
                <w:rFonts w:ascii="GHEA Grapalat" w:hAnsi="GHEA Grapalat" w:cs="Arial AMU"/>
                <w:color w:val="273845"/>
              </w:rPr>
              <w:lastRenderedPageBreak/>
              <w:t>նոր պարտականությամբ</w:t>
            </w:r>
            <w:r w:rsidR="00BB4194">
              <w:rPr>
                <w:rFonts w:ascii="GHEA Grapalat" w:hAnsi="GHEA Grapalat" w:cs="Sylfaen"/>
              </w:rPr>
              <w:t xml:space="preserve"> </w:t>
            </w:r>
            <w:r>
              <w:rPr>
                <w:rFonts w:ascii="GHEA Grapalat" w:hAnsi="GHEA Grapalat" w:cs="Sylfaen"/>
              </w:rPr>
              <w:t>օժտելուն</w:t>
            </w:r>
            <w:r w:rsidR="00BB4194">
              <w:rPr>
                <w:rFonts w:ascii="GHEA Grapalat" w:hAnsi="GHEA Grapalat" w:cs="Sylfaen"/>
              </w:rPr>
              <w:t>՝ Տարածքային կառավարման և ենթակառուցվածքների նախարարությունը կարող է անդրադառնալ այդ հարցին վերջիններիս հետ այդ հարցերը քննարկելու պարագայում:</w:t>
            </w:r>
          </w:p>
        </w:tc>
        <w:tc>
          <w:tcPr>
            <w:tcW w:w="2694" w:type="dxa"/>
            <w:vAlign w:val="center"/>
          </w:tcPr>
          <w:p w:rsidR="000E42DE" w:rsidRPr="00A42F22" w:rsidRDefault="000E42DE"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lastRenderedPageBreak/>
              <w:t>7</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23:23:58</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 xml:space="preserve">Հիմնվելով «Հայաստանի Հանրապետությունում գենդերային քաղաքականության իրականացման 2019-2023թթ. ռազմավարության նպատակներով պետական հաստատություններին ներկայացվող պահանջների </w:t>
            </w:r>
            <w:r w:rsidRPr="00A42F22">
              <w:rPr>
                <w:rFonts w:ascii="GHEA Grapalat" w:hAnsi="GHEA Grapalat" w:cs="Arial AMU"/>
                <w:color w:val="273845"/>
              </w:rPr>
              <w:lastRenderedPageBreak/>
              <w:t>վրա առաջարկում ենք «Հայաստանի Հանրապետության ընտրական օրենսգիրք» սահմանադրական օրենքի 8-րդ հոդվածը լրացնել հետևյալ խմբագրությամբ 3.2 մասով. «3.2 Ընտրողների, կուսակցությունների (կուսակցությունների դաշինքների) ընտրական ցուցակների, ընտրությունների արդյունքների ամփոփման, տարածքային և տեղամասային ընտրական հանձնաժողովների կազմի վերաբերյալ տեղեկատվությունը Կենտրոնական ընտրական հանձնաժողովը հավաքագրում և հրապարակում է սեռի սկզբունքով տարանջատված: »:</w:t>
            </w:r>
          </w:p>
        </w:tc>
        <w:tc>
          <w:tcPr>
            <w:tcW w:w="2976" w:type="dxa"/>
            <w:vAlign w:val="center"/>
          </w:tcPr>
          <w:p w:rsidR="000E42DE" w:rsidRPr="00A42F22" w:rsidRDefault="00BB4194" w:rsidP="00615E41">
            <w:pPr>
              <w:rPr>
                <w:rFonts w:ascii="GHEA Grapalat" w:hAnsi="GHEA Grapalat" w:cs="Sylfaen"/>
              </w:rPr>
            </w:pPr>
            <w:r>
              <w:rPr>
                <w:rFonts w:ascii="GHEA Grapalat" w:hAnsi="GHEA Grapalat" w:cs="Sylfaen"/>
              </w:rPr>
              <w:lastRenderedPageBreak/>
              <w:t xml:space="preserve">Տարածքային կառավարման և ենթակառուցվածքների նախարարությունն իրավասու չէ ընթացք տալ Ձեր առաջարկությանը, քանի որ այն ընդգրկում է ընտրությունների </w:t>
            </w:r>
            <w:r>
              <w:rPr>
                <w:rFonts w:ascii="GHEA Grapalat" w:hAnsi="GHEA Grapalat" w:cs="Sylfaen"/>
              </w:rPr>
              <w:lastRenderedPageBreak/>
              <w:t>բոլոր մակարդակները:</w:t>
            </w:r>
          </w:p>
        </w:tc>
        <w:tc>
          <w:tcPr>
            <w:tcW w:w="2694" w:type="dxa"/>
            <w:vAlign w:val="center"/>
          </w:tcPr>
          <w:p w:rsidR="000E42DE" w:rsidRPr="00A42F22" w:rsidRDefault="000E42DE"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lastRenderedPageBreak/>
              <w:t>8</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23:25:57</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 xml:space="preserve">Ավագանու նիստերի լայնորեն հրապարակումն ապահովելու համար առաջարկվում է «Տեղական ինքնակառավարման մասին» Հայաստանի Հանրապետության օրենքի 16-րդ հոդվածի 9-րդ մասը շարադրել նոր խմբագրությամբ. «9. 3000 և ավել բնակիչ ունեցող համայնքներում ավագանու հրապարակային նիստերը առցանց հեռարձակվում են համայնքի պաշտոնական </w:t>
            </w:r>
            <w:r w:rsidRPr="00A42F22">
              <w:rPr>
                <w:rFonts w:ascii="GHEA Grapalat" w:hAnsi="GHEA Grapalat" w:cs="Arial AMU"/>
                <w:color w:val="273845"/>
              </w:rPr>
              <w:lastRenderedPageBreak/>
              <w:t>համացանցային կայքում »</w:t>
            </w:r>
          </w:p>
        </w:tc>
        <w:tc>
          <w:tcPr>
            <w:tcW w:w="2976" w:type="dxa"/>
            <w:vAlign w:val="center"/>
          </w:tcPr>
          <w:p w:rsidR="000E42DE" w:rsidRPr="00A42F22" w:rsidRDefault="00E13DFB" w:rsidP="00615E41">
            <w:pPr>
              <w:rPr>
                <w:rFonts w:ascii="GHEA Grapalat" w:hAnsi="GHEA Grapalat" w:cs="Sylfaen"/>
              </w:rPr>
            </w:pPr>
            <w:r>
              <w:rPr>
                <w:rFonts w:ascii="GHEA Grapalat" w:hAnsi="GHEA Grapalat" w:cs="Sylfaen"/>
              </w:rPr>
              <w:lastRenderedPageBreak/>
              <w:t xml:space="preserve">Գործող </w:t>
            </w:r>
            <w:r w:rsidRPr="00A42F22">
              <w:rPr>
                <w:rFonts w:ascii="GHEA Grapalat" w:hAnsi="GHEA Grapalat" w:cs="Arial AMU"/>
                <w:color w:val="273845"/>
              </w:rPr>
              <w:t>«Տեղական ինքնակառավարման մասին» Հայաստանի Հանրապետության օրենքի 16-րդ հոդվածի 9-րդ մասը</w:t>
            </w:r>
            <w:r>
              <w:rPr>
                <w:rFonts w:ascii="GHEA Grapalat" w:hAnsi="GHEA Grapalat" w:cs="Arial AMU"/>
                <w:color w:val="273845"/>
              </w:rPr>
              <w:t xml:space="preserve"> շարադրված է Ձեր նշած խմբագրությամբ:</w:t>
            </w:r>
          </w:p>
        </w:tc>
        <w:tc>
          <w:tcPr>
            <w:tcW w:w="2694" w:type="dxa"/>
            <w:vAlign w:val="center"/>
          </w:tcPr>
          <w:p w:rsidR="000E42DE" w:rsidRPr="00A42F22" w:rsidRDefault="000E42DE"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lastRenderedPageBreak/>
              <w:t>9</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23:27:11</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 xml:space="preserve">«Տեղական ինքնակառավարման մասին» Հայաստանի Հանրապետության օրենքի 63-րդ հոդվածի 1-ին մասում ամրագրված է, որ. «Ավագանու հերթական նիստից առնվազն մեկ շաբաթ առաջ համայնքի ղեկավարը հրապարակում է ավագանու նիստի օրակարգի նախագիծը` նշելով նիստի անցկացման վայրը և ժամանակը: Այդ տեղեկությունները փակցվում են համայնքի ղեկավարի և ավագանու նստավայրում, տարածվում զանգվածային լրատվության միջոցներով, տեղադրվում համայնքի պաշտոնական համացանցային կայքում և հրապարակային ծանուցումների www.Azdarar.am կայքում: »: Առաջարկվում է նշված դրույթի 2-րդ նախադասությունը շարադրել հետևյալ խմբագրությամբ. «Այդ տեղեկությունները փակցվում են համայնքի ղեկավարի և ավագանու նստավայրում, համայնքի կազմում ընդգրկված բոլոր բնակավայրերում՝ անկախ բնակչության թվաքանակից բնակիչների համար մատչելի </w:t>
            </w:r>
            <w:r w:rsidRPr="00A42F22">
              <w:rPr>
                <w:rFonts w:ascii="GHEA Grapalat" w:hAnsi="GHEA Grapalat" w:cs="Arial AMU"/>
                <w:color w:val="273845"/>
              </w:rPr>
              <w:lastRenderedPageBreak/>
              <w:t>և տեսանելի վայրերում, տարածվում զանգվածային լրատվության միջոցներով, տեղադրվում համայնքի պաշտոնական համացանցային կայքում և հրապարակային ծանուցումների www.Azdarar.am կայքում: »:</w:t>
            </w:r>
          </w:p>
        </w:tc>
        <w:tc>
          <w:tcPr>
            <w:tcW w:w="2976" w:type="dxa"/>
            <w:vAlign w:val="center"/>
          </w:tcPr>
          <w:p w:rsidR="000E42DE" w:rsidRPr="00A42F22" w:rsidRDefault="00E13DFB" w:rsidP="00615E41">
            <w:pPr>
              <w:rPr>
                <w:rFonts w:ascii="GHEA Grapalat" w:hAnsi="GHEA Grapalat" w:cs="Sylfaen"/>
              </w:rPr>
            </w:pPr>
            <w:r>
              <w:rPr>
                <w:rFonts w:ascii="GHEA Grapalat" w:hAnsi="GHEA Grapalat" w:cs="Sylfaen"/>
              </w:rPr>
              <w:lastRenderedPageBreak/>
              <w:t>Գտնում ենք, որ նախագծում նշված վայրերը և միջոցները լիովին բավարար են բնակչության իրազեկման համար:</w:t>
            </w:r>
          </w:p>
        </w:tc>
        <w:tc>
          <w:tcPr>
            <w:tcW w:w="2694" w:type="dxa"/>
            <w:vAlign w:val="center"/>
          </w:tcPr>
          <w:p w:rsidR="000E42DE" w:rsidRPr="00A42F22" w:rsidRDefault="000E42DE" w:rsidP="00615E41">
            <w:pPr>
              <w:jc w:val="center"/>
              <w:rPr>
                <w:rFonts w:ascii="GHEA Grapalat" w:hAnsi="GHEA Grapalat" w:cs="Sylfaen"/>
              </w:rPr>
            </w:pPr>
          </w:p>
        </w:tc>
      </w:tr>
      <w:tr w:rsidR="000E42DE" w:rsidRPr="00A42F22" w:rsidTr="006232EA">
        <w:trPr>
          <w:trHeight w:val="538"/>
          <w:jc w:val="center"/>
        </w:trPr>
        <w:tc>
          <w:tcPr>
            <w:tcW w:w="675" w:type="dxa"/>
            <w:vAlign w:val="center"/>
          </w:tcPr>
          <w:p w:rsidR="000E42DE" w:rsidRPr="00A42F22" w:rsidRDefault="000E42DE" w:rsidP="006232EA">
            <w:pPr>
              <w:jc w:val="center"/>
              <w:rPr>
                <w:rFonts w:ascii="GHEA Grapalat" w:hAnsi="GHEA Grapalat" w:cs="Arial AMU"/>
                <w:color w:val="273845"/>
              </w:rPr>
            </w:pPr>
            <w:r w:rsidRPr="00A42F22">
              <w:rPr>
                <w:rFonts w:ascii="GHEA Grapalat" w:hAnsi="GHEA Grapalat" w:cs="Arial AMU"/>
                <w:color w:val="273845"/>
              </w:rPr>
              <w:lastRenderedPageBreak/>
              <w:t>10</w:t>
            </w:r>
          </w:p>
        </w:tc>
        <w:tc>
          <w:tcPr>
            <w:tcW w:w="3828" w:type="dxa"/>
            <w:vAlign w:val="center"/>
          </w:tcPr>
          <w:p w:rsidR="000E42DE" w:rsidRPr="00A42F22" w:rsidRDefault="000E42DE" w:rsidP="006232EA">
            <w:pPr>
              <w:jc w:val="center"/>
              <w:rPr>
                <w:rFonts w:ascii="GHEA Grapalat" w:hAnsi="GHEA Grapalat" w:cs="Arial AMU"/>
                <w:color w:val="273845"/>
                <w:sz w:val="24"/>
                <w:szCs w:val="24"/>
              </w:rPr>
            </w:pPr>
            <w:r w:rsidRPr="00A42F22">
              <w:rPr>
                <w:rFonts w:ascii="GHEA Grapalat" w:hAnsi="GHEA Grapalat" w:cs="Arial AMU"/>
                <w:color w:val="273845"/>
              </w:rPr>
              <w:t>ՕքսԵՋեն երիտասարդների և կանանց իրավունքների պաշտպանության հիմնադրամ</w:t>
            </w:r>
            <w:r w:rsidRPr="00A42F22">
              <w:rPr>
                <w:rStyle w:val="db"/>
                <w:rFonts w:ascii="GHEA Grapalat" w:hAnsi="GHEA Grapalat" w:cs="Arial AMU"/>
                <w:color w:val="4B5C6A"/>
                <w:sz w:val="21"/>
                <w:szCs w:val="21"/>
                <w:bdr w:val="none" w:sz="0" w:space="0" w:color="auto" w:frame="1"/>
              </w:rPr>
              <w:t>02.03.2020 23:28:13</w:t>
            </w:r>
          </w:p>
        </w:tc>
        <w:tc>
          <w:tcPr>
            <w:tcW w:w="3402" w:type="dxa"/>
            <w:vAlign w:val="bottom"/>
          </w:tcPr>
          <w:p w:rsidR="000E42DE" w:rsidRPr="00A42F22" w:rsidRDefault="000E42DE">
            <w:pPr>
              <w:rPr>
                <w:rFonts w:ascii="GHEA Grapalat" w:hAnsi="GHEA Grapalat" w:cs="Arial AMU"/>
                <w:color w:val="273845"/>
                <w:sz w:val="24"/>
                <w:szCs w:val="24"/>
              </w:rPr>
            </w:pPr>
            <w:r w:rsidRPr="00A42F22">
              <w:rPr>
                <w:rFonts w:ascii="GHEA Grapalat" w:hAnsi="GHEA Grapalat" w:cs="Arial AMU"/>
                <w:color w:val="273845"/>
              </w:rPr>
              <w:t xml:space="preserve">«Տեղական ինքնակառավարման մասին» Հայաստանի Հանրապետության օրենքի 20-րդ հոդվածի 1-ին մասի 7-րդ կետի համաձայն «համայնքի ավագանու անդամը իրավունք ունի ստանալու դրամական փոխհատուցում` սույն օրենքով սահմանված կարգով իր պարտականություններն իրականացնելու հետևանքով կատարած ծախսերի դիմաց:»: Իսկ նույն օրենքի 24-րդ հոդվածի 1-ին մասի համաձայն «Համայնքի ավագանու անդամը իր պարտականությունների կատարման հետևանքով առաջացած ծախսերի դիմաց իր ցանկությամբ և ավագանու որոշմամբ կարող է ստանալ ամսական դրամական փոխհատուցում` Հայաստանի Հանրապետության Ազգային ժողովի պատգամավորի ամենամսյա պատգամավորական ծախսերի </w:t>
            </w:r>
            <w:r w:rsidRPr="00A42F22">
              <w:rPr>
                <w:rFonts w:ascii="GHEA Grapalat" w:hAnsi="GHEA Grapalat" w:cs="Arial AMU"/>
                <w:color w:val="273845"/>
              </w:rPr>
              <w:lastRenderedPageBreak/>
              <w:t>մինչև 30 տոկոսի չափով:»: Պետք է նշել, որ այս նորմը գրեթե չի կիրարկվում համապատասխան ընթացակարգերի բացակայության հետևանքով և համայնքի ավագանու անդամները չեն օգտվում իրենց վերապահված իրավունքից: Միաժամանակ նշենք, որ «Երևան քաղաքում տեղական ինքնակառավարման մասին» ՀՀ օրենքի 21-րդ հոդվածով Երևանի ավագանու համար սահմանված է այլ կարգավորում, այն է. «Ավագանու անդամն իր պարտականությունների կատարման հետևանքով առաջացած ծախսերի դիմաց իր ցանկությամբ և ավագանու որոշմամբ կարող է ստանալ ամսական դրամական փոխհատուցում` Հայաստանի Հանրապետության նվազագույն աշխատավարձի չափով:»: Երևանի ավագանու համար նախատեսված կարգավորումը ավելի հստակ է և կիրարկման խնդիր չի առաջացնում: Ելնելով վերոգրյալից առաջարկվում է «Տեղական ինքնակառավարման մասին» Հայաստանի Հանրապետության օրենքի 24-րդ հոդվածի 1-</w:t>
            </w:r>
            <w:r w:rsidRPr="00A42F22">
              <w:rPr>
                <w:rFonts w:ascii="GHEA Grapalat" w:hAnsi="GHEA Grapalat" w:cs="Arial AMU"/>
                <w:color w:val="273845"/>
              </w:rPr>
              <w:lastRenderedPageBreak/>
              <w:t>ին մասին դրույթը համապատասխանեցնել Երևանի ավագանու անդամի ծախսերի փոխհատուցման համար նախատեսված կարգավորումներին:</w:t>
            </w:r>
          </w:p>
        </w:tc>
        <w:tc>
          <w:tcPr>
            <w:tcW w:w="2976" w:type="dxa"/>
            <w:vAlign w:val="center"/>
          </w:tcPr>
          <w:p w:rsidR="000E42DE" w:rsidRPr="00A42F22" w:rsidRDefault="00E13DFB" w:rsidP="00E13DFB">
            <w:pPr>
              <w:rPr>
                <w:rFonts w:ascii="GHEA Grapalat" w:hAnsi="GHEA Grapalat" w:cs="Sylfaen"/>
              </w:rPr>
            </w:pPr>
            <w:r>
              <w:rPr>
                <w:rFonts w:ascii="GHEA Grapalat" w:hAnsi="GHEA Grapalat" w:cs="Sylfaen"/>
              </w:rPr>
              <w:lastRenderedPageBreak/>
              <w:t xml:space="preserve">Ձեր առաջարկությունը դուրս է ներկայացվող նախագծային փաթեթը կարգավորման շրջանակից: Այն հնարավոր կլինի քննարկել վարչատարածքային բարեփոխումների ավարտից հետո, երբ համայնքների բյուջեների հնարավորությունները կներեն ավագանու անդամներին տրամադրել Երևանի ավագանու անդամի համար նախատեսված </w:t>
            </w:r>
            <w:r w:rsidR="00A85CCE">
              <w:rPr>
                <w:rFonts w:ascii="GHEA Grapalat" w:hAnsi="GHEA Grapalat" w:cs="Sylfaen"/>
              </w:rPr>
              <w:t>փոխհատուցում:</w:t>
            </w:r>
          </w:p>
        </w:tc>
        <w:tc>
          <w:tcPr>
            <w:tcW w:w="2694" w:type="dxa"/>
            <w:vAlign w:val="center"/>
          </w:tcPr>
          <w:p w:rsidR="000E42DE" w:rsidRPr="00A42F22" w:rsidRDefault="000E42DE" w:rsidP="00615E41">
            <w:pPr>
              <w:jc w:val="center"/>
              <w:rPr>
                <w:rFonts w:ascii="GHEA Grapalat" w:hAnsi="GHEA Grapalat" w:cs="Sylfaen"/>
              </w:rPr>
            </w:pPr>
          </w:p>
        </w:tc>
      </w:tr>
    </w:tbl>
    <w:p w:rsidR="00615E41" w:rsidRPr="00A42F22" w:rsidRDefault="00615E41">
      <w:pPr>
        <w:rPr>
          <w:rFonts w:ascii="GHEA Grapalat" w:hAnsi="GHEA Grapalat"/>
        </w:rPr>
      </w:pPr>
    </w:p>
    <w:sectPr w:rsidR="00615E41" w:rsidRPr="00A42F22" w:rsidSect="00615E41">
      <w:pgSz w:w="15840" w:h="12240" w:orient="landscape"/>
      <w:pgMar w:top="1440" w:right="81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AMU">
    <w:panose1 w:val="020B0604020202020204"/>
    <w:charset w:val="00"/>
    <w:family w:val="auto"/>
    <w:pitch w:val="variable"/>
    <w:sig w:usb0="A1002E87" w:usb1="1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41"/>
    <w:rsid w:val="000E42DE"/>
    <w:rsid w:val="000E7E05"/>
    <w:rsid w:val="0029210F"/>
    <w:rsid w:val="00340785"/>
    <w:rsid w:val="0058722B"/>
    <w:rsid w:val="00615E41"/>
    <w:rsid w:val="006232EA"/>
    <w:rsid w:val="009D3AA6"/>
    <w:rsid w:val="00A42F22"/>
    <w:rsid w:val="00A85CCE"/>
    <w:rsid w:val="00BB4194"/>
    <w:rsid w:val="00BF6F8F"/>
    <w:rsid w:val="00C469FB"/>
    <w:rsid w:val="00E13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b">
    <w:name w:val="db"/>
    <w:basedOn w:val="DefaultParagraphFont"/>
    <w:rsid w:val="00615E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b">
    <w:name w:val="db"/>
    <w:basedOn w:val="DefaultParagraphFont"/>
    <w:rsid w:val="00615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851489">
      <w:bodyDiv w:val="1"/>
      <w:marLeft w:val="0"/>
      <w:marRight w:val="0"/>
      <w:marTop w:val="0"/>
      <w:marBottom w:val="0"/>
      <w:divBdr>
        <w:top w:val="none" w:sz="0" w:space="0" w:color="auto"/>
        <w:left w:val="none" w:sz="0" w:space="0" w:color="auto"/>
        <w:bottom w:val="none" w:sz="0" w:space="0" w:color="auto"/>
        <w:right w:val="none" w:sz="0" w:space="0" w:color="auto"/>
      </w:divBdr>
    </w:div>
    <w:div w:id="1340742523">
      <w:bodyDiv w:val="1"/>
      <w:marLeft w:val="0"/>
      <w:marRight w:val="0"/>
      <w:marTop w:val="0"/>
      <w:marBottom w:val="0"/>
      <w:divBdr>
        <w:top w:val="none" w:sz="0" w:space="0" w:color="auto"/>
        <w:left w:val="none" w:sz="0" w:space="0" w:color="auto"/>
        <w:bottom w:val="none" w:sz="0" w:space="0" w:color="auto"/>
        <w:right w:val="none" w:sz="0" w:space="0" w:color="auto"/>
      </w:divBdr>
    </w:div>
    <w:div w:id="211917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Support</cp:lastModifiedBy>
  <cp:revision>4</cp:revision>
  <cp:lastPrinted>2020-03-02T05:20:00Z</cp:lastPrinted>
  <dcterms:created xsi:type="dcterms:W3CDTF">2020-03-06T11:48:00Z</dcterms:created>
  <dcterms:modified xsi:type="dcterms:W3CDTF">2020-03-06T14:17:00Z</dcterms:modified>
</cp:coreProperties>
</file>