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393" w:rsidRDefault="00CF1E4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9B1393" w:rsidRDefault="00CF1E41">
      <w:pPr>
        <w:pStyle w:val="headingtitleStyle"/>
      </w:pPr>
      <w:bookmarkStart w:id="2" w:name="_Toc2"/>
      <w:r>
        <w:t>«Վիճակախաղերի կազմակերպման գործունեությունից ստացվող եկամուտների հաշվառման ու դրա նկատմամբ հսկողության իրականացման կարգը սահմանելու մասին» Հայաստանի Հանրապետության կառավարության որոշման նախագծի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218"/>
        <w:gridCol w:w="4792"/>
        <w:gridCol w:w="2024"/>
        <w:gridCol w:w="4419"/>
      </w:tblGrid>
      <w:tr w:rsidR="009B1393" w:rsidTr="00040C1C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2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4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9B1393" w:rsidTr="00040C1C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1393" w:rsidRDefault="009B1393">
            <w:pPr>
              <w:jc w:val="center"/>
            </w:pPr>
          </w:p>
        </w:tc>
        <w:tc>
          <w:tcPr>
            <w:tcW w:w="22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B1393" w:rsidTr="00040C1C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"Տնտեսական իրավունքի կենտրոն" Հասարակական կազմակերպություն</w:t>
            </w:r>
          </w:p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24.12.2019 14:24:40</w:t>
            </w:r>
          </w:p>
        </w:tc>
        <w:tc>
          <w:tcPr>
            <w:tcW w:w="4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 գործընկերներ, Շատ կարևոր որոշում է։ Դրա համար էլ կողմ եմ քվեարկում։ Սակայն որոշման նախագծի շրջանառությունը խիստ ուշացած է և հնարավոր է մի շարք վարչարարական խնդիրներ առաջանան ՀՕ դրույթը կատարելու գործում։ Այդ տեսակետից առաջարկում եմ անցումային դրույթ սահմանել ՀՕ դրույթի և սույն որոշման կիրարկման առումով։  Մովսես Արիստակեսյան "Տնտեսական իրավունքի կենտրոն" ՀԿ նախագահ</w:t>
            </w:r>
          </w:p>
        </w:tc>
        <w:tc>
          <w:tcPr>
            <w:tcW w:w="2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 ընդունվել է:</w:t>
            </w:r>
          </w:p>
        </w:tc>
        <w:tc>
          <w:tcPr>
            <w:tcW w:w="4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1393" w:rsidRDefault="00CF1E41" w:rsidP="00372D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Հարցի կարգավորման նպատակով որոշման նախագծով </w:t>
            </w:r>
            <w:r w:rsidR="00372D80" w:rsidRPr="007466E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կարգի 2-րդ կետում ավելացվել է նոր պարբերություն հետևյալ խմբագրությամբ՝  «2020թվականի հունվարի 1-ից հետո վիճակախաղերի իրացվող տոմսերի վրա հսկիչ նշանների առկայությունը պարտադիր է, բացառությամբ մինչև 2020 թվականի հունվարի 1-ը թողարկված և իրացման ենթակա վիճակախաղերի տոմսերի, որոնց խաղարկությունները կայանալու են 2020 թվականին:»</w:t>
            </w:r>
          </w:p>
        </w:tc>
      </w:tr>
    </w:tbl>
    <w:p w:rsidR="00CF1E41" w:rsidRDefault="00CF1E41"/>
    <w:sectPr w:rsidR="00CF1E4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393"/>
    <w:rsid w:val="00040C1C"/>
    <w:rsid w:val="00372D80"/>
    <w:rsid w:val="007466EB"/>
    <w:rsid w:val="009B1393"/>
    <w:rsid w:val="00CF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hy-AM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hy-AM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Irina Vardanyan</cp:lastModifiedBy>
  <cp:revision>2</cp:revision>
  <cp:lastPrinted>2020-01-09T12:32:00Z</cp:lastPrinted>
  <dcterms:created xsi:type="dcterms:W3CDTF">2020-02-26T12:16:00Z</dcterms:created>
  <dcterms:modified xsi:type="dcterms:W3CDTF">2020-02-26T12:16:00Z</dcterms:modified>
</cp:coreProperties>
</file>