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5E6" w:rsidRPr="00BA2E7F" w:rsidRDefault="005115E6" w:rsidP="00AE71A5">
      <w:pPr>
        <w:spacing w:line="240" w:lineRule="auto"/>
        <w:jc w:val="center"/>
        <w:rPr>
          <w:rFonts w:ascii="GHEA Grapalat" w:hAnsi="GHEA Grapalat"/>
          <w:b/>
          <w:sz w:val="24"/>
          <w:szCs w:val="24"/>
        </w:rPr>
      </w:pPr>
      <w:r w:rsidRPr="00BA2E7F">
        <w:rPr>
          <w:rFonts w:ascii="GHEA Grapalat" w:hAnsi="GHEA Grapalat" w:cs="Sylfaen"/>
          <w:b/>
          <w:sz w:val="24"/>
          <w:szCs w:val="24"/>
        </w:rPr>
        <w:t>ՏԵՂԵԿԱՆՔ</w:t>
      </w:r>
    </w:p>
    <w:p w:rsidR="005115E6" w:rsidRPr="00BA2E7F" w:rsidRDefault="005115E6" w:rsidP="00612056">
      <w:pPr>
        <w:spacing w:after="0" w:line="360" w:lineRule="auto"/>
        <w:jc w:val="center"/>
        <w:rPr>
          <w:rFonts w:ascii="GHEA Grapalat" w:eastAsia="Times New Roman" w:hAnsi="GHEA Grapalat" w:cs="Times New Roman"/>
          <w:sz w:val="24"/>
          <w:szCs w:val="24"/>
        </w:rPr>
      </w:pPr>
      <w:r w:rsidRPr="00BA2E7F">
        <w:rPr>
          <w:rFonts w:ascii="GHEA Grapalat" w:hAnsi="GHEA Grapalat"/>
          <w:b/>
          <w:sz w:val="24"/>
          <w:szCs w:val="24"/>
        </w:rPr>
        <w:t>«</w:t>
      </w:r>
      <w:r w:rsidR="00612056" w:rsidRPr="00BA2E7F">
        <w:rPr>
          <w:rFonts w:ascii="GHEA Grapalat" w:eastAsia="Times New Roman" w:hAnsi="GHEA Grapalat" w:cs="Times New Roman"/>
          <w:b/>
          <w:sz w:val="24"/>
          <w:szCs w:val="24"/>
        </w:rPr>
        <w:t xml:space="preserve">ՀԱՅԱՍՏԱՆԻ ՀԱՆՐԱՊԵՏՈՒԹՅԱՆ ԿԱՌԱՎԱՐՈՒԹՅԱՆ 2004 ԹՎԱԿԱՆԻ </w:t>
      </w:r>
      <w:r w:rsidR="00612056" w:rsidRPr="00BA2E7F">
        <w:rPr>
          <w:rFonts w:ascii="GHEA Grapalat" w:eastAsia="Times New Roman" w:hAnsi="GHEA Grapalat" w:cs="Times New Roman"/>
          <w:b/>
          <w:sz w:val="24"/>
          <w:szCs w:val="24"/>
          <w:lang w:val="ru-RU"/>
        </w:rPr>
        <w:t>ՄԱՐՏ</w:t>
      </w:r>
      <w:r w:rsidR="00612056" w:rsidRPr="00BA2E7F">
        <w:rPr>
          <w:rFonts w:ascii="GHEA Grapalat" w:eastAsia="Times New Roman" w:hAnsi="GHEA Grapalat" w:cs="Times New Roman"/>
          <w:b/>
          <w:sz w:val="24"/>
          <w:szCs w:val="24"/>
        </w:rPr>
        <w:t>Ի 4-Ի N 318-Ն ՈՐՈՇՄ</w:t>
      </w:r>
      <w:r w:rsidR="00612056" w:rsidRPr="00BA2E7F">
        <w:rPr>
          <w:rFonts w:ascii="GHEA Grapalat" w:eastAsia="Times New Roman" w:hAnsi="GHEA Grapalat" w:cs="Times New Roman"/>
          <w:b/>
          <w:sz w:val="24"/>
          <w:szCs w:val="24"/>
          <w:lang w:val="ru-RU"/>
        </w:rPr>
        <w:t>ԱՆ</w:t>
      </w:r>
      <w:r w:rsidR="00612056" w:rsidRPr="00BA2E7F">
        <w:rPr>
          <w:rFonts w:ascii="GHEA Grapalat" w:eastAsia="Times New Roman" w:hAnsi="GHEA Grapalat" w:cs="Times New Roman"/>
          <w:b/>
          <w:sz w:val="24"/>
          <w:szCs w:val="24"/>
        </w:rPr>
        <w:t xml:space="preserve"> ՄԵՋ ՓՈՓՈԽՈՒԹՅՈՒՆ</w:t>
      </w:r>
      <w:r w:rsidR="00612056" w:rsidRPr="00BA2E7F">
        <w:rPr>
          <w:rFonts w:ascii="GHEA Grapalat" w:eastAsia="Times New Roman" w:hAnsi="GHEA Grapalat" w:cs="Times New Roman"/>
          <w:b/>
          <w:sz w:val="24"/>
          <w:szCs w:val="24"/>
          <w:lang w:val="hy-AM"/>
        </w:rPr>
        <w:t>ՆԵՐ</w:t>
      </w:r>
      <w:r w:rsidR="00612056" w:rsidRPr="00BA2E7F">
        <w:rPr>
          <w:rFonts w:ascii="GHEA Grapalat" w:eastAsia="Times New Roman" w:hAnsi="GHEA Grapalat" w:cs="Times New Roman"/>
          <w:b/>
          <w:sz w:val="24"/>
          <w:szCs w:val="24"/>
        </w:rPr>
        <w:t xml:space="preserve"> </w:t>
      </w:r>
      <w:r w:rsidR="00612056" w:rsidRPr="00BA2E7F">
        <w:rPr>
          <w:rFonts w:ascii="GHEA Grapalat" w:eastAsia="Times New Roman" w:hAnsi="GHEA Grapalat" w:cs="Times New Roman"/>
          <w:b/>
          <w:sz w:val="24"/>
          <w:szCs w:val="24"/>
          <w:lang w:val="hy-AM"/>
        </w:rPr>
        <w:t xml:space="preserve">ԵՎ ԼՐԱՑՈՒՄՆԵՐ </w:t>
      </w:r>
      <w:r w:rsidR="00612056" w:rsidRPr="00BA2E7F">
        <w:rPr>
          <w:rFonts w:ascii="GHEA Grapalat" w:eastAsia="Times New Roman" w:hAnsi="GHEA Grapalat" w:cs="Times New Roman"/>
          <w:b/>
          <w:sz w:val="24"/>
          <w:szCs w:val="24"/>
        </w:rPr>
        <w:t>ԿԱՏԱՐԵԼՈՒ ՄԱՍԻՆ</w:t>
      </w:r>
      <w:r w:rsidRPr="00BA2E7F">
        <w:rPr>
          <w:rFonts w:ascii="GHEA Grapalat" w:hAnsi="GHEA Grapalat"/>
          <w:b/>
          <w:sz w:val="24"/>
          <w:szCs w:val="24"/>
          <w:lang w:val="hy-AM"/>
        </w:rPr>
        <w:t xml:space="preserve">» </w:t>
      </w:r>
      <w:proofErr w:type="gramStart"/>
      <w:r w:rsidRPr="00BA2E7F">
        <w:rPr>
          <w:rFonts w:ascii="GHEA Grapalat" w:hAnsi="GHEA Grapalat" w:cs="Sylfaen"/>
          <w:b/>
          <w:sz w:val="24"/>
          <w:szCs w:val="24"/>
          <w:lang w:val="hy-AM"/>
        </w:rPr>
        <w:t>ԿԱՌԱՎԱՐՈՒԹՅԱՆ</w:t>
      </w:r>
      <w:r w:rsidR="00612056" w:rsidRPr="00BA2E7F">
        <w:rPr>
          <w:rFonts w:ascii="GHEA Grapalat" w:hAnsi="GHEA Grapalat" w:cs="Sylfaen"/>
          <w:b/>
          <w:sz w:val="24"/>
          <w:szCs w:val="24"/>
        </w:rPr>
        <w:t xml:space="preserve">  </w:t>
      </w:r>
      <w:r w:rsidRPr="00BA2E7F">
        <w:rPr>
          <w:rFonts w:ascii="GHEA Grapalat" w:hAnsi="GHEA Grapalat" w:cs="Sylfaen"/>
          <w:b/>
          <w:sz w:val="24"/>
          <w:szCs w:val="24"/>
          <w:lang w:val="hy-AM"/>
        </w:rPr>
        <w:t>ՈՐՈՇՄԱՆ</w:t>
      </w:r>
      <w:proofErr w:type="gramEnd"/>
      <w:r w:rsidR="00612056" w:rsidRPr="00BA2E7F">
        <w:rPr>
          <w:rFonts w:ascii="GHEA Grapalat" w:hAnsi="GHEA Grapalat" w:cs="Sylfaen"/>
          <w:b/>
          <w:sz w:val="24"/>
          <w:szCs w:val="24"/>
        </w:rPr>
        <w:t xml:space="preserve"> </w:t>
      </w:r>
      <w:r w:rsidRPr="00BA2E7F">
        <w:rPr>
          <w:rFonts w:ascii="GHEA Grapalat" w:hAnsi="GHEA Grapalat" w:cs="Sylfaen"/>
          <w:b/>
          <w:sz w:val="24"/>
          <w:szCs w:val="24"/>
          <w:lang w:val="hy-AM"/>
        </w:rPr>
        <w:t>ՆԱԽԱԳԾԻ</w:t>
      </w:r>
      <w:r w:rsidR="00612056" w:rsidRPr="00BA2E7F">
        <w:rPr>
          <w:rFonts w:ascii="GHEA Grapalat" w:hAnsi="GHEA Grapalat" w:cs="Sylfaen"/>
          <w:b/>
          <w:sz w:val="24"/>
          <w:szCs w:val="24"/>
        </w:rPr>
        <w:t xml:space="preserve"> </w:t>
      </w:r>
      <w:r w:rsidRPr="00BA2E7F">
        <w:rPr>
          <w:rFonts w:ascii="GHEA Grapalat" w:hAnsi="GHEA Grapalat" w:cs="Sylfaen"/>
          <w:b/>
          <w:sz w:val="24"/>
          <w:szCs w:val="24"/>
          <w:lang w:val="hy-AM"/>
        </w:rPr>
        <w:t>ՎԵՐԱԲԵՐՅԱԼ</w:t>
      </w:r>
      <w:r w:rsidR="00612056" w:rsidRPr="00BA2E7F">
        <w:rPr>
          <w:rFonts w:ascii="GHEA Grapalat" w:hAnsi="GHEA Grapalat" w:cs="Sylfaen"/>
          <w:b/>
          <w:sz w:val="24"/>
          <w:szCs w:val="24"/>
        </w:rPr>
        <w:t xml:space="preserve"> </w:t>
      </w:r>
      <w:r w:rsidRPr="00BA2E7F">
        <w:rPr>
          <w:rFonts w:ascii="GHEA Grapalat" w:hAnsi="GHEA Grapalat" w:cs="Sylfaen"/>
          <w:b/>
          <w:sz w:val="24"/>
          <w:szCs w:val="24"/>
          <w:lang w:val="hy-AM"/>
        </w:rPr>
        <w:t>ՇԱՀԱԳՐԳԻՌ</w:t>
      </w:r>
      <w:r w:rsidR="00612056" w:rsidRPr="00BA2E7F">
        <w:rPr>
          <w:rFonts w:ascii="GHEA Grapalat" w:hAnsi="GHEA Grapalat" w:cs="Sylfaen"/>
          <w:b/>
          <w:sz w:val="24"/>
          <w:szCs w:val="24"/>
        </w:rPr>
        <w:t xml:space="preserve"> </w:t>
      </w:r>
      <w:r w:rsidRPr="00BA2E7F">
        <w:rPr>
          <w:rFonts w:ascii="GHEA Grapalat" w:hAnsi="GHEA Grapalat" w:cs="Sylfaen"/>
          <w:b/>
          <w:sz w:val="24"/>
          <w:szCs w:val="24"/>
          <w:lang w:val="hy-AM"/>
        </w:rPr>
        <w:t>ՆԱԽԱՐԱՐՆԵՐԻ</w:t>
      </w:r>
      <w:r w:rsidR="00612056" w:rsidRPr="00BA2E7F">
        <w:rPr>
          <w:rFonts w:ascii="GHEA Grapalat" w:hAnsi="GHEA Grapalat" w:cs="Sylfaen"/>
          <w:b/>
          <w:sz w:val="24"/>
          <w:szCs w:val="24"/>
        </w:rPr>
        <w:t xml:space="preserve">   </w:t>
      </w:r>
      <w:r w:rsidRPr="00BA2E7F">
        <w:rPr>
          <w:rFonts w:ascii="GHEA Grapalat" w:hAnsi="GHEA Grapalat" w:cs="Sylfaen"/>
          <w:b/>
          <w:sz w:val="24"/>
          <w:szCs w:val="24"/>
          <w:lang w:val="hy-AM"/>
        </w:rPr>
        <w:t>ԱՌԱՋԱՐԿՈՒԹՅՈՒՆՆԵՐԻ</w:t>
      </w:r>
      <w:r w:rsidR="00612056" w:rsidRPr="00BA2E7F">
        <w:rPr>
          <w:rFonts w:ascii="GHEA Grapalat" w:hAnsi="GHEA Grapalat" w:cs="Sylfaen"/>
          <w:b/>
          <w:sz w:val="24"/>
          <w:szCs w:val="24"/>
        </w:rPr>
        <w:t xml:space="preserve"> </w:t>
      </w:r>
      <w:r w:rsidRPr="00BA2E7F">
        <w:rPr>
          <w:rFonts w:ascii="GHEA Grapalat" w:hAnsi="GHEA Grapalat" w:cs="Sylfaen"/>
          <w:b/>
          <w:sz w:val="24"/>
          <w:szCs w:val="24"/>
          <w:lang w:val="hy-AM"/>
        </w:rPr>
        <w:t>ՎԵՐԱԲԵՐՅԱԼ</w:t>
      </w:r>
    </w:p>
    <w:p w:rsidR="005115E6" w:rsidRPr="00BA2E7F" w:rsidRDefault="005115E6" w:rsidP="005115E6">
      <w:pPr>
        <w:rPr>
          <w:rFonts w:ascii="GHEA Grapalat" w:hAnsi="GHEA Grapalat"/>
          <w:sz w:val="24"/>
          <w:szCs w:val="24"/>
          <w:lang w:val="hy-AM"/>
        </w:rPr>
      </w:pPr>
    </w:p>
    <w:tbl>
      <w:tblPr>
        <w:tblStyle w:val="TableGrid"/>
        <w:tblW w:w="14440" w:type="dxa"/>
        <w:jc w:val="center"/>
        <w:tblLayout w:type="fixed"/>
        <w:tblLook w:val="04A0" w:firstRow="1" w:lastRow="0" w:firstColumn="1" w:lastColumn="0" w:noHBand="0" w:noVBand="1"/>
      </w:tblPr>
      <w:tblGrid>
        <w:gridCol w:w="429"/>
        <w:gridCol w:w="4357"/>
        <w:gridCol w:w="4915"/>
        <w:gridCol w:w="4739"/>
      </w:tblGrid>
      <w:tr w:rsidR="005115E6" w:rsidRPr="00BA2E7F" w:rsidTr="00060794">
        <w:trPr>
          <w:trHeight w:val="828"/>
          <w:jc w:val="center"/>
        </w:trPr>
        <w:tc>
          <w:tcPr>
            <w:tcW w:w="429" w:type="dxa"/>
            <w:vAlign w:val="center"/>
          </w:tcPr>
          <w:p w:rsidR="005115E6" w:rsidRPr="00BA2E7F" w:rsidRDefault="005115E6" w:rsidP="00AE71A5">
            <w:pPr>
              <w:jc w:val="center"/>
              <w:rPr>
                <w:rFonts w:ascii="GHEA Grapalat" w:hAnsi="GHEA Grapalat"/>
                <w:b/>
                <w:sz w:val="24"/>
                <w:szCs w:val="24"/>
              </w:rPr>
            </w:pPr>
            <w:r w:rsidRPr="00BA2E7F">
              <w:rPr>
                <w:rFonts w:ascii="GHEA Grapalat" w:hAnsi="GHEA Grapalat"/>
                <w:b/>
                <w:sz w:val="24"/>
                <w:szCs w:val="24"/>
              </w:rPr>
              <w:t>N</w:t>
            </w:r>
          </w:p>
        </w:tc>
        <w:tc>
          <w:tcPr>
            <w:tcW w:w="4357" w:type="dxa"/>
            <w:vAlign w:val="center"/>
          </w:tcPr>
          <w:p w:rsidR="005115E6" w:rsidRPr="00BA2E7F" w:rsidRDefault="005115E6" w:rsidP="00AE71A5">
            <w:pPr>
              <w:jc w:val="center"/>
              <w:rPr>
                <w:rFonts w:ascii="GHEA Grapalat" w:hAnsi="GHEA Grapalat"/>
                <w:b/>
                <w:sz w:val="24"/>
                <w:szCs w:val="24"/>
                <w:lang w:val="hy-AM"/>
              </w:rPr>
            </w:pPr>
            <w:r w:rsidRPr="00BA2E7F">
              <w:rPr>
                <w:rFonts w:ascii="GHEA Grapalat" w:hAnsi="GHEA Grapalat" w:cs="Sylfaen"/>
                <w:b/>
                <w:sz w:val="24"/>
                <w:szCs w:val="24"/>
                <w:lang w:val="hy-AM"/>
              </w:rPr>
              <w:t>ԱՌԱՋԱՐԿՈՒԹՅԱՆ</w:t>
            </w:r>
            <w:r w:rsidR="006F408F" w:rsidRPr="00BA2E7F">
              <w:rPr>
                <w:rFonts w:ascii="GHEA Grapalat" w:hAnsi="GHEA Grapalat" w:cs="Sylfaen"/>
                <w:b/>
                <w:sz w:val="24"/>
                <w:szCs w:val="24"/>
              </w:rPr>
              <w:t xml:space="preserve"> </w:t>
            </w:r>
            <w:r w:rsidRPr="00BA2E7F">
              <w:rPr>
                <w:rFonts w:ascii="GHEA Grapalat" w:hAnsi="GHEA Grapalat" w:cs="Sylfaen"/>
                <w:b/>
                <w:sz w:val="24"/>
                <w:szCs w:val="24"/>
                <w:lang w:val="hy-AM"/>
              </w:rPr>
              <w:t>ՀԵՂԻՆԱԿԸ</w:t>
            </w:r>
          </w:p>
        </w:tc>
        <w:tc>
          <w:tcPr>
            <w:tcW w:w="4915" w:type="dxa"/>
            <w:vAlign w:val="center"/>
          </w:tcPr>
          <w:p w:rsidR="005115E6" w:rsidRPr="00BA2E7F" w:rsidRDefault="005115E6" w:rsidP="00AE71A5">
            <w:pPr>
              <w:jc w:val="center"/>
              <w:rPr>
                <w:rFonts w:ascii="GHEA Grapalat" w:hAnsi="GHEA Grapalat"/>
                <w:b/>
                <w:sz w:val="24"/>
                <w:szCs w:val="24"/>
                <w:lang w:val="hy-AM"/>
              </w:rPr>
            </w:pPr>
            <w:r w:rsidRPr="00BA2E7F">
              <w:rPr>
                <w:rFonts w:ascii="GHEA Grapalat" w:hAnsi="GHEA Grapalat" w:cs="Sylfaen"/>
                <w:b/>
                <w:sz w:val="24"/>
                <w:szCs w:val="24"/>
                <w:lang w:val="hy-AM"/>
              </w:rPr>
              <w:t>ԱՌԱՋԱՐԿՈՒԹՅԱՆ</w:t>
            </w:r>
            <w:r w:rsidR="006F408F" w:rsidRPr="00BA2E7F">
              <w:rPr>
                <w:rFonts w:ascii="GHEA Grapalat" w:hAnsi="GHEA Grapalat" w:cs="Sylfaen"/>
                <w:b/>
                <w:sz w:val="24"/>
                <w:szCs w:val="24"/>
              </w:rPr>
              <w:t xml:space="preserve"> </w:t>
            </w:r>
            <w:r w:rsidRPr="00BA2E7F">
              <w:rPr>
                <w:rFonts w:ascii="GHEA Grapalat" w:hAnsi="GHEA Grapalat" w:cs="Sylfaen"/>
                <w:b/>
                <w:sz w:val="24"/>
                <w:szCs w:val="24"/>
                <w:lang w:val="hy-AM"/>
              </w:rPr>
              <w:t>ԲՈՎԱՆԴԱԿՈՒԹՅՈՒՆԸ</w:t>
            </w:r>
          </w:p>
        </w:tc>
        <w:tc>
          <w:tcPr>
            <w:tcW w:w="4739" w:type="dxa"/>
            <w:vAlign w:val="center"/>
          </w:tcPr>
          <w:p w:rsidR="005115E6" w:rsidRPr="00BA2E7F" w:rsidRDefault="005115E6" w:rsidP="00AE71A5">
            <w:pPr>
              <w:jc w:val="center"/>
              <w:rPr>
                <w:rFonts w:ascii="GHEA Grapalat" w:hAnsi="GHEA Grapalat"/>
                <w:b/>
                <w:sz w:val="24"/>
                <w:szCs w:val="24"/>
                <w:lang w:val="hy-AM"/>
              </w:rPr>
            </w:pPr>
            <w:r w:rsidRPr="00BA2E7F">
              <w:rPr>
                <w:rFonts w:ascii="GHEA Grapalat" w:hAnsi="GHEA Grapalat" w:cs="Sylfaen"/>
                <w:b/>
                <w:sz w:val="24"/>
                <w:szCs w:val="24"/>
                <w:lang w:val="hy-AM"/>
              </w:rPr>
              <w:t>ԿԱՏԱՐՎԱԾ</w:t>
            </w:r>
            <w:r w:rsidR="006F408F" w:rsidRPr="00BA2E7F">
              <w:rPr>
                <w:rFonts w:ascii="GHEA Grapalat" w:hAnsi="GHEA Grapalat" w:cs="Sylfaen"/>
                <w:b/>
                <w:sz w:val="24"/>
                <w:szCs w:val="24"/>
              </w:rPr>
              <w:t xml:space="preserve"> </w:t>
            </w:r>
            <w:r w:rsidRPr="00BA2E7F">
              <w:rPr>
                <w:rFonts w:ascii="GHEA Grapalat" w:hAnsi="GHEA Grapalat" w:cs="Sylfaen"/>
                <w:b/>
                <w:sz w:val="24"/>
                <w:szCs w:val="24"/>
                <w:lang w:val="hy-AM"/>
              </w:rPr>
              <w:t>ՓՈՓՈԽՈՒԹՅՈՒՆՆԵՐԸ</w:t>
            </w:r>
          </w:p>
        </w:tc>
      </w:tr>
      <w:tr w:rsidR="008142DE" w:rsidRPr="004275D9" w:rsidTr="00060794">
        <w:trPr>
          <w:trHeight w:val="1157"/>
          <w:jc w:val="center"/>
        </w:trPr>
        <w:tc>
          <w:tcPr>
            <w:tcW w:w="429" w:type="dxa"/>
          </w:tcPr>
          <w:p w:rsidR="008142DE" w:rsidRPr="00BA2E7F" w:rsidRDefault="008142DE" w:rsidP="008142DE">
            <w:pPr>
              <w:jc w:val="center"/>
              <w:rPr>
                <w:rFonts w:ascii="GHEA Grapalat" w:hAnsi="GHEA Grapalat"/>
                <w:sz w:val="24"/>
                <w:szCs w:val="24"/>
                <w:lang w:val="hy-AM"/>
              </w:rPr>
            </w:pPr>
            <w:r w:rsidRPr="00BA2E7F">
              <w:rPr>
                <w:rFonts w:ascii="GHEA Grapalat" w:hAnsi="GHEA Grapalat"/>
                <w:sz w:val="24"/>
                <w:szCs w:val="24"/>
              </w:rPr>
              <w:t>1</w:t>
            </w:r>
            <w:r w:rsidRPr="00BA2E7F">
              <w:rPr>
                <w:rFonts w:ascii="GHEA Grapalat" w:hAnsi="GHEA Grapalat"/>
                <w:sz w:val="24"/>
                <w:szCs w:val="24"/>
                <w:lang w:val="hy-AM"/>
              </w:rPr>
              <w:t>.</w:t>
            </w:r>
          </w:p>
        </w:tc>
        <w:tc>
          <w:tcPr>
            <w:tcW w:w="4357" w:type="dxa"/>
          </w:tcPr>
          <w:p w:rsidR="008142DE" w:rsidRPr="00BA2E7F" w:rsidRDefault="008142DE" w:rsidP="008142DE">
            <w:pPr>
              <w:rPr>
                <w:rFonts w:ascii="GHEA Grapalat" w:hAnsi="GHEA Grapalat" w:cs="Sylfaen"/>
                <w:sz w:val="24"/>
                <w:szCs w:val="24"/>
                <w:lang w:val="hy-AM"/>
              </w:rPr>
            </w:pPr>
            <w:r w:rsidRPr="00BA2E7F">
              <w:rPr>
                <w:rFonts w:ascii="GHEA Grapalat" w:hAnsi="GHEA Grapalat" w:cs="Sylfaen"/>
                <w:sz w:val="24"/>
                <w:szCs w:val="24"/>
                <w:lang w:val="hy-AM"/>
              </w:rPr>
              <w:t>Աշխատանքի և սոցիալական հարցերի նախարար</w:t>
            </w:r>
          </w:p>
          <w:p w:rsidR="008142DE" w:rsidRPr="00BA2E7F" w:rsidRDefault="00FE7E90" w:rsidP="00FE7E90">
            <w:pPr>
              <w:rPr>
                <w:rFonts w:ascii="GHEA Grapalat" w:hAnsi="GHEA Grapalat" w:cs="Sylfaen"/>
                <w:sz w:val="24"/>
                <w:szCs w:val="24"/>
                <w:lang w:val="hy-AM"/>
              </w:rPr>
            </w:pPr>
            <w:r>
              <w:rPr>
                <w:rFonts w:ascii="GHEA Grapalat" w:hAnsi="GHEA Grapalat" w:cs="Sylfaen"/>
                <w:sz w:val="24"/>
                <w:szCs w:val="24"/>
                <w:lang w:val="hy-AM"/>
              </w:rPr>
              <w:t>(</w:t>
            </w:r>
            <w:r w:rsidRPr="00FE7E90">
              <w:rPr>
                <w:rFonts w:ascii="GHEA Grapalat" w:hAnsi="GHEA Grapalat" w:cs="Sylfaen"/>
                <w:sz w:val="24"/>
                <w:szCs w:val="24"/>
                <w:lang w:val="hy-AM"/>
              </w:rPr>
              <w:t>ԶԲ/ԱԿ-2-1/7825-2020</w:t>
            </w:r>
            <w:r>
              <w:rPr>
                <w:rFonts w:ascii="GHEA Grapalat" w:hAnsi="GHEA Grapalat" w:cs="Sylfaen"/>
                <w:sz w:val="24"/>
                <w:szCs w:val="24"/>
                <w:lang w:val="hy-AM"/>
              </w:rPr>
              <w:t>)</w:t>
            </w:r>
          </w:p>
        </w:tc>
        <w:tc>
          <w:tcPr>
            <w:tcW w:w="4915" w:type="dxa"/>
          </w:tcPr>
          <w:p w:rsidR="008142DE" w:rsidRPr="002750AA" w:rsidRDefault="008142DE" w:rsidP="008142DE">
            <w:pPr>
              <w:tabs>
                <w:tab w:val="left" w:pos="0"/>
                <w:tab w:val="left" w:pos="630"/>
              </w:tabs>
              <w:spacing w:line="360" w:lineRule="auto"/>
              <w:ind w:right="-2" w:firstLine="67"/>
              <w:jc w:val="both"/>
              <w:rPr>
                <w:rFonts w:ascii="GHEA Grapalat" w:eastAsia="Calibri" w:hAnsi="GHEA Grapalat" w:cs="Times New Roman"/>
                <w:color w:val="000000"/>
                <w:sz w:val="24"/>
                <w:szCs w:val="24"/>
                <w:lang w:val="hy-AM" w:eastAsia="ru-RU"/>
              </w:rPr>
            </w:pPr>
            <w:r>
              <w:rPr>
                <w:rFonts w:ascii="GHEA Grapalat" w:eastAsia="Calibri" w:hAnsi="GHEA Grapalat" w:cs="Sylfaen"/>
                <w:color w:val="000000"/>
                <w:sz w:val="24"/>
                <w:szCs w:val="24"/>
                <w:lang w:val="hy-AM" w:eastAsia="ru-RU"/>
              </w:rPr>
              <w:t>Ն</w:t>
            </w:r>
            <w:r w:rsidRPr="002750AA">
              <w:rPr>
                <w:rFonts w:ascii="GHEA Grapalat" w:eastAsia="Calibri" w:hAnsi="GHEA Grapalat" w:cs="Sylfaen"/>
                <w:color w:val="000000"/>
                <w:sz w:val="24"/>
                <w:szCs w:val="24"/>
                <w:lang w:val="hy-AM" w:eastAsia="ru-RU"/>
              </w:rPr>
              <w:t>ախագծի</w:t>
            </w:r>
            <w:r w:rsidRPr="002750AA">
              <w:rPr>
                <w:rFonts w:ascii="GHEA Grapalat" w:eastAsia="Calibri" w:hAnsi="GHEA Grapalat" w:cs="Times New Roman"/>
                <w:color w:val="000000"/>
                <w:sz w:val="24"/>
                <w:szCs w:val="24"/>
                <w:lang w:val="hy-AM" w:eastAsia="ru-RU"/>
              </w:rPr>
              <w:t xml:space="preserve"> 1-ին կետի 9-րդ ենթակետում «վարքագծային» բառը փոխարինել «վարքային» բառով:</w:t>
            </w:r>
          </w:p>
          <w:p w:rsidR="008142DE" w:rsidRDefault="008142DE" w:rsidP="008142DE">
            <w:pPr>
              <w:rPr>
                <w:rFonts w:ascii="GHEA Grapalat" w:hAnsi="GHEA Grapalat"/>
                <w:sz w:val="24"/>
                <w:szCs w:val="24"/>
                <w:lang w:val="hy-AM"/>
              </w:rPr>
            </w:pPr>
          </w:p>
        </w:tc>
        <w:tc>
          <w:tcPr>
            <w:tcW w:w="4739" w:type="dxa"/>
          </w:tcPr>
          <w:p w:rsidR="008142DE" w:rsidRPr="008E2397" w:rsidRDefault="008142DE" w:rsidP="008142DE">
            <w:pPr>
              <w:tabs>
                <w:tab w:val="left" w:pos="1335"/>
              </w:tabs>
              <w:rPr>
                <w:rFonts w:ascii="GHEA Grapalat" w:hAnsi="GHEA Grapalat"/>
                <w:sz w:val="24"/>
                <w:szCs w:val="24"/>
                <w:lang w:val="hy-AM"/>
              </w:rPr>
            </w:pPr>
            <w:r>
              <w:rPr>
                <w:rFonts w:ascii="GHEA Grapalat" w:hAnsi="GHEA Grapalat"/>
                <w:sz w:val="24"/>
                <w:szCs w:val="24"/>
                <w:lang w:val="hy-AM"/>
              </w:rPr>
              <w:t>Ընդունվել է</w:t>
            </w:r>
            <w:r w:rsidRPr="008142DE">
              <w:rPr>
                <w:rFonts w:ascii="GHEA Grapalat" w:hAnsi="GHEA Grapalat"/>
                <w:sz w:val="24"/>
                <w:szCs w:val="24"/>
                <w:lang w:val="hy-AM"/>
              </w:rPr>
              <w:t>,</w:t>
            </w:r>
            <w:r>
              <w:rPr>
                <w:rFonts w:ascii="GHEA Grapalat" w:hAnsi="GHEA Grapalat"/>
                <w:sz w:val="24"/>
                <w:szCs w:val="24"/>
                <w:lang w:val="hy-AM"/>
              </w:rPr>
              <w:t xml:space="preserve"> նախագծում կատարվել է համապատասխան փոփոխություն</w:t>
            </w:r>
          </w:p>
        </w:tc>
      </w:tr>
      <w:tr w:rsidR="008142DE" w:rsidRPr="004275D9" w:rsidTr="00060794">
        <w:trPr>
          <w:trHeight w:val="416"/>
          <w:jc w:val="center"/>
        </w:trPr>
        <w:tc>
          <w:tcPr>
            <w:tcW w:w="429" w:type="dxa"/>
          </w:tcPr>
          <w:p w:rsidR="008142DE" w:rsidRPr="00BA2E7F" w:rsidRDefault="008142DE" w:rsidP="008142DE">
            <w:pPr>
              <w:jc w:val="center"/>
              <w:rPr>
                <w:rFonts w:ascii="GHEA Grapalat" w:hAnsi="GHEA Grapalat"/>
                <w:sz w:val="24"/>
                <w:szCs w:val="24"/>
                <w:lang w:val="hy-AM"/>
              </w:rPr>
            </w:pPr>
            <w:r>
              <w:rPr>
                <w:rFonts w:ascii="GHEA Grapalat" w:hAnsi="GHEA Grapalat"/>
                <w:sz w:val="24"/>
                <w:szCs w:val="24"/>
                <w:lang w:val="hy-AM"/>
              </w:rPr>
              <w:t>2.</w:t>
            </w:r>
          </w:p>
        </w:tc>
        <w:tc>
          <w:tcPr>
            <w:tcW w:w="4357" w:type="dxa"/>
          </w:tcPr>
          <w:p w:rsidR="008142DE" w:rsidRDefault="008142DE" w:rsidP="008142DE">
            <w:pPr>
              <w:pStyle w:val="ListParagraph"/>
              <w:spacing w:line="360" w:lineRule="auto"/>
              <w:ind w:left="29"/>
              <w:jc w:val="both"/>
              <w:rPr>
                <w:rFonts w:ascii="GHEA Grapalat" w:hAnsi="GHEA Grapalat" w:cs="Sylfaen"/>
                <w:sz w:val="24"/>
                <w:szCs w:val="24"/>
                <w:lang w:val="hy-AM"/>
              </w:rPr>
            </w:pPr>
            <w:r w:rsidRPr="00BA2E7F">
              <w:rPr>
                <w:rFonts w:ascii="GHEA Grapalat" w:hAnsi="GHEA Grapalat" w:cs="Sylfaen"/>
                <w:sz w:val="24"/>
                <w:szCs w:val="24"/>
                <w:lang w:val="hy-AM"/>
              </w:rPr>
              <w:t xml:space="preserve">Ֆինանսների նախարար </w:t>
            </w:r>
          </w:p>
          <w:p w:rsidR="008142DE" w:rsidRPr="00BA2E7F" w:rsidRDefault="00913D7A" w:rsidP="008142DE">
            <w:pPr>
              <w:pStyle w:val="ListParagraph"/>
              <w:spacing w:line="360" w:lineRule="auto"/>
              <w:ind w:left="29"/>
              <w:jc w:val="both"/>
              <w:rPr>
                <w:rFonts w:ascii="GHEA Grapalat" w:hAnsi="GHEA Grapalat"/>
                <w:sz w:val="24"/>
                <w:szCs w:val="24"/>
                <w:lang w:val="hy-AM"/>
              </w:rPr>
            </w:pPr>
            <w:r>
              <w:rPr>
                <w:rFonts w:ascii="GHEA Grapalat" w:hAnsi="GHEA Grapalat"/>
                <w:sz w:val="24"/>
                <w:szCs w:val="24"/>
                <w:lang w:val="hy-AM"/>
              </w:rPr>
              <w:t xml:space="preserve">(23.03.2020թ. </w:t>
            </w:r>
            <w:r w:rsidRPr="00913D7A">
              <w:rPr>
                <w:rFonts w:ascii="GHEA Grapalat" w:hAnsi="GHEA Grapalat" w:cs="Sylfaen"/>
                <w:sz w:val="24"/>
                <w:szCs w:val="24"/>
                <w:lang w:val="hy-AM"/>
              </w:rPr>
              <w:t>01/8-3/4393-2020</w:t>
            </w:r>
            <w:r>
              <w:rPr>
                <w:rFonts w:ascii="GHEA Grapalat" w:hAnsi="GHEA Grapalat" w:cs="Sylfaen"/>
                <w:sz w:val="24"/>
                <w:szCs w:val="24"/>
                <w:lang w:val="hy-AM"/>
              </w:rPr>
              <w:t>)</w:t>
            </w:r>
          </w:p>
        </w:tc>
        <w:tc>
          <w:tcPr>
            <w:tcW w:w="4915" w:type="dxa"/>
          </w:tcPr>
          <w:p w:rsidR="008142DE" w:rsidRPr="00913D7A" w:rsidRDefault="00913D7A" w:rsidP="008142DE">
            <w:pPr>
              <w:spacing w:line="360" w:lineRule="auto"/>
              <w:ind w:right="141" w:firstLine="708"/>
              <w:jc w:val="both"/>
              <w:rPr>
                <w:rFonts w:ascii="GHEA Grapalat" w:hAnsi="GHEA Grapalat"/>
                <w:sz w:val="24"/>
                <w:szCs w:val="24"/>
                <w:lang w:val="hy-AM"/>
              </w:rPr>
            </w:pPr>
            <w:r w:rsidRPr="00913D7A">
              <w:rPr>
                <w:rFonts w:ascii="GHEA Grapalat" w:hAnsi="GHEA Grapalat"/>
                <w:sz w:val="24"/>
                <w:szCs w:val="24"/>
                <w:lang w:val="hy-AM"/>
              </w:rPr>
              <w:t xml:space="preserve">Նկատի ունենալով, որ նախագծերին կից ներկայացված տեղեկանքներում նշվում է, որ վերը նշված փոփոխություները չեն նախատեսում ՀՀ 2020թ. պետական բյուջեի ծախսերի ավելացում, առաջարկում ենք հստակեցնել, թե ՀՀ 2020թ. պետական բյուջեով առողջապահության ոլորտի գծով </w:t>
            </w:r>
            <w:r w:rsidRPr="00913D7A">
              <w:rPr>
                <w:rFonts w:ascii="GHEA Grapalat" w:hAnsi="GHEA Grapalat"/>
                <w:sz w:val="24"/>
                <w:szCs w:val="24"/>
                <w:lang w:val="hy-AM"/>
              </w:rPr>
              <w:lastRenderedPageBreak/>
              <w:t>նախատեսված, որ ծրա</w:t>
            </w:r>
            <w:r>
              <w:rPr>
                <w:rFonts w:ascii="GHEA Grapalat" w:hAnsi="GHEA Grapalat"/>
                <w:sz w:val="24"/>
                <w:szCs w:val="24"/>
                <w:lang w:val="hy-AM"/>
              </w:rPr>
              <w:t>գ</w:t>
            </w:r>
            <w:r w:rsidRPr="00913D7A">
              <w:rPr>
                <w:rFonts w:ascii="GHEA Grapalat" w:hAnsi="GHEA Grapalat"/>
                <w:sz w:val="24"/>
                <w:szCs w:val="24"/>
                <w:lang w:val="hy-AM"/>
              </w:rPr>
              <w:t>րերի/միջոցառումների համար նախատեսված միջոցների հաշվին են իրականացվելու շահառուների շրջանակի և մատուցվող ծառայությունների ընդլայման արդյունքում առաջացած ծախսերը՝ ներկայացնելով համապատասխան հաշվարկ-հիմնավորումներ</w:t>
            </w:r>
          </w:p>
        </w:tc>
        <w:tc>
          <w:tcPr>
            <w:tcW w:w="4739" w:type="dxa"/>
          </w:tcPr>
          <w:p w:rsidR="00913D7A" w:rsidRDefault="00913D7A" w:rsidP="00913D7A">
            <w:pPr>
              <w:spacing w:line="360" w:lineRule="auto"/>
              <w:ind w:firstLine="567"/>
              <w:contextualSpacing/>
              <w:rPr>
                <w:rFonts w:ascii="GHEA Grapalat" w:hAnsi="GHEA Grapalat"/>
                <w:sz w:val="24"/>
                <w:szCs w:val="24"/>
                <w:lang w:val="hy-AM"/>
              </w:rPr>
            </w:pPr>
            <w:bookmarkStart w:id="0" w:name="_GoBack"/>
            <w:bookmarkEnd w:id="0"/>
            <w:r>
              <w:rPr>
                <w:rFonts w:ascii="GHEA Grapalat" w:hAnsi="GHEA Grapalat"/>
                <w:color w:val="000000"/>
                <w:sz w:val="24"/>
                <w:szCs w:val="24"/>
                <w:shd w:val="clear" w:color="auto" w:fill="FFFFFF"/>
                <w:lang w:val="hy-AM"/>
              </w:rPr>
              <w:lastRenderedPageBreak/>
              <w:t xml:space="preserve"> «Հայաստանի Հանրապետության կառավարության 2004 թվականի մարտի 4-ի N 318-Ն որոշման մեջ փոփոխություններ և լրացումներ կատարելու մասին» Հայաստանի Հանրապետության կառավարության որոշման նախագծով նախատեսվող </w:t>
            </w:r>
            <w:r w:rsidRPr="00A3387C">
              <w:rPr>
                <w:rFonts w:ascii="GHEA Grapalat" w:hAnsi="GHEA Grapalat"/>
                <w:sz w:val="24"/>
                <w:szCs w:val="24"/>
                <w:lang w:val="hy-AM"/>
              </w:rPr>
              <w:t xml:space="preserve">ընտանեկան նպաստի համակարգում ընդգրկված շահառուների ընտանիքի </w:t>
            </w:r>
            <w:r w:rsidRPr="00A3387C">
              <w:rPr>
                <w:rFonts w:ascii="GHEA Grapalat" w:hAnsi="GHEA Grapalat"/>
                <w:sz w:val="24"/>
                <w:szCs w:val="24"/>
                <w:lang w:val="hy-AM"/>
              </w:rPr>
              <w:lastRenderedPageBreak/>
              <w:t>անապահովության սահմանային միավորի մեծությունը «30.01»-ից «28.01»</w:t>
            </w:r>
            <w:r>
              <w:rPr>
                <w:rFonts w:ascii="GHEA Grapalat" w:hAnsi="GHEA Grapalat"/>
                <w:sz w:val="24"/>
                <w:szCs w:val="24"/>
                <w:lang w:val="hy-AM"/>
              </w:rPr>
              <w:t xml:space="preserve"> բալի իջեցմանը</w:t>
            </w:r>
            <w:r w:rsidRPr="00913D7A">
              <w:rPr>
                <w:rFonts w:ascii="GHEA Grapalat" w:hAnsi="GHEA Grapalat"/>
                <w:sz w:val="24"/>
                <w:szCs w:val="24"/>
                <w:lang w:val="hy-AM"/>
              </w:rPr>
              <w:t>,</w:t>
            </w:r>
            <w:r>
              <w:rPr>
                <w:rFonts w:ascii="GHEA Grapalat" w:hAnsi="GHEA Grapalat"/>
                <w:sz w:val="24"/>
                <w:szCs w:val="24"/>
                <w:lang w:val="hy-AM"/>
              </w:rPr>
              <w:t xml:space="preserve"> ապա այն չի նախատեսում շահառուների քանակի ավելացում՝ համաձայն աշխատանքի և սոցիալական հարցերի նախարարության կողմից ներկայացված տեղեկանքի:</w:t>
            </w:r>
          </w:p>
          <w:p w:rsidR="008142DE" w:rsidRPr="00BA2E7F" w:rsidRDefault="008142DE" w:rsidP="008142DE">
            <w:pPr>
              <w:rPr>
                <w:rFonts w:ascii="GHEA Grapalat" w:hAnsi="GHEA Grapalat"/>
                <w:sz w:val="24"/>
                <w:szCs w:val="24"/>
                <w:lang w:val="hy-AM"/>
              </w:rPr>
            </w:pPr>
          </w:p>
        </w:tc>
      </w:tr>
      <w:tr w:rsidR="008142DE" w:rsidRPr="002750AA" w:rsidTr="00060794">
        <w:trPr>
          <w:trHeight w:val="416"/>
          <w:jc w:val="center"/>
        </w:trPr>
        <w:tc>
          <w:tcPr>
            <w:tcW w:w="429" w:type="dxa"/>
          </w:tcPr>
          <w:p w:rsidR="008142DE" w:rsidRPr="00BA2E7F" w:rsidRDefault="008142DE" w:rsidP="008142DE">
            <w:pPr>
              <w:jc w:val="center"/>
              <w:rPr>
                <w:rFonts w:ascii="GHEA Grapalat" w:hAnsi="GHEA Grapalat"/>
                <w:sz w:val="24"/>
                <w:szCs w:val="24"/>
                <w:lang w:val="hy-AM"/>
              </w:rPr>
            </w:pPr>
            <w:r>
              <w:rPr>
                <w:rFonts w:ascii="GHEA Grapalat" w:hAnsi="GHEA Grapalat"/>
                <w:sz w:val="24"/>
                <w:szCs w:val="24"/>
                <w:lang w:val="hy-AM"/>
              </w:rPr>
              <w:lastRenderedPageBreak/>
              <w:t>3.</w:t>
            </w:r>
          </w:p>
        </w:tc>
        <w:tc>
          <w:tcPr>
            <w:tcW w:w="4357" w:type="dxa"/>
          </w:tcPr>
          <w:p w:rsidR="008142DE" w:rsidRDefault="008142DE" w:rsidP="008142DE">
            <w:pPr>
              <w:rPr>
                <w:rFonts w:ascii="GHEA Grapalat" w:hAnsi="GHEA Grapalat"/>
                <w:sz w:val="24"/>
                <w:szCs w:val="24"/>
                <w:lang w:val="hy-AM"/>
              </w:rPr>
            </w:pPr>
            <w:r>
              <w:rPr>
                <w:rFonts w:ascii="GHEA Grapalat" w:hAnsi="GHEA Grapalat"/>
                <w:sz w:val="24"/>
                <w:szCs w:val="24"/>
                <w:lang w:val="hy-AM"/>
              </w:rPr>
              <w:t>Ազգային անվտանգության ծառայության տնօրեն</w:t>
            </w:r>
          </w:p>
          <w:p w:rsidR="008142DE" w:rsidRPr="00BA2E7F" w:rsidRDefault="008142DE" w:rsidP="008142DE">
            <w:pPr>
              <w:rPr>
                <w:rFonts w:ascii="GHEA Grapalat" w:hAnsi="GHEA Grapalat"/>
                <w:sz w:val="24"/>
                <w:szCs w:val="24"/>
                <w:lang w:val="hy-AM"/>
              </w:rPr>
            </w:pPr>
            <w:r>
              <w:rPr>
                <w:rFonts w:ascii="GHEA Grapalat" w:hAnsi="GHEA Grapalat"/>
                <w:sz w:val="24"/>
                <w:szCs w:val="24"/>
                <w:lang w:val="hy-AM"/>
              </w:rPr>
              <w:t>(20.03.2020թ.-11/231)</w:t>
            </w:r>
          </w:p>
        </w:tc>
        <w:tc>
          <w:tcPr>
            <w:tcW w:w="4915" w:type="dxa"/>
          </w:tcPr>
          <w:p w:rsidR="008142DE" w:rsidRPr="00BA2E7F" w:rsidRDefault="008142DE" w:rsidP="008142DE">
            <w:pPr>
              <w:rPr>
                <w:rFonts w:ascii="GHEA Grapalat" w:hAnsi="GHEA Grapalat"/>
                <w:sz w:val="24"/>
                <w:szCs w:val="24"/>
                <w:lang w:val="hy-AM"/>
              </w:rPr>
            </w:pPr>
            <w:r>
              <w:rPr>
                <w:rFonts w:ascii="GHEA Grapalat" w:hAnsi="GHEA Grapalat"/>
                <w:sz w:val="24"/>
                <w:szCs w:val="24"/>
                <w:lang w:val="hy-AM"/>
              </w:rPr>
              <w:t>Դիտողություններ և առաջարկություններ չկան</w:t>
            </w:r>
          </w:p>
        </w:tc>
        <w:tc>
          <w:tcPr>
            <w:tcW w:w="4739" w:type="dxa"/>
          </w:tcPr>
          <w:p w:rsidR="008142DE" w:rsidRPr="008E2397" w:rsidRDefault="008142DE" w:rsidP="008142DE">
            <w:pPr>
              <w:tabs>
                <w:tab w:val="left" w:pos="1335"/>
              </w:tabs>
              <w:rPr>
                <w:rFonts w:ascii="GHEA Grapalat" w:hAnsi="GHEA Grapalat"/>
                <w:sz w:val="24"/>
                <w:szCs w:val="24"/>
                <w:lang w:val="hy-AM"/>
              </w:rPr>
            </w:pPr>
          </w:p>
        </w:tc>
      </w:tr>
      <w:tr w:rsidR="008142DE" w:rsidRPr="002750AA" w:rsidTr="00060794">
        <w:trPr>
          <w:trHeight w:val="416"/>
          <w:jc w:val="center"/>
        </w:trPr>
        <w:tc>
          <w:tcPr>
            <w:tcW w:w="429" w:type="dxa"/>
          </w:tcPr>
          <w:p w:rsidR="008142DE" w:rsidRDefault="008142DE" w:rsidP="008142DE">
            <w:pPr>
              <w:jc w:val="center"/>
              <w:rPr>
                <w:rFonts w:ascii="GHEA Grapalat" w:hAnsi="GHEA Grapalat"/>
                <w:sz w:val="24"/>
                <w:szCs w:val="24"/>
                <w:lang w:val="hy-AM"/>
              </w:rPr>
            </w:pPr>
            <w:r>
              <w:rPr>
                <w:rFonts w:ascii="GHEA Grapalat" w:hAnsi="GHEA Grapalat"/>
                <w:sz w:val="24"/>
                <w:szCs w:val="24"/>
                <w:lang w:val="hy-AM"/>
              </w:rPr>
              <w:t>4.</w:t>
            </w:r>
          </w:p>
        </w:tc>
        <w:tc>
          <w:tcPr>
            <w:tcW w:w="4357" w:type="dxa"/>
          </w:tcPr>
          <w:p w:rsidR="008142DE" w:rsidRDefault="008142DE" w:rsidP="008142DE">
            <w:pPr>
              <w:rPr>
                <w:rFonts w:ascii="GHEA Grapalat" w:hAnsi="GHEA Grapalat"/>
                <w:sz w:val="24"/>
                <w:szCs w:val="24"/>
                <w:lang w:val="hy-AM"/>
              </w:rPr>
            </w:pPr>
            <w:r>
              <w:rPr>
                <w:rFonts w:ascii="GHEA Grapalat" w:hAnsi="GHEA Grapalat"/>
                <w:sz w:val="24"/>
                <w:szCs w:val="24"/>
                <w:lang w:val="hy-AM"/>
              </w:rPr>
              <w:t>Ոստիկանության պետ</w:t>
            </w:r>
          </w:p>
          <w:p w:rsidR="00913D7A" w:rsidRDefault="00913D7A" w:rsidP="00913D7A">
            <w:pPr>
              <w:rPr>
                <w:rFonts w:ascii="GHEA Grapalat" w:hAnsi="GHEA Grapalat"/>
                <w:sz w:val="24"/>
                <w:szCs w:val="24"/>
                <w:lang w:val="hy-AM"/>
              </w:rPr>
            </w:pPr>
            <w:r>
              <w:rPr>
                <w:rFonts w:ascii="GHEA Grapalat" w:hAnsi="GHEA Grapalat"/>
                <w:sz w:val="24"/>
                <w:szCs w:val="24"/>
                <w:lang w:val="hy-AM"/>
              </w:rPr>
              <w:t>(13.03.2020թ.</w:t>
            </w:r>
            <w:r w:rsidRPr="00913D7A">
              <w:rPr>
                <w:rFonts w:ascii="GHEA Grapalat" w:hAnsi="GHEA Grapalat"/>
                <w:sz w:val="24"/>
                <w:szCs w:val="24"/>
                <w:lang w:val="hy-AM"/>
              </w:rPr>
              <w:t>1/21/10644-20</w:t>
            </w:r>
            <w:r>
              <w:rPr>
                <w:rFonts w:ascii="GHEA Grapalat" w:hAnsi="GHEA Grapalat"/>
                <w:sz w:val="24"/>
                <w:szCs w:val="24"/>
                <w:lang w:val="hy-AM"/>
              </w:rPr>
              <w:t>)</w:t>
            </w:r>
          </w:p>
        </w:tc>
        <w:tc>
          <w:tcPr>
            <w:tcW w:w="4915" w:type="dxa"/>
          </w:tcPr>
          <w:p w:rsidR="008142DE" w:rsidRDefault="008142DE" w:rsidP="008142DE">
            <w:pPr>
              <w:rPr>
                <w:rFonts w:ascii="GHEA Grapalat" w:hAnsi="GHEA Grapalat"/>
                <w:sz w:val="24"/>
                <w:szCs w:val="24"/>
                <w:lang w:val="hy-AM"/>
              </w:rPr>
            </w:pPr>
            <w:r>
              <w:rPr>
                <w:rFonts w:ascii="GHEA Grapalat" w:hAnsi="GHEA Grapalat"/>
                <w:sz w:val="24"/>
                <w:szCs w:val="24"/>
                <w:lang w:val="hy-AM"/>
              </w:rPr>
              <w:t>Առարկություններ և առաջարկութուններ չկան</w:t>
            </w:r>
          </w:p>
        </w:tc>
        <w:tc>
          <w:tcPr>
            <w:tcW w:w="4739" w:type="dxa"/>
          </w:tcPr>
          <w:p w:rsidR="008142DE" w:rsidRPr="008E2397" w:rsidRDefault="008142DE" w:rsidP="008142DE">
            <w:pPr>
              <w:tabs>
                <w:tab w:val="left" w:pos="1335"/>
              </w:tabs>
              <w:rPr>
                <w:rFonts w:ascii="GHEA Grapalat" w:hAnsi="GHEA Grapalat"/>
                <w:sz w:val="24"/>
                <w:szCs w:val="24"/>
                <w:lang w:val="hy-AM"/>
              </w:rPr>
            </w:pPr>
          </w:p>
        </w:tc>
      </w:tr>
      <w:tr w:rsidR="008142DE" w:rsidRPr="00394C9E" w:rsidTr="00060794">
        <w:trPr>
          <w:trHeight w:val="416"/>
          <w:jc w:val="center"/>
        </w:trPr>
        <w:tc>
          <w:tcPr>
            <w:tcW w:w="429" w:type="dxa"/>
          </w:tcPr>
          <w:p w:rsidR="008142DE" w:rsidRDefault="008142DE" w:rsidP="00394C9E">
            <w:pPr>
              <w:rPr>
                <w:rFonts w:ascii="GHEA Grapalat" w:hAnsi="GHEA Grapalat"/>
                <w:sz w:val="24"/>
                <w:szCs w:val="24"/>
                <w:lang w:val="hy-AM"/>
              </w:rPr>
            </w:pPr>
            <w:r>
              <w:rPr>
                <w:rFonts w:ascii="GHEA Grapalat" w:hAnsi="GHEA Grapalat"/>
                <w:sz w:val="24"/>
                <w:szCs w:val="24"/>
                <w:lang w:val="hy-AM"/>
              </w:rPr>
              <w:t>5.</w:t>
            </w:r>
          </w:p>
        </w:tc>
        <w:tc>
          <w:tcPr>
            <w:tcW w:w="4357" w:type="dxa"/>
          </w:tcPr>
          <w:p w:rsidR="00394C9E" w:rsidRDefault="008142DE" w:rsidP="00394C9E">
            <w:pPr>
              <w:rPr>
                <w:rFonts w:ascii="GHEA Grapalat" w:hAnsi="GHEA Grapalat"/>
                <w:sz w:val="24"/>
                <w:szCs w:val="24"/>
                <w:lang w:val="hy-AM"/>
              </w:rPr>
            </w:pPr>
            <w:r>
              <w:rPr>
                <w:rFonts w:ascii="GHEA Grapalat" w:hAnsi="GHEA Grapalat"/>
                <w:sz w:val="24"/>
                <w:szCs w:val="24"/>
                <w:lang w:val="hy-AM"/>
              </w:rPr>
              <w:t>Պաշտպանության նախարար</w:t>
            </w:r>
          </w:p>
          <w:p w:rsidR="008142DE" w:rsidRDefault="00394C9E" w:rsidP="00394C9E">
            <w:pPr>
              <w:rPr>
                <w:rFonts w:ascii="GHEA Grapalat" w:hAnsi="GHEA Grapalat"/>
                <w:sz w:val="24"/>
                <w:szCs w:val="24"/>
                <w:lang w:val="hy-AM"/>
              </w:rPr>
            </w:pPr>
            <w:r>
              <w:rPr>
                <w:rFonts w:ascii="GHEA Grapalat" w:hAnsi="GHEA Grapalat"/>
                <w:sz w:val="24"/>
                <w:szCs w:val="24"/>
                <w:lang w:val="hy-AM"/>
              </w:rPr>
              <w:t>(20.03.2020թ.-</w:t>
            </w:r>
            <w:r w:rsidRPr="00394C9E">
              <w:rPr>
                <w:rFonts w:ascii="GHEA Grapalat" w:hAnsi="GHEA Grapalat"/>
                <w:sz w:val="24"/>
                <w:szCs w:val="24"/>
                <w:lang w:val="hy-AM"/>
              </w:rPr>
              <w:t xml:space="preserve"> ՊՆ/510/898-2020</w:t>
            </w:r>
            <w:r>
              <w:rPr>
                <w:rFonts w:ascii="GHEA Grapalat" w:hAnsi="GHEA Grapalat"/>
                <w:sz w:val="24"/>
                <w:szCs w:val="24"/>
                <w:lang w:val="hy-AM"/>
              </w:rPr>
              <w:t>)</w:t>
            </w:r>
          </w:p>
        </w:tc>
        <w:tc>
          <w:tcPr>
            <w:tcW w:w="4915" w:type="dxa"/>
          </w:tcPr>
          <w:p w:rsidR="008142DE" w:rsidRDefault="008142DE" w:rsidP="008142DE">
            <w:pPr>
              <w:rPr>
                <w:rFonts w:ascii="GHEA Grapalat" w:hAnsi="GHEA Grapalat"/>
                <w:sz w:val="24"/>
                <w:szCs w:val="24"/>
                <w:lang w:val="hy-AM"/>
              </w:rPr>
            </w:pPr>
            <w:r>
              <w:rPr>
                <w:rFonts w:ascii="GHEA Grapalat" w:hAnsi="GHEA Grapalat"/>
                <w:sz w:val="24"/>
                <w:szCs w:val="24"/>
                <w:lang w:val="hy-AM"/>
              </w:rPr>
              <w:t>Դիտողություններ և առաջարկություններ չկան</w:t>
            </w:r>
          </w:p>
        </w:tc>
        <w:tc>
          <w:tcPr>
            <w:tcW w:w="4739" w:type="dxa"/>
          </w:tcPr>
          <w:p w:rsidR="008142DE" w:rsidRPr="008E2397" w:rsidRDefault="008142DE" w:rsidP="00394C9E">
            <w:pPr>
              <w:rPr>
                <w:rFonts w:ascii="GHEA Grapalat" w:hAnsi="GHEA Grapalat"/>
                <w:sz w:val="24"/>
                <w:szCs w:val="24"/>
                <w:lang w:val="hy-AM"/>
              </w:rPr>
            </w:pPr>
          </w:p>
        </w:tc>
      </w:tr>
    </w:tbl>
    <w:p w:rsidR="00AF7BED" w:rsidRPr="00394C9E" w:rsidRDefault="00AF7BED" w:rsidP="00394C9E">
      <w:pPr>
        <w:spacing w:after="0" w:line="240" w:lineRule="auto"/>
        <w:rPr>
          <w:rFonts w:ascii="GHEA Grapalat" w:hAnsi="GHEA Grapalat"/>
          <w:sz w:val="24"/>
          <w:szCs w:val="24"/>
          <w:lang w:val="hy-AM"/>
        </w:rPr>
      </w:pPr>
    </w:p>
    <w:sectPr w:rsidR="00AF7BED" w:rsidRPr="00394C9E" w:rsidSect="00AE71A5">
      <w:pgSz w:w="15840" w:h="12240" w:orient="landscape"/>
      <w:pgMar w:top="851" w:right="389"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2EF"/>
    <w:multiLevelType w:val="hybridMultilevel"/>
    <w:tmpl w:val="287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40FF1"/>
    <w:multiLevelType w:val="hybridMultilevel"/>
    <w:tmpl w:val="A7A05116"/>
    <w:lvl w:ilvl="0" w:tplc="E60CF5A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E341345"/>
    <w:multiLevelType w:val="hybridMultilevel"/>
    <w:tmpl w:val="A554F348"/>
    <w:lvl w:ilvl="0" w:tplc="A84290D8">
      <w:start w:val="1"/>
      <w:numFmt w:val="decimal"/>
      <w:lvlText w:val="%1."/>
      <w:lvlJc w:val="left"/>
      <w:pPr>
        <w:ind w:left="930" w:hanging="360"/>
      </w:pPr>
      <w:rPr>
        <w:rFonts w:eastAsia="Calibri"/>
        <w:color w:val="auto"/>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3" w15:restartNumberingAfterBreak="0">
    <w:nsid w:val="1E234EC7"/>
    <w:multiLevelType w:val="hybridMultilevel"/>
    <w:tmpl w:val="AE2EB0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117D8"/>
    <w:multiLevelType w:val="hybridMultilevel"/>
    <w:tmpl w:val="BD920390"/>
    <w:lvl w:ilvl="0" w:tplc="6BECBD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B26F69"/>
    <w:multiLevelType w:val="hybridMultilevel"/>
    <w:tmpl w:val="F584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86E2B"/>
    <w:multiLevelType w:val="hybridMultilevel"/>
    <w:tmpl w:val="40A0875A"/>
    <w:lvl w:ilvl="0" w:tplc="1924CBF0">
      <w:start w:val="1"/>
      <w:numFmt w:val="decimal"/>
      <w:lvlText w:val="%1."/>
      <w:lvlJc w:val="left"/>
      <w:pPr>
        <w:ind w:left="360" w:hanging="360"/>
      </w:pPr>
      <w:rPr>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B817CD2"/>
    <w:multiLevelType w:val="hybridMultilevel"/>
    <w:tmpl w:val="B358C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4A43A7"/>
    <w:multiLevelType w:val="hybridMultilevel"/>
    <w:tmpl w:val="50CC0E02"/>
    <w:lvl w:ilvl="0" w:tplc="4594A7FC">
      <w:numFmt w:val="bullet"/>
      <w:lvlText w:val="-"/>
      <w:lvlJc w:val="left"/>
      <w:pPr>
        <w:ind w:left="1369" w:hanging="360"/>
      </w:pPr>
      <w:rPr>
        <w:rFonts w:ascii="GHEA Grapalat" w:eastAsia="Times New Roman" w:hAnsi="GHEA Grapalat" w:cs="Times New Roman" w:hint="default"/>
      </w:rPr>
    </w:lvl>
    <w:lvl w:ilvl="1" w:tplc="04090003">
      <w:start w:val="1"/>
      <w:numFmt w:val="bullet"/>
      <w:lvlText w:val="o"/>
      <w:lvlJc w:val="left"/>
      <w:pPr>
        <w:ind w:left="2089" w:hanging="360"/>
      </w:pPr>
      <w:rPr>
        <w:rFonts w:ascii="Courier New" w:hAnsi="Courier New" w:cs="Courier New" w:hint="default"/>
      </w:rPr>
    </w:lvl>
    <w:lvl w:ilvl="2" w:tplc="04090005">
      <w:start w:val="1"/>
      <w:numFmt w:val="bullet"/>
      <w:lvlText w:val=""/>
      <w:lvlJc w:val="left"/>
      <w:pPr>
        <w:ind w:left="2809" w:hanging="360"/>
      </w:pPr>
      <w:rPr>
        <w:rFonts w:ascii="Wingdings" w:hAnsi="Wingdings" w:hint="default"/>
      </w:rPr>
    </w:lvl>
    <w:lvl w:ilvl="3" w:tplc="04090001">
      <w:start w:val="1"/>
      <w:numFmt w:val="bullet"/>
      <w:lvlText w:val=""/>
      <w:lvlJc w:val="left"/>
      <w:pPr>
        <w:ind w:left="3529" w:hanging="360"/>
      </w:pPr>
      <w:rPr>
        <w:rFonts w:ascii="Symbol" w:hAnsi="Symbol" w:hint="default"/>
      </w:rPr>
    </w:lvl>
    <w:lvl w:ilvl="4" w:tplc="04090003">
      <w:start w:val="1"/>
      <w:numFmt w:val="bullet"/>
      <w:lvlText w:val="o"/>
      <w:lvlJc w:val="left"/>
      <w:pPr>
        <w:ind w:left="4249" w:hanging="360"/>
      </w:pPr>
      <w:rPr>
        <w:rFonts w:ascii="Courier New" w:hAnsi="Courier New" w:cs="Courier New" w:hint="default"/>
      </w:rPr>
    </w:lvl>
    <w:lvl w:ilvl="5" w:tplc="04090005">
      <w:start w:val="1"/>
      <w:numFmt w:val="bullet"/>
      <w:lvlText w:val=""/>
      <w:lvlJc w:val="left"/>
      <w:pPr>
        <w:ind w:left="4969" w:hanging="360"/>
      </w:pPr>
      <w:rPr>
        <w:rFonts w:ascii="Wingdings" w:hAnsi="Wingdings" w:hint="default"/>
      </w:rPr>
    </w:lvl>
    <w:lvl w:ilvl="6" w:tplc="04090001">
      <w:start w:val="1"/>
      <w:numFmt w:val="bullet"/>
      <w:lvlText w:val=""/>
      <w:lvlJc w:val="left"/>
      <w:pPr>
        <w:ind w:left="5689" w:hanging="360"/>
      </w:pPr>
      <w:rPr>
        <w:rFonts w:ascii="Symbol" w:hAnsi="Symbol" w:hint="default"/>
      </w:rPr>
    </w:lvl>
    <w:lvl w:ilvl="7" w:tplc="04090003">
      <w:start w:val="1"/>
      <w:numFmt w:val="bullet"/>
      <w:lvlText w:val="o"/>
      <w:lvlJc w:val="left"/>
      <w:pPr>
        <w:ind w:left="6409" w:hanging="360"/>
      </w:pPr>
      <w:rPr>
        <w:rFonts w:ascii="Courier New" w:hAnsi="Courier New" w:cs="Courier New" w:hint="default"/>
      </w:rPr>
    </w:lvl>
    <w:lvl w:ilvl="8" w:tplc="04090005">
      <w:start w:val="1"/>
      <w:numFmt w:val="bullet"/>
      <w:lvlText w:val=""/>
      <w:lvlJc w:val="left"/>
      <w:pPr>
        <w:ind w:left="7129" w:hanging="360"/>
      </w:pPr>
      <w:rPr>
        <w:rFonts w:ascii="Wingdings" w:hAnsi="Wingdings" w:hint="default"/>
      </w:rPr>
    </w:lvl>
  </w:abstractNum>
  <w:abstractNum w:abstractNumId="9" w15:restartNumberingAfterBreak="0">
    <w:nsid w:val="50756F8C"/>
    <w:multiLevelType w:val="hybridMultilevel"/>
    <w:tmpl w:val="A64C259C"/>
    <w:lvl w:ilvl="0" w:tplc="BDB0B0C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03FD9"/>
    <w:multiLevelType w:val="hybridMultilevel"/>
    <w:tmpl w:val="FDB49AA2"/>
    <w:lvl w:ilvl="0" w:tplc="3F7CF86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D4E0F"/>
    <w:multiLevelType w:val="hybridMultilevel"/>
    <w:tmpl w:val="55E49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A0C445B"/>
    <w:multiLevelType w:val="hybridMultilevel"/>
    <w:tmpl w:val="C988FF28"/>
    <w:lvl w:ilvl="0" w:tplc="0409000F">
      <w:start w:val="1"/>
      <w:numFmt w:val="decimal"/>
      <w:lvlText w:val="%1."/>
      <w:lvlJc w:val="left"/>
      <w:pPr>
        <w:ind w:left="7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24EB4"/>
    <w:multiLevelType w:val="hybridMultilevel"/>
    <w:tmpl w:val="77346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850BDD"/>
    <w:multiLevelType w:val="hybridMultilevel"/>
    <w:tmpl w:val="A64C259C"/>
    <w:lvl w:ilvl="0" w:tplc="BDB0B0C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C3655"/>
    <w:multiLevelType w:val="hybridMultilevel"/>
    <w:tmpl w:val="B100C4D8"/>
    <w:lvl w:ilvl="0" w:tplc="A156F376">
      <w:start w:val="1"/>
      <w:numFmt w:val="decimal"/>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16" w15:restartNumberingAfterBreak="0">
    <w:nsid w:val="7F426833"/>
    <w:multiLevelType w:val="hybridMultilevel"/>
    <w:tmpl w:val="878C8760"/>
    <w:lvl w:ilvl="0" w:tplc="2A123D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13"/>
  </w:num>
  <w:num w:numId="10">
    <w:abstractNumId w:val="1"/>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4"/>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69"/>
    <w:rsid w:val="000013D9"/>
    <w:rsid w:val="00010081"/>
    <w:rsid w:val="0001274E"/>
    <w:rsid w:val="00012CC2"/>
    <w:rsid w:val="00014141"/>
    <w:rsid w:val="00021E24"/>
    <w:rsid w:val="000300C7"/>
    <w:rsid w:val="0006013A"/>
    <w:rsid w:val="00060794"/>
    <w:rsid w:val="00084C10"/>
    <w:rsid w:val="000A47AF"/>
    <w:rsid w:val="000A512B"/>
    <w:rsid w:val="000F1BAA"/>
    <w:rsid w:val="001121E1"/>
    <w:rsid w:val="001129B0"/>
    <w:rsid w:val="001145DC"/>
    <w:rsid w:val="001150CE"/>
    <w:rsid w:val="00117E88"/>
    <w:rsid w:val="0012057F"/>
    <w:rsid w:val="001657EA"/>
    <w:rsid w:val="001855EC"/>
    <w:rsid w:val="00196703"/>
    <w:rsid w:val="001A1D01"/>
    <w:rsid w:val="001A2E5F"/>
    <w:rsid w:val="001D3D36"/>
    <w:rsid w:val="001E46EB"/>
    <w:rsid w:val="001F15DE"/>
    <w:rsid w:val="0020532A"/>
    <w:rsid w:val="00221390"/>
    <w:rsid w:val="00231CA1"/>
    <w:rsid w:val="00246887"/>
    <w:rsid w:val="00247F00"/>
    <w:rsid w:val="00262B45"/>
    <w:rsid w:val="002646E8"/>
    <w:rsid w:val="002750AA"/>
    <w:rsid w:val="00290470"/>
    <w:rsid w:val="002A57FB"/>
    <w:rsid w:val="002B2F47"/>
    <w:rsid w:val="002B6928"/>
    <w:rsid w:val="002C7E5D"/>
    <w:rsid w:val="002E38F2"/>
    <w:rsid w:val="002E771A"/>
    <w:rsid w:val="002F2BA2"/>
    <w:rsid w:val="002F4821"/>
    <w:rsid w:val="002F4C7B"/>
    <w:rsid w:val="00312C9E"/>
    <w:rsid w:val="00332E06"/>
    <w:rsid w:val="003532B2"/>
    <w:rsid w:val="003566FD"/>
    <w:rsid w:val="00361A02"/>
    <w:rsid w:val="00361EB1"/>
    <w:rsid w:val="003633FA"/>
    <w:rsid w:val="00384C34"/>
    <w:rsid w:val="00394C9E"/>
    <w:rsid w:val="003A7190"/>
    <w:rsid w:val="003C6429"/>
    <w:rsid w:val="003C6EE0"/>
    <w:rsid w:val="003E27E7"/>
    <w:rsid w:val="003E3A3D"/>
    <w:rsid w:val="003E64D6"/>
    <w:rsid w:val="004275D9"/>
    <w:rsid w:val="00450812"/>
    <w:rsid w:val="004511C5"/>
    <w:rsid w:val="0045640C"/>
    <w:rsid w:val="0048338D"/>
    <w:rsid w:val="00487C7C"/>
    <w:rsid w:val="004B053E"/>
    <w:rsid w:val="004E6DD0"/>
    <w:rsid w:val="004F6B9B"/>
    <w:rsid w:val="004F7F18"/>
    <w:rsid w:val="005001B0"/>
    <w:rsid w:val="005022F2"/>
    <w:rsid w:val="005115E6"/>
    <w:rsid w:val="0051324C"/>
    <w:rsid w:val="005150B5"/>
    <w:rsid w:val="00523F5F"/>
    <w:rsid w:val="00526868"/>
    <w:rsid w:val="005515BA"/>
    <w:rsid w:val="00551ED2"/>
    <w:rsid w:val="005635B3"/>
    <w:rsid w:val="00576071"/>
    <w:rsid w:val="00587A14"/>
    <w:rsid w:val="00587D2E"/>
    <w:rsid w:val="00596101"/>
    <w:rsid w:val="005A7AEF"/>
    <w:rsid w:val="005D5457"/>
    <w:rsid w:val="005D7361"/>
    <w:rsid w:val="005D776F"/>
    <w:rsid w:val="005E795F"/>
    <w:rsid w:val="00606925"/>
    <w:rsid w:val="00612056"/>
    <w:rsid w:val="00631099"/>
    <w:rsid w:val="00635E5A"/>
    <w:rsid w:val="00644B25"/>
    <w:rsid w:val="0066136E"/>
    <w:rsid w:val="006857D2"/>
    <w:rsid w:val="006859AF"/>
    <w:rsid w:val="00686A3E"/>
    <w:rsid w:val="00693EE9"/>
    <w:rsid w:val="006B30EB"/>
    <w:rsid w:val="006E3F93"/>
    <w:rsid w:val="006F1BCC"/>
    <w:rsid w:val="006F408F"/>
    <w:rsid w:val="0070692C"/>
    <w:rsid w:val="00710F42"/>
    <w:rsid w:val="0074728C"/>
    <w:rsid w:val="00761EE1"/>
    <w:rsid w:val="00763575"/>
    <w:rsid w:val="00764044"/>
    <w:rsid w:val="007649F1"/>
    <w:rsid w:val="00766F0A"/>
    <w:rsid w:val="00790EC0"/>
    <w:rsid w:val="0079401A"/>
    <w:rsid w:val="007B3CAA"/>
    <w:rsid w:val="007E3BFB"/>
    <w:rsid w:val="007E5701"/>
    <w:rsid w:val="007F288A"/>
    <w:rsid w:val="008105C0"/>
    <w:rsid w:val="008142DE"/>
    <w:rsid w:val="00817030"/>
    <w:rsid w:val="00822F94"/>
    <w:rsid w:val="0084371D"/>
    <w:rsid w:val="00847272"/>
    <w:rsid w:val="00847FBD"/>
    <w:rsid w:val="00863405"/>
    <w:rsid w:val="0088017B"/>
    <w:rsid w:val="00882B47"/>
    <w:rsid w:val="008869C4"/>
    <w:rsid w:val="008C3195"/>
    <w:rsid w:val="008D16D5"/>
    <w:rsid w:val="008E2397"/>
    <w:rsid w:val="00901363"/>
    <w:rsid w:val="009065CF"/>
    <w:rsid w:val="00912FFE"/>
    <w:rsid w:val="00913D7A"/>
    <w:rsid w:val="00934AD0"/>
    <w:rsid w:val="0094126C"/>
    <w:rsid w:val="00950237"/>
    <w:rsid w:val="009562C4"/>
    <w:rsid w:val="009919C1"/>
    <w:rsid w:val="009B2579"/>
    <w:rsid w:val="009B2B62"/>
    <w:rsid w:val="009D6ADA"/>
    <w:rsid w:val="009F6139"/>
    <w:rsid w:val="00A25CAD"/>
    <w:rsid w:val="00A535E3"/>
    <w:rsid w:val="00A70901"/>
    <w:rsid w:val="00A74D7A"/>
    <w:rsid w:val="00A75391"/>
    <w:rsid w:val="00A87C18"/>
    <w:rsid w:val="00AB45C8"/>
    <w:rsid w:val="00AC10E7"/>
    <w:rsid w:val="00AE5728"/>
    <w:rsid w:val="00AE71A5"/>
    <w:rsid w:val="00AF21C8"/>
    <w:rsid w:val="00AF7BED"/>
    <w:rsid w:val="00B11A5B"/>
    <w:rsid w:val="00B253A4"/>
    <w:rsid w:val="00B36B64"/>
    <w:rsid w:val="00B4438C"/>
    <w:rsid w:val="00B5459A"/>
    <w:rsid w:val="00B655AC"/>
    <w:rsid w:val="00B65E88"/>
    <w:rsid w:val="00B75F87"/>
    <w:rsid w:val="00B762A1"/>
    <w:rsid w:val="00B815A0"/>
    <w:rsid w:val="00B84CF8"/>
    <w:rsid w:val="00B9256B"/>
    <w:rsid w:val="00B93C79"/>
    <w:rsid w:val="00B96681"/>
    <w:rsid w:val="00BA2E7F"/>
    <w:rsid w:val="00BB0669"/>
    <w:rsid w:val="00BB3083"/>
    <w:rsid w:val="00BB6222"/>
    <w:rsid w:val="00BE44D2"/>
    <w:rsid w:val="00C004AA"/>
    <w:rsid w:val="00C37D3A"/>
    <w:rsid w:val="00C57C6D"/>
    <w:rsid w:val="00C732C7"/>
    <w:rsid w:val="00C771AE"/>
    <w:rsid w:val="00C810B0"/>
    <w:rsid w:val="00C96A9D"/>
    <w:rsid w:val="00CB3795"/>
    <w:rsid w:val="00CB407C"/>
    <w:rsid w:val="00CE0153"/>
    <w:rsid w:val="00D37630"/>
    <w:rsid w:val="00D54144"/>
    <w:rsid w:val="00D757EE"/>
    <w:rsid w:val="00D76072"/>
    <w:rsid w:val="00D86C0E"/>
    <w:rsid w:val="00DC1CD3"/>
    <w:rsid w:val="00DD44F9"/>
    <w:rsid w:val="00DD5392"/>
    <w:rsid w:val="00DE4F02"/>
    <w:rsid w:val="00DF6F76"/>
    <w:rsid w:val="00E35CFA"/>
    <w:rsid w:val="00E5341E"/>
    <w:rsid w:val="00E67519"/>
    <w:rsid w:val="00E67CBB"/>
    <w:rsid w:val="00EB4870"/>
    <w:rsid w:val="00EB7D75"/>
    <w:rsid w:val="00EE7A16"/>
    <w:rsid w:val="00EF3FAC"/>
    <w:rsid w:val="00EF6C9B"/>
    <w:rsid w:val="00EF70F9"/>
    <w:rsid w:val="00F008F7"/>
    <w:rsid w:val="00F25A41"/>
    <w:rsid w:val="00F3576E"/>
    <w:rsid w:val="00F40F58"/>
    <w:rsid w:val="00F52246"/>
    <w:rsid w:val="00F63042"/>
    <w:rsid w:val="00F649C8"/>
    <w:rsid w:val="00F92BE1"/>
    <w:rsid w:val="00FA2169"/>
    <w:rsid w:val="00FA56BA"/>
    <w:rsid w:val="00FB1AF5"/>
    <w:rsid w:val="00FB2816"/>
    <w:rsid w:val="00FB4B23"/>
    <w:rsid w:val="00FB53C2"/>
    <w:rsid w:val="00FB7E3A"/>
    <w:rsid w:val="00FD2987"/>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13322-A6E7-4162-9334-3B1D36A4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38F2"/>
    <w:rPr>
      <w:b/>
      <w:bCs/>
    </w:rPr>
  </w:style>
  <w:style w:type="paragraph" w:styleId="ListParagraph">
    <w:name w:val="List Paragraph"/>
    <w:aliases w:val="Akapit z listą BS,List Paragraph 1"/>
    <w:basedOn w:val="Normal"/>
    <w:link w:val="ListParagraphChar"/>
    <w:uiPriority w:val="34"/>
    <w:qFormat/>
    <w:rsid w:val="00084C10"/>
    <w:pPr>
      <w:ind w:left="720"/>
      <w:contextualSpacing/>
    </w:pPr>
  </w:style>
  <w:style w:type="paragraph" w:styleId="BalloonText">
    <w:name w:val="Balloon Text"/>
    <w:basedOn w:val="Normal"/>
    <w:link w:val="BalloonTextChar"/>
    <w:uiPriority w:val="99"/>
    <w:semiHidden/>
    <w:unhideWhenUsed/>
    <w:rsid w:val="00C73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2C7"/>
    <w:rPr>
      <w:rFonts w:ascii="Tahoma" w:hAnsi="Tahoma" w:cs="Tahoma"/>
      <w:sz w:val="16"/>
      <w:szCs w:val="16"/>
    </w:rPr>
  </w:style>
  <w:style w:type="paragraph" w:styleId="NoSpacing">
    <w:name w:val="No Spacing"/>
    <w:uiPriority w:val="1"/>
    <w:qFormat/>
    <w:rsid w:val="0094126C"/>
    <w:pPr>
      <w:spacing w:after="0" w:line="240" w:lineRule="auto"/>
    </w:pPr>
    <w:rPr>
      <w:rFonts w:ascii="Calibri" w:eastAsia="Times New Roman" w:hAnsi="Calibri" w:cs="Times New Roman"/>
      <w:lang w:val="ru-RU" w:eastAsia="ru-RU"/>
    </w:rPr>
  </w:style>
  <w:style w:type="paragraph" w:styleId="NormalWeb">
    <w:name w:val="Normal (Web)"/>
    <w:basedOn w:val="Normal"/>
    <w:uiPriority w:val="99"/>
    <w:unhideWhenUsed/>
    <w:rsid w:val="009412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35B3"/>
    <w:rPr>
      <w:color w:val="0000FF"/>
      <w:u w:val="single"/>
    </w:rPr>
  </w:style>
  <w:style w:type="character" w:customStyle="1" w:styleId="ListParagraphChar">
    <w:name w:val="List Paragraph Char"/>
    <w:aliases w:val="Akapit z listą BS Char,List Paragraph 1 Char"/>
    <w:link w:val="ListParagraph"/>
    <w:uiPriority w:val="34"/>
    <w:locked/>
    <w:rsid w:val="00B81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2123">
      <w:bodyDiv w:val="1"/>
      <w:marLeft w:val="0"/>
      <w:marRight w:val="0"/>
      <w:marTop w:val="0"/>
      <w:marBottom w:val="0"/>
      <w:divBdr>
        <w:top w:val="none" w:sz="0" w:space="0" w:color="auto"/>
        <w:left w:val="none" w:sz="0" w:space="0" w:color="auto"/>
        <w:bottom w:val="none" w:sz="0" w:space="0" w:color="auto"/>
        <w:right w:val="none" w:sz="0" w:space="0" w:color="auto"/>
      </w:divBdr>
    </w:div>
    <w:div w:id="357897625">
      <w:bodyDiv w:val="1"/>
      <w:marLeft w:val="0"/>
      <w:marRight w:val="0"/>
      <w:marTop w:val="0"/>
      <w:marBottom w:val="0"/>
      <w:divBdr>
        <w:top w:val="none" w:sz="0" w:space="0" w:color="auto"/>
        <w:left w:val="none" w:sz="0" w:space="0" w:color="auto"/>
        <w:bottom w:val="none" w:sz="0" w:space="0" w:color="auto"/>
        <w:right w:val="none" w:sz="0" w:space="0" w:color="auto"/>
      </w:divBdr>
    </w:div>
    <w:div w:id="414009368">
      <w:bodyDiv w:val="1"/>
      <w:marLeft w:val="0"/>
      <w:marRight w:val="0"/>
      <w:marTop w:val="0"/>
      <w:marBottom w:val="0"/>
      <w:divBdr>
        <w:top w:val="none" w:sz="0" w:space="0" w:color="auto"/>
        <w:left w:val="none" w:sz="0" w:space="0" w:color="auto"/>
        <w:bottom w:val="none" w:sz="0" w:space="0" w:color="auto"/>
        <w:right w:val="none" w:sz="0" w:space="0" w:color="auto"/>
      </w:divBdr>
    </w:div>
    <w:div w:id="999846466">
      <w:bodyDiv w:val="1"/>
      <w:marLeft w:val="0"/>
      <w:marRight w:val="0"/>
      <w:marTop w:val="0"/>
      <w:marBottom w:val="0"/>
      <w:divBdr>
        <w:top w:val="none" w:sz="0" w:space="0" w:color="auto"/>
        <w:left w:val="none" w:sz="0" w:space="0" w:color="auto"/>
        <w:bottom w:val="none" w:sz="0" w:space="0" w:color="auto"/>
        <w:right w:val="none" w:sz="0" w:space="0" w:color="auto"/>
      </w:divBdr>
    </w:div>
    <w:div w:id="1062215196">
      <w:bodyDiv w:val="1"/>
      <w:marLeft w:val="0"/>
      <w:marRight w:val="0"/>
      <w:marTop w:val="0"/>
      <w:marBottom w:val="0"/>
      <w:divBdr>
        <w:top w:val="none" w:sz="0" w:space="0" w:color="auto"/>
        <w:left w:val="none" w:sz="0" w:space="0" w:color="auto"/>
        <w:bottom w:val="none" w:sz="0" w:space="0" w:color="auto"/>
        <w:right w:val="none" w:sz="0" w:space="0" w:color="auto"/>
      </w:divBdr>
    </w:div>
    <w:div w:id="1404722748">
      <w:bodyDiv w:val="1"/>
      <w:marLeft w:val="0"/>
      <w:marRight w:val="0"/>
      <w:marTop w:val="0"/>
      <w:marBottom w:val="0"/>
      <w:divBdr>
        <w:top w:val="none" w:sz="0" w:space="0" w:color="auto"/>
        <w:left w:val="none" w:sz="0" w:space="0" w:color="auto"/>
        <w:bottom w:val="none" w:sz="0" w:space="0" w:color="auto"/>
        <w:right w:val="none" w:sz="0" w:space="0" w:color="auto"/>
      </w:divBdr>
    </w:div>
    <w:div w:id="1529223338">
      <w:bodyDiv w:val="1"/>
      <w:marLeft w:val="0"/>
      <w:marRight w:val="0"/>
      <w:marTop w:val="0"/>
      <w:marBottom w:val="0"/>
      <w:divBdr>
        <w:top w:val="none" w:sz="0" w:space="0" w:color="auto"/>
        <w:left w:val="none" w:sz="0" w:space="0" w:color="auto"/>
        <w:bottom w:val="none" w:sz="0" w:space="0" w:color="auto"/>
        <w:right w:val="none" w:sz="0" w:space="0" w:color="auto"/>
      </w:divBdr>
    </w:div>
    <w:div w:id="1841845236">
      <w:bodyDiv w:val="1"/>
      <w:marLeft w:val="0"/>
      <w:marRight w:val="0"/>
      <w:marTop w:val="0"/>
      <w:marBottom w:val="0"/>
      <w:divBdr>
        <w:top w:val="none" w:sz="0" w:space="0" w:color="auto"/>
        <w:left w:val="none" w:sz="0" w:space="0" w:color="auto"/>
        <w:bottom w:val="none" w:sz="0" w:space="0" w:color="auto"/>
        <w:right w:val="none" w:sz="0" w:space="0" w:color="auto"/>
      </w:divBdr>
    </w:div>
    <w:div w:id="2047482233">
      <w:bodyDiv w:val="1"/>
      <w:marLeft w:val="0"/>
      <w:marRight w:val="0"/>
      <w:marTop w:val="0"/>
      <w:marBottom w:val="0"/>
      <w:divBdr>
        <w:top w:val="none" w:sz="0" w:space="0" w:color="auto"/>
        <w:left w:val="none" w:sz="0" w:space="0" w:color="auto"/>
        <w:bottom w:val="none" w:sz="0" w:space="0" w:color="auto"/>
        <w:right w:val="none" w:sz="0" w:space="0" w:color="auto"/>
      </w:divBdr>
    </w:div>
    <w:div w:id="21091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1F681-5A5E-4EE3-B2CA-6BDB7B6F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1561</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State Health Agency, Ministry of Healthcare of Repub</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User</dc:creator>
  <cp:keywords>https://mul2.gov.am/tasks/247034/oneclick/Ampopatert318.docx?token=c2d2853a41e6b5616123dac2855bce92</cp:keywords>
  <cp:lastModifiedBy>User</cp:lastModifiedBy>
  <cp:revision>3</cp:revision>
  <dcterms:created xsi:type="dcterms:W3CDTF">2020-04-02T09:45:00Z</dcterms:created>
  <dcterms:modified xsi:type="dcterms:W3CDTF">2020-04-02T09:48:00Z</dcterms:modified>
</cp:coreProperties>
</file>