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41266E" w14:textId="77777777" w:rsidR="00D64C0E" w:rsidRPr="008C3C0A" w:rsidRDefault="00D64C0E" w:rsidP="00D64C0E">
      <w:pPr>
        <w:pStyle w:val="NormalWeb"/>
        <w:shd w:val="clear" w:color="auto" w:fill="FFFFFF"/>
        <w:spacing w:line="276" w:lineRule="auto"/>
        <w:ind w:left="-180" w:right="-1" w:firstLine="630"/>
        <w:jc w:val="center"/>
        <w:textAlignment w:val="baseline"/>
        <w:rPr>
          <w:rFonts w:ascii="GHEA Grapalat" w:hAnsi="GHEA Grapalat" w:cs="Times Armenian"/>
          <w:b/>
          <w:bCs/>
          <w:lang w:val="hy-AM" w:eastAsia="ru-RU"/>
        </w:rPr>
      </w:pPr>
      <w:r w:rsidRPr="008C3C0A">
        <w:rPr>
          <w:rFonts w:ascii="GHEA Grapalat" w:hAnsi="GHEA Grapalat" w:cs="Times Armenian"/>
          <w:b/>
          <w:bCs/>
          <w:lang w:val="hy-AM" w:eastAsia="ru-RU"/>
        </w:rPr>
        <w:t>ՀԻՄՆԱՎՈՐՈՒՄ</w:t>
      </w:r>
    </w:p>
    <w:p w14:paraId="4A6C2B25" w14:textId="6C663E43" w:rsidR="00D64C0E" w:rsidRPr="008C3C0A" w:rsidRDefault="00D64C0E" w:rsidP="00D64C0E">
      <w:pPr>
        <w:pStyle w:val="NormalWeb"/>
        <w:shd w:val="clear" w:color="auto" w:fill="FFFFFF"/>
        <w:spacing w:line="276" w:lineRule="auto"/>
        <w:ind w:left="-180" w:right="-1" w:firstLine="630"/>
        <w:jc w:val="center"/>
        <w:textAlignment w:val="baseline"/>
        <w:rPr>
          <w:rFonts w:ascii="GHEA Grapalat" w:hAnsi="GHEA Grapalat" w:cs="Arian AMU"/>
          <w:lang w:val="hy-AM"/>
        </w:rPr>
      </w:pPr>
      <w:r w:rsidRPr="008C3C0A">
        <w:rPr>
          <w:rFonts w:ascii="GHEA Grapalat" w:hAnsi="GHEA Grapalat"/>
          <w:color w:val="000000"/>
          <w:lang w:val="hy-AM"/>
        </w:rPr>
        <w:t>«</w:t>
      </w:r>
      <w:r w:rsidRPr="008C3C0A">
        <w:rPr>
          <w:rStyle w:val="Strong"/>
          <w:rFonts w:ascii="GHEA Grapalat" w:eastAsia="Merriweather" w:hAnsi="GHEA Grapalat" w:cs="Sylfaen"/>
          <w:bdr w:val="none" w:sz="0" w:space="0" w:color="auto" w:frame="1"/>
          <w:lang w:val="hy-AM"/>
        </w:rPr>
        <w:t>ՀԱՅԱՍՏԱՆԻ ՀԱՆՐԱՊԵՏՈՒԹՅԱՆ ՎԱՐՉԱԿԱՆ ԴԱՏԱՎԱՐՈՒԹՅԱՆ ՕՐԵՆՍԳՐՔՈՒՄ  ՓՈՓՈԽՈՒԹՅՈՒՆՆԵՐ ԵՎ ԼՐԱՑՈՒՄ ԿԱՏԱՐԵԼՈՒ ՄԱՍԻՆ</w:t>
      </w:r>
      <w:r w:rsidRPr="008C3C0A">
        <w:rPr>
          <w:rFonts w:ascii="GHEA Grapalat" w:hAnsi="GHEA Grapalat"/>
          <w:color w:val="000000"/>
          <w:lang w:val="hy-AM"/>
        </w:rPr>
        <w:t xml:space="preserve">», </w:t>
      </w:r>
      <w:r w:rsidRPr="008C3C0A">
        <w:rPr>
          <w:rFonts w:ascii="GHEA Grapalat" w:hAnsi="GHEA Grapalat"/>
          <w:b/>
          <w:bCs/>
          <w:color w:val="000000"/>
          <w:lang w:val="hy-AM"/>
        </w:rPr>
        <w:t>«ՎԱՐՉԱՐԱՐՈՒԹՅԱՆ ՀԻՄՈՒՆՔՆԵՐԻ ԵՎ ՎԱՐՉԱԿԱՆ ՎԱՐՈՒՅԹԻ</w:t>
      </w:r>
      <w:r w:rsidRPr="008C3C0A">
        <w:rPr>
          <w:rFonts w:ascii="GHEA Grapalat" w:hAnsi="GHEA Grapalat"/>
          <w:color w:val="000000"/>
          <w:lang w:val="hy-AM"/>
        </w:rPr>
        <w:t xml:space="preserve"> </w:t>
      </w:r>
      <w:r w:rsidRPr="008C3C0A">
        <w:rPr>
          <w:rStyle w:val="Strong"/>
          <w:rFonts w:ascii="GHEA Grapalat" w:eastAsia="Merriweather" w:hAnsi="GHEA Grapalat" w:cs="Sylfaen"/>
          <w:bdr w:val="none" w:sz="0" w:space="0" w:color="auto" w:frame="1"/>
          <w:lang w:val="hy-AM"/>
        </w:rPr>
        <w:t>ՄԱՍԻՆ</w:t>
      </w:r>
      <w:r w:rsidRPr="008C3C0A">
        <w:rPr>
          <w:rFonts w:ascii="GHEA Grapalat" w:hAnsi="GHEA Grapalat"/>
          <w:color w:val="000000"/>
          <w:lang w:val="hy-AM"/>
        </w:rPr>
        <w:t>»</w:t>
      </w:r>
      <w:r w:rsidRPr="008C3C0A">
        <w:rPr>
          <w:rStyle w:val="Strong"/>
          <w:rFonts w:ascii="GHEA Grapalat" w:eastAsia="Merriweather" w:hAnsi="GHEA Grapalat" w:cs="Sylfaen"/>
          <w:bdr w:val="none" w:sz="0" w:space="0" w:color="auto" w:frame="1"/>
          <w:lang w:val="hy-AM"/>
        </w:rPr>
        <w:t xml:space="preserve"> ՕՐԵՆՔՈՒՄ ԼՐԱՑՈՒՄ ԿԱՏԱՐԵԼՈՒ ՄԱՍԻՆ</w:t>
      </w:r>
      <w:r w:rsidRPr="008C3C0A">
        <w:rPr>
          <w:rFonts w:ascii="GHEA Grapalat" w:hAnsi="GHEA Grapalat"/>
          <w:color w:val="000000"/>
          <w:lang w:val="hy-AM"/>
        </w:rPr>
        <w:t xml:space="preserve">» </w:t>
      </w:r>
    </w:p>
    <w:p w14:paraId="32BFF479" w14:textId="77777777" w:rsidR="00D64C0E" w:rsidRPr="008C3C0A" w:rsidRDefault="00D64C0E" w:rsidP="00D64C0E">
      <w:pPr>
        <w:pStyle w:val="NormalWeb"/>
        <w:shd w:val="clear" w:color="auto" w:fill="FFFFFF"/>
        <w:spacing w:line="276" w:lineRule="auto"/>
        <w:ind w:left="-180" w:right="-1" w:firstLine="630"/>
        <w:jc w:val="center"/>
        <w:textAlignment w:val="baseline"/>
        <w:rPr>
          <w:rStyle w:val="Strong"/>
          <w:rFonts w:ascii="GHEA Grapalat" w:eastAsia="Merriweather" w:hAnsi="GHEA Grapalat" w:cs="Sylfaen"/>
          <w:bdr w:val="none" w:sz="0" w:space="0" w:color="auto" w:frame="1"/>
          <w:lang w:val="hy-AM"/>
        </w:rPr>
      </w:pPr>
      <w:r w:rsidRPr="008C3C0A">
        <w:rPr>
          <w:rFonts w:ascii="GHEA Grapalat" w:hAnsi="GHEA Grapalat"/>
          <w:b/>
          <w:color w:val="000000"/>
          <w:lang w:val="hy-AM"/>
        </w:rPr>
        <w:t xml:space="preserve">ՕՐԵՆՔՆԵՐԻ ՆԱԽԱԳԾԵՐԻ </w:t>
      </w:r>
      <w:r w:rsidRPr="008C3C0A">
        <w:rPr>
          <w:rStyle w:val="Strong"/>
          <w:rFonts w:ascii="GHEA Grapalat" w:eastAsia="Merriweather" w:hAnsi="GHEA Grapalat" w:cs="Sylfaen"/>
          <w:bdr w:val="none" w:sz="0" w:space="0" w:color="auto" w:frame="1"/>
          <w:lang w:val="hy-AM"/>
        </w:rPr>
        <w:t>ԸՆԴՈՒՆՄԱՆ</w:t>
      </w:r>
    </w:p>
    <w:p w14:paraId="09128B1F" w14:textId="77777777" w:rsidR="00D64C0E" w:rsidRPr="008C3C0A" w:rsidRDefault="00D64C0E" w:rsidP="00D64C0E">
      <w:pPr>
        <w:pStyle w:val="NormalWeb"/>
        <w:shd w:val="clear" w:color="auto" w:fill="FFFFFF"/>
        <w:spacing w:before="0" w:beforeAutospacing="0" w:after="0" w:afterAutospacing="0"/>
        <w:ind w:left="-180" w:firstLine="630"/>
        <w:jc w:val="center"/>
        <w:textAlignment w:val="baseline"/>
        <w:rPr>
          <w:rFonts w:ascii="GHEA Grapalat" w:hAnsi="GHEA Grapalat" w:cs="Arian AMU"/>
          <w:lang w:val="hy-AM"/>
        </w:rPr>
      </w:pPr>
    </w:p>
    <w:p w14:paraId="276FCA7A" w14:textId="77777777" w:rsidR="00D64C0E" w:rsidRPr="008C3C0A" w:rsidRDefault="00D64C0E" w:rsidP="00D64C0E">
      <w:pPr>
        <w:pStyle w:val="ListParagraph"/>
        <w:numPr>
          <w:ilvl w:val="0"/>
          <w:numId w:val="1"/>
        </w:numPr>
        <w:tabs>
          <w:tab w:val="left" w:pos="1080"/>
        </w:tabs>
        <w:spacing w:line="360" w:lineRule="auto"/>
        <w:ind w:left="-180" w:firstLine="630"/>
        <w:jc w:val="both"/>
        <w:rPr>
          <w:rFonts w:ascii="GHEA Grapalat" w:hAnsi="GHEA Grapalat"/>
          <w:b/>
          <w:lang w:val="hy-AM"/>
        </w:rPr>
      </w:pPr>
      <w:r w:rsidRPr="008C3C0A">
        <w:rPr>
          <w:rFonts w:ascii="GHEA Grapalat" w:hAnsi="GHEA Grapalat" w:cs="GHEA Mariam"/>
          <w:b/>
          <w:lang w:val="hy-AM"/>
        </w:rPr>
        <w:t>Ընթացիկ</w:t>
      </w:r>
      <w:r w:rsidRPr="008C3C0A">
        <w:rPr>
          <w:rFonts w:ascii="GHEA Grapalat" w:hAnsi="GHEA Grapalat"/>
          <w:b/>
          <w:lang w:val="hy-AM"/>
        </w:rPr>
        <w:t xml:space="preserve"> իրավիճակը և իրավական ակտի ընդունման անհրաժեշտությունը</w:t>
      </w:r>
    </w:p>
    <w:p w14:paraId="06B7763A" w14:textId="186CDB96" w:rsidR="00D64C0E" w:rsidRPr="007C58C6" w:rsidRDefault="00D64C0E" w:rsidP="00D64C0E">
      <w:pPr>
        <w:tabs>
          <w:tab w:val="left" w:pos="1080"/>
        </w:tabs>
        <w:spacing w:line="360" w:lineRule="auto"/>
        <w:ind w:left="-180" w:firstLine="630"/>
        <w:jc w:val="both"/>
        <w:rPr>
          <w:rFonts w:ascii="GHEA Grapalat" w:hAnsi="GHEA Grapalat" w:cs="Times New Roman"/>
          <w:bCs/>
          <w:lang w:val="hy-AM"/>
        </w:rPr>
      </w:pPr>
      <w:r w:rsidRPr="008C3C0A">
        <w:rPr>
          <w:rFonts w:ascii="GHEA Grapalat" w:hAnsi="GHEA Grapalat"/>
          <w:bCs/>
          <w:lang w:val="hy-AM"/>
        </w:rPr>
        <w:t xml:space="preserve">Ներկայումս թե վարչական ակտի վերաբերյալ վարչական բողոք ներկայացնելը և թե վիճարկման հայց ներկայացնելը հանգեցնում են վարչական ակտի կատարման կասեցման։ </w:t>
      </w:r>
      <w:r w:rsidR="00E60A9E" w:rsidRPr="008C3C0A">
        <w:rPr>
          <w:rFonts w:ascii="GHEA Grapalat" w:hAnsi="GHEA Grapalat"/>
          <w:bCs/>
          <w:lang w:val="hy-AM"/>
        </w:rPr>
        <w:t xml:space="preserve">Ընդ որում, բացակայում է տարբերակված մոտեցումը վարչական ակտի հասցեատիրոջ կողմից վիճարկվող վարչական ակտերի և երրորդ անձանց կողմից վիճարկվող վարչական ակտերի պարագայում։ </w:t>
      </w:r>
      <w:r w:rsidRPr="008C3C0A">
        <w:rPr>
          <w:rFonts w:ascii="GHEA Grapalat" w:hAnsi="GHEA Grapalat" w:cs="Times New Roman"/>
          <w:bCs/>
          <w:lang w:val="hy-AM"/>
        </w:rPr>
        <w:t xml:space="preserve">Միաժամանակ, նույն հոդվածով նախատեսվում են ընդհանուր կանոնից բացառություններ, որոնց դեպքում վիճարկման հայցը վարույթ ընդունելը վարչական ակտի կատարման նկատմամբ կասեցնող ազդեցություն չունի։ Այդ հիմքերի գնահատումը թողնված է օրենսդրի և դատարանի հայցեղությանը։ </w:t>
      </w:r>
      <w:r w:rsidR="00532A98" w:rsidRPr="008C3C0A">
        <w:rPr>
          <w:rFonts w:ascii="GHEA Grapalat" w:hAnsi="GHEA Grapalat" w:cs="Times New Roman"/>
          <w:bCs/>
          <w:lang w:val="hy-AM"/>
        </w:rPr>
        <w:t>Այդպիսի հիմքեր են հադիսանում օրենքով</w:t>
      </w:r>
      <w:r w:rsidR="00EE4313" w:rsidRPr="008C3C0A">
        <w:rPr>
          <w:rFonts w:ascii="GHEA Grapalat" w:hAnsi="GHEA Grapalat" w:cs="Times New Roman"/>
          <w:bCs/>
          <w:lang w:val="hy-AM"/>
        </w:rPr>
        <w:t xml:space="preserve"> կամ</w:t>
      </w:r>
      <w:r w:rsidR="00532A98" w:rsidRPr="008C3C0A">
        <w:rPr>
          <w:rFonts w:ascii="GHEA Grapalat" w:hAnsi="GHEA Grapalat" w:cs="Times New Roman"/>
          <w:bCs/>
          <w:lang w:val="hy-AM"/>
        </w:rPr>
        <w:t xml:space="preserve"> վարչական մարմնի որոշմամբ նախատեսված՝ </w:t>
      </w:r>
      <w:r w:rsidR="008C1C68" w:rsidRPr="008C3C0A">
        <w:rPr>
          <w:rFonts w:ascii="GHEA Grapalat" w:hAnsi="GHEA Grapalat" w:cs="Times New Roman"/>
          <w:bCs/>
          <w:lang w:val="hy-AM"/>
        </w:rPr>
        <w:t xml:space="preserve">վարչական ակտի </w:t>
      </w:r>
      <w:r w:rsidR="00532A98" w:rsidRPr="008C3C0A">
        <w:rPr>
          <w:rFonts w:ascii="GHEA Grapalat" w:hAnsi="GHEA Grapalat" w:cs="Times New Roman"/>
          <w:bCs/>
          <w:lang w:val="hy-AM"/>
        </w:rPr>
        <w:t xml:space="preserve">անհապաղ կատարման դեպքերը, կատարողական վարույթի </w:t>
      </w:r>
      <w:r w:rsidR="00EE4313" w:rsidRPr="008C3C0A">
        <w:rPr>
          <w:rFonts w:ascii="GHEA Grapalat" w:hAnsi="GHEA Grapalat" w:cs="Times New Roman"/>
          <w:bCs/>
          <w:lang w:val="hy-AM"/>
        </w:rPr>
        <w:t xml:space="preserve">ընթացքում հարկադիր կատարողի </w:t>
      </w:r>
      <w:r w:rsidR="008C1C68" w:rsidRPr="008C3C0A">
        <w:rPr>
          <w:rFonts w:ascii="GHEA Grapalat" w:hAnsi="GHEA Grapalat" w:cs="Times New Roman"/>
          <w:bCs/>
          <w:lang w:val="hy-AM"/>
        </w:rPr>
        <w:t xml:space="preserve">կողմից կայացվող վարչական ակտերիը, տրանսպորտային միջոցներ վարելու իրավունքը կասեցնելու կամ այդ իրավունքից զրկելու ձևով վարչական տույժ նշանակելու վերաբերյալ վարչական ակտերի վիճարկման դեպքերը։ </w:t>
      </w:r>
      <w:r w:rsidRPr="008C3C0A">
        <w:rPr>
          <w:rFonts w:ascii="GHEA Grapalat" w:hAnsi="GHEA Grapalat" w:cs="Times New Roman"/>
          <w:bCs/>
          <w:lang w:val="hy-AM"/>
        </w:rPr>
        <w:t>Համանման կարգավորում է նախատեսված նաև «Վարչարարության հիմունքների և վարչական վարույթի մասին» օրենքով (հոդվ</w:t>
      </w:r>
      <w:r w:rsidRPr="008C3C0A">
        <w:rPr>
          <w:rFonts w:ascii="Times New Roman" w:hAnsi="Times New Roman" w:cs="Times New Roman"/>
          <w:bCs/>
          <w:lang w:val="hy-AM"/>
        </w:rPr>
        <w:t>․</w:t>
      </w:r>
      <w:r w:rsidRPr="008C3C0A">
        <w:rPr>
          <w:rFonts w:ascii="GHEA Grapalat" w:hAnsi="GHEA Grapalat" w:cs="Times New Roman"/>
          <w:bCs/>
          <w:lang w:val="hy-AM"/>
        </w:rPr>
        <w:t xml:space="preserve"> 74)։</w:t>
      </w:r>
      <w:r w:rsidR="007C58C6">
        <w:rPr>
          <w:rFonts w:ascii="GHEA Grapalat" w:hAnsi="GHEA Grapalat" w:cs="Times New Roman"/>
          <w:bCs/>
          <w:lang w:val="hy-AM"/>
        </w:rPr>
        <w:t xml:space="preserve"> </w:t>
      </w:r>
    </w:p>
    <w:p w14:paraId="473F429F" w14:textId="7A1B45B7" w:rsidR="00D64C0E" w:rsidRDefault="00D64C0E" w:rsidP="00E60A9E">
      <w:pPr>
        <w:pStyle w:val="NormalWeb"/>
        <w:shd w:val="clear" w:color="auto" w:fill="FFFFFF"/>
        <w:spacing w:before="0" w:beforeAutospacing="0" w:after="0" w:afterAutospacing="0" w:line="360" w:lineRule="auto"/>
        <w:ind w:left="-142" w:firstLine="442"/>
        <w:jc w:val="both"/>
        <w:rPr>
          <w:rFonts w:ascii="GHEA Grapalat" w:hAnsi="GHEA Grapalat"/>
          <w:bCs/>
          <w:lang w:val="hy-AM"/>
        </w:rPr>
      </w:pPr>
      <w:bookmarkStart w:id="0" w:name="_Hlk36293593"/>
      <w:r w:rsidRPr="008C3C0A">
        <w:rPr>
          <w:rFonts w:ascii="GHEA Grapalat" w:hAnsi="GHEA Grapalat"/>
          <w:bCs/>
          <w:lang w:val="hy-AM"/>
        </w:rPr>
        <w:t xml:space="preserve">Վիճարկման հայցի դեպքում վարչական ակտի կատարման պարտադիր կասեցման ինստիտուտն, ըստ էության, վերցված է Գերմանիայի օրինակից։ Սակայն Գերմանիայի Դաշնային վարչական դատավարության օրենսգիրքը նախատեսում է ընդհանուր կանոնից </w:t>
      </w:r>
      <w:r w:rsidR="00337C82" w:rsidRPr="008C3C0A">
        <w:rPr>
          <w:rFonts w:ascii="GHEA Grapalat" w:hAnsi="GHEA Grapalat"/>
          <w:bCs/>
          <w:lang w:val="hy-AM"/>
        </w:rPr>
        <w:t xml:space="preserve">առավել լայն </w:t>
      </w:r>
      <w:r w:rsidRPr="008C3C0A">
        <w:rPr>
          <w:rFonts w:ascii="GHEA Grapalat" w:hAnsi="GHEA Grapalat"/>
          <w:bCs/>
          <w:lang w:val="hy-AM"/>
        </w:rPr>
        <w:t xml:space="preserve">բացառություններ, որոնք, ըստ էության, </w:t>
      </w:r>
      <w:r w:rsidRPr="008C3C0A">
        <w:rPr>
          <w:rFonts w:ascii="GHEA Grapalat" w:hAnsi="GHEA Grapalat"/>
          <w:bCs/>
          <w:lang w:val="hy-AM"/>
        </w:rPr>
        <w:lastRenderedPageBreak/>
        <w:t xml:space="preserve">արդյունավետ են դարձնում նշված նորմի կիրառությունը։ </w:t>
      </w:r>
      <w:bookmarkStart w:id="1" w:name="_Hlk40769812"/>
      <w:r w:rsidRPr="008C3C0A">
        <w:rPr>
          <w:rFonts w:ascii="GHEA Grapalat" w:hAnsi="GHEA Grapalat"/>
          <w:bCs/>
          <w:lang w:val="hy-AM"/>
        </w:rPr>
        <w:t xml:space="preserve">Մասնավորապես՝ </w:t>
      </w:r>
      <w:r w:rsidR="00337C82" w:rsidRPr="008C3C0A">
        <w:rPr>
          <w:rFonts w:ascii="GHEA Grapalat" w:hAnsi="GHEA Grapalat"/>
          <w:bCs/>
          <w:lang w:val="hy-AM"/>
        </w:rPr>
        <w:t xml:space="preserve">կասեցման ազդեցությունից բացառություններ կարող են նախատեսվել նաև այլ դաշնային կամ հողի օրենքներով, երբ հատկապես խոսքը վերաբերում է վարչական ակտերի դեմ </w:t>
      </w:r>
      <w:r w:rsidR="00337C82" w:rsidRPr="00D9358F">
        <w:rPr>
          <w:rFonts w:ascii="GHEA Grapalat" w:hAnsi="GHEA Grapalat"/>
          <w:b/>
          <w:lang w:val="hy-AM"/>
        </w:rPr>
        <w:t>երրորդ անձանց վարչական բողոքներին և հայցերին, որոնք վերաբերում են ներդրումներին կամ նոր աշխատատեղերի ստեղծմանը</w:t>
      </w:r>
      <w:r w:rsidRPr="008C3C0A">
        <w:rPr>
          <w:rFonts w:ascii="GHEA Grapalat" w:hAnsi="GHEA Grapalat"/>
          <w:bCs/>
          <w:lang w:val="hy-AM"/>
        </w:rPr>
        <w:t>։</w:t>
      </w:r>
      <w:r w:rsidRPr="008C3C0A">
        <w:rPr>
          <w:rStyle w:val="FootnoteReference"/>
          <w:rFonts w:ascii="GHEA Grapalat" w:hAnsi="GHEA Grapalat"/>
          <w:bCs/>
          <w:lang w:val="hy-AM"/>
        </w:rPr>
        <w:footnoteReference w:id="1"/>
      </w:r>
      <w:r w:rsidRPr="008C3C0A">
        <w:rPr>
          <w:rFonts w:ascii="GHEA Grapalat" w:hAnsi="GHEA Grapalat"/>
          <w:bCs/>
          <w:lang w:val="hy-AM"/>
        </w:rPr>
        <w:t xml:space="preserve"> </w:t>
      </w:r>
    </w:p>
    <w:p w14:paraId="4B5B92B0" w14:textId="33C2CE2C" w:rsidR="00D64C0E" w:rsidRPr="008C3C0A" w:rsidRDefault="007C58C6" w:rsidP="004656E2">
      <w:pPr>
        <w:pStyle w:val="NormalWeb"/>
        <w:shd w:val="clear" w:color="auto" w:fill="FFFFFF"/>
        <w:spacing w:before="0" w:beforeAutospacing="0" w:after="0" w:afterAutospacing="0" w:line="360" w:lineRule="auto"/>
        <w:ind w:left="-142" w:firstLine="442"/>
        <w:jc w:val="both"/>
        <w:rPr>
          <w:rFonts w:ascii="GHEA Grapalat" w:hAnsi="GHEA Grapalat"/>
          <w:color w:val="000000"/>
          <w:lang w:val="hy-AM"/>
        </w:rPr>
      </w:pPr>
      <w:r>
        <w:rPr>
          <w:rFonts w:ascii="GHEA Grapalat" w:hAnsi="GHEA Grapalat"/>
          <w:bCs/>
          <w:lang w:val="hy-AM"/>
        </w:rPr>
        <w:t xml:space="preserve">Խնդիրը նրանում է, որ երրորդ անձանց կողմից հաճախ վիճարկվում է այլ անձի համար բարենպաստ վարչական ակտը, որը Վարչական դատավարության օրենսգրքի </w:t>
      </w:r>
      <w:r w:rsidRPr="007C58C6">
        <w:rPr>
          <w:rFonts w:ascii="GHEA Grapalat" w:hAnsi="GHEA Grapalat"/>
          <w:bCs/>
          <w:lang w:val="hy-AM"/>
        </w:rPr>
        <w:t>83-</w:t>
      </w:r>
      <w:r>
        <w:rPr>
          <w:rFonts w:ascii="GHEA Grapalat" w:hAnsi="GHEA Grapalat"/>
          <w:bCs/>
          <w:lang w:val="hy-AM"/>
        </w:rPr>
        <w:t xml:space="preserve">րդ հոդվածի ուժով ինքնաբերաբեր հանգեցնում է վարչական ակտի կատարման կասեցման։ Նման կարգավորման պարագայում հաշվի չեն առնվում վարչական ակտի հասցեատիրոջ շահերը, չի ապահովվում անհրաժեշտ հավասարակշռություն </w:t>
      </w:r>
      <w:r w:rsidR="00D9358F">
        <w:rPr>
          <w:rFonts w:ascii="GHEA Grapalat" w:hAnsi="GHEA Grapalat"/>
          <w:bCs/>
          <w:lang w:val="hy-AM"/>
        </w:rPr>
        <w:t xml:space="preserve">մի կողմից </w:t>
      </w:r>
      <w:r>
        <w:rPr>
          <w:rFonts w:ascii="GHEA Grapalat" w:hAnsi="GHEA Grapalat"/>
          <w:bCs/>
          <w:lang w:val="hy-AM"/>
        </w:rPr>
        <w:t>վարչական ակտի հասցեատիրոջ</w:t>
      </w:r>
      <w:r w:rsidR="00D9358F">
        <w:rPr>
          <w:rFonts w:ascii="GHEA Grapalat" w:hAnsi="GHEA Grapalat"/>
          <w:bCs/>
          <w:lang w:val="hy-AM"/>
        </w:rPr>
        <w:t xml:space="preserve">, հանրային </w:t>
      </w:r>
      <w:r w:rsidR="00D9358F">
        <w:rPr>
          <w:rFonts w:ascii="GHEA Grapalat" w:hAnsi="GHEA Grapalat"/>
          <w:bCs/>
          <w:lang w:val="hy-AM"/>
        </w:rPr>
        <w:t>շահերի և, մյուս կողմից,</w:t>
      </w:r>
      <w:r>
        <w:rPr>
          <w:rFonts w:ascii="GHEA Grapalat" w:hAnsi="GHEA Grapalat"/>
          <w:bCs/>
          <w:lang w:val="hy-AM"/>
        </w:rPr>
        <w:t xml:space="preserve">  վարչական ակտը բողոքարկող երրորդ անձի շահերի միջև։</w:t>
      </w:r>
      <w:bookmarkEnd w:id="1"/>
      <w:r w:rsidR="004656E2">
        <w:rPr>
          <w:rFonts w:ascii="GHEA Grapalat" w:hAnsi="GHEA Grapalat"/>
          <w:bCs/>
          <w:lang w:val="hy-AM"/>
        </w:rPr>
        <w:t xml:space="preserve"> Արդյուն</w:t>
      </w:r>
      <w:r w:rsidR="00F707DD" w:rsidRPr="00AB43EB">
        <w:rPr>
          <w:rFonts w:ascii="GHEA Grapalat" w:hAnsi="GHEA Grapalat"/>
          <w:bCs/>
          <w:lang w:val="hy-AM"/>
        </w:rPr>
        <w:t>ք</w:t>
      </w:r>
      <w:r w:rsidR="004656E2">
        <w:rPr>
          <w:rFonts w:ascii="GHEA Grapalat" w:hAnsi="GHEA Grapalat"/>
          <w:bCs/>
          <w:lang w:val="hy-AM"/>
        </w:rPr>
        <w:t xml:space="preserve">ում </w:t>
      </w:r>
      <w:r w:rsidR="00D64C0E" w:rsidRPr="008C3C0A">
        <w:rPr>
          <w:rFonts w:ascii="GHEA Grapalat" w:hAnsi="GHEA Grapalat"/>
          <w:bCs/>
          <w:lang w:val="hy-AM"/>
        </w:rPr>
        <w:t xml:space="preserve">Վարչական դատավարության օրենսգրքի 83-րդ հոդվածի </w:t>
      </w:r>
      <w:r w:rsidR="00D64C0E" w:rsidRPr="008C3C0A">
        <w:rPr>
          <w:rFonts w:ascii="GHEA Grapalat" w:hAnsi="GHEA Grapalat"/>
          <w:bCs/>
          <w:lang w:val="hy-AM"/>
        </w:rPr>
        <w:t xml:space="preserve">իրավակարգավորման պայմաններում իրավակիրառ պրակտիկայում ի հայտ են գալիս </w:t>
      </w:r>
      <w:r w:rsidR="00D9358F">
        <w:rPr>
          <w:rFonts w:ascii="GHEA Grapalat" w:hAnsi="GHEA Grapalat"/>
          <w:bCs/>
          <w:lang w:val="hy-AM"/>
        </w:rPr>
        <w:t xml:space="preserve">բազմաթիվ </w:t>
      </w:r>
      <w:r w:rsidR="00D64C0E" w:rsidRPr="008C3C0A">
        <w:rPr>
          <w:rFonts w:ascii="GHEA Grapalat" w:hAnsi="GHEA Grapalat"/>
          <w:bCs/>
          <w:lang w:val="hy-AM"/>
        </w:rPr>
        <w:t>խնդիրները</w:t>
      </w:r>
      <w:r w:rsidR="00D9358F">
        <w:rPr>
          <w:rFonts w:ascii="GHEA Grapalat" w:hAnsi="GHEA Grapalat"/>
          <w:bCs/>
          <w:lang w:val="hy-AM"/>
        </w:rPr>
        <w:t xml:space="preserve">։ </w:t>
      </w:r>
      <w:r w:rsidR="00D64C0E" w:rsidRPr="008C3C0A">
        <w:rPr>
          <w:rFonts w:ascii="GHEA Grapalat" w:hAnsi="GHEA Grapalat"/>
          <w:bCs/>
          <w:lang w:val="hy-AM"/>
        </w:rPr>
        <w:t xml:space="preserve">Վարչական դատավարության օրենսգրքի 83-րդ հոդվածով նախատեսված բացառությունները գործնականում բավարար չեն </w:t>
      </w:r>
      <w:r w:rsidR="00E74B57">
        <w:rPr>
          <w:rFonts w:ascii="GHEA Grapalat" w:hAnsi="GHEA Grapalat"/>
          <w:bCs/>
          <w:lang w:val="hy-AM"/>
        </w:rPr>
        <w:t>վարչական ակտի հասցեատիրոջ օրինական շահերը պաշտպանելու համար, որը հիմնված է օրենքով սահմանված կարգով տրված վարչ</w:t>
      </w:r>
      <w:r w:rsidR="00EE39C8">
        <w:rPr>
          <w:rFonts w:ascii="GHEA Grapalat" w:hAnsi="GHEA Grapalat"/>
          <w:bCs/>
          <w:lang w:val="hy-AM"/>
        </w:rPr>
        <w:t>ական</w:t>
      </w:r>
      <w:r w:rsidR="00E74B57">
        <w:rPr>
          <w:rFonts w:ascii="GHEA Grapalat" w:hAnsi="GHEA Grapalat"/>
          <w:bCs/>
          <w:lang w:val="hy-AM"/>
        </w:rPr>
        <w:t xml:space="preserve"> ակտի վրա</w:t>
      </w:r>
      <w:r w:rsidR="00E74B57">
        <w:rPr>
          <w:rFonts w:ascii="GHEA Grapalat" w:hAnsi="GHEA Grapalat"/>
          <w:bCs/>
          <w:lang w:val="hy-AM"/>
        </w:rPr>
        <w:t xml:space="preserve">։ </w:t>
      </w:r>
      <w:r w:rsidR="00EC42B2">
        <w:rPr>
          <w:rFonts w:ascii="GHEA Grapalat" w:hAnsi="GHEA Grapalat"/>
          <w:bCs/>
          <w:lang w:val="hy-AM"/>
        </w:rPr>
        <w:t>Առկա է</w:t>
      </w:r>
      <w:r w:rsidR="00D64C0E" w:rsidRPr="008C3C0A">
        <w:rPr>
          <w:rFonts w:ascii="GHEA Grapalat" w:hAnsi="GHEA Grapalat"/>
          <w:bCs/>
          <w:lang w:val="hy-AM"/>
        </w:rPr>
        <w:t xml:space="preserve"> </w:t>
      </w:r>
      <w:r w:rsidR="00D64C0E" w:rsidRPr="008C3C0A">
        <w:rPr>
          <w:rFonts w:ascii="GHEA Grapalat" w:hAnsi="GHEA Grapalat"/>
          <w:bCs/>
          <w:lang w:val="hy-AM"/>
        </w:rPr>
        <w:t xml:space="preserve">նաև դատարանների ծանրաբեռնվածության խնդիրը, ինչի հետևանքով վարչական ակտի կատարումը տևական ժամանակով մնում է կասեցված։ </w:t>
      </w:r>
      <w:r w:rsidR="00D64C0E" w:rsidRPr="008C3C0A">
        <w:rPr>
          <w:rFonts w:ascii="GHEA Grapalat" w:hAnsi="GHEA Grapalat"/>
          <w:color w:val="000000"/>
          <w:lang w:val="hy-AM"/>
        </w:rPr>
        <w:t xml:space="preserve">Ուստի </w:t>
      </w:r>
      <w:r w:rsidR="004656E2">
        <w:rPr>
          <w:rFonts w:ascii="GHEA Grapalat" w:hAnsi="GHEA Grapalat"/>
          <w:color w:val="000000"/>
          <w:lang w:val="hy-AM"/>
        </w:rPr>
        <w:t xml:space="preserve">երրորդ անձի կողմից այլ անձի համար բարենպաստ </w:t>
      </w:r>
      <w:r w:rsidR="00D64C0E" w:rsidRPr="008C3C0A">
        <w:rPr>
          <w:rFonts w:ascii="GHEA Grapalat" w:hAnsi="GHEA Grapalat"/>
          <w:color w:val="000000"/>
          <w:lang w:val="hy-AM"/>
        </w:rPr>
        <w:t xml:space="preserve">վարչական ակտի </w:t>
      </w:r>
      <w:r w:rsidR="004656E2">
        <w:rPr>
          <w:rFonts w:ascii="GHEA Grapalat" w:hAnsi="GHEA Grapalat"/>
          <w:color w:val="000000"/>
          <w:lang w:val="hy-AM"/>
        </w:rPr>
        <w:t xml:space="preserve">վիճարկման դեպքում դրա </w:t>
      </w:r>
      <w:r w:rsidR="00D64C0E" w:rsidRPr="008C3C0A">
        <w:rPr>
          <w:rFonts w:ascii="GHEA Grapalat" w:hAnsi="GHEA Grapalat"/>
          <w:color w:val="000000"/>
          <w:lang w:val="hy-AM"/>
        </w:rPr>
        <w:t xml:space="preserve">կատարման կասեցումը պետք է </w:t>
      </w:r>
      <w:r w:rsidR="004656E2">
        <w:rPr>
          <w:rFonts w:ascii="GHEA Grapalat" w:hAnsi="GHEA Grapalat"/>
          <w:color w:val="000000"/>
          <w:lang w:val="hy-AM"/>
        </w:rPr>
        <w:t xml:space="preserve">գնահատվի յուրաքանչյուր դեպքում առանձին՝ շահագրգիռ անձի դիմումի հիման վրա։ </w:t>
      </w:r>
    </w:p>
    <w:p w14:paraId="1317388A" w14:textId="0E909B51" w:rsidR="00D64C0E" w:rsidRPr="008C3C0A" w:rsidRDefault="00D64C0E" w:rsidP="00D64C0E">
      <w:pPr>
        <w:pStyle w:val="NormalWeb"/>
        <w:shd w:val="clear" w:color="auto" w:fill="FFFFFF"/>
        <w:spacing w:before="0" w:beforeAutospacing="0" w:after="0" w:afterAutospacing="0" w:line="360" w:lineRule="auto"/>
        <w:ind w:firstLine="720"/>
        <w:jc w:val="both"/>
        <w:rPr>
          <w:rFonts w:ascii="GHEA Grapalat" w:hAnsi="GHEA Grapalat"/>
          <w:bCs/>
          <w:lang w:val="hy-AM"/>
        </w:rPr>
      </w:pPr>
      <w:r w:rsidRPr="008C3C0A">
        <w:rPr>
          <w:rFonts w:ascii="GHEA Grapalat" w:hAnsi="GHEA Grapalat"/>
          <w:bCs/>
          <w:lang w:val="hy-AM"/>
        </w:rPr>
        <w:t xml:space="preserve">Ներկայումս խնդիրն առավելապես արտահայտված է շինարարական ոլորտում, երբ շինարարական թույլտվությունների վիճարկման արդյունքում անորոշ ժամկետով կասեցվում է շինարարական գործընթացը։ Ներկայումս միայն Երևան քաղաքում ժամանակավորապես կասեցված </w:t>
      </w:r>
      <w:r w:rsidRPr="008C3C0A">
        <w:rPr>
          <w:rFonts w:ascii="GHEA Grapalat" w:hAnsi="GHEA Grapalat"/>
          <w:bCs/>
          <w:lang w:val="hy-AM"/>
        </w:rPr>
        <w:t xml:space="preserve">են մոտ 50 օբյեկտների </w:t>
      </w:r>
      <w:r w:rsidRPr="008C3C0A">
        <w:rPr>
          <w:rFonts w:ascii="GHEA Grapalat" w:hAnsi="GHEA Grapalat"/>
          <w:bCs/>
          <w:lang w:val="hy-AM"/>
        </w:rPr>
        <w:lastRenderedPageBreak/>
        <w:t>շինարարական աշխատանքները։ Դրանց շարքում մեծ թիվ են կազմում նաև բազմաբնակարան բնակելի շինությունների կառուցապատման աշխատանքների կասեցման դեպքերը (թվով 9)։</w:t>
      </w:r>
      <w:r w:rsidR="00AB43EB">
        <w:rPr>
          <w:rStyle w:val="FootnoteReference"/>
          <w:rFonts w:ascii="GHEA Grapalat" w:hAnsi="GHEA Grapalat"/>
          <w:bCs/>
          <w:lang w:val="hy-AM"/>
        </w:rPr>
        <w:footnoteReference w:id="2"/>
      </w:r>
      <w:r w:rsidRPr="008C3C0A">
        <w:rPr>
          <w:rFonts w:ascii="GHEA Grapalat" w:hAnsi="GHEA Grapalat"/>
          <w:bCs/>
          <w:lang w:val="hy-AM"/>
        </w:rPr>
        <w:t xml:space="preserve"> Արդյունքում </w:t>
      </w:r>
      <w:r w:rsidRPr="008C3C0A">
        <w:rPr>
          <w:rFonts w:ascii="GHEA Grapalat" w:hAnsi="GHEA Grapalat"/>
          <w:bCs/>
          <w:lang w:val="hy-AM"/>
        </w:rPr>
        <w:t>առկախվում է բազմաթիվ ներդրումային ծրագերի իրականացնումը։</w:t>
      </w:r>
    </w:p>
    <w:p w14:paraId="5759A385" w14:textId="54D392BB" w:rsidR="00D64C0E" w:rsidRPr="008C3C0A" w:rsidRDefault="00D64C0E" w:rsidP="00D64C0E">
      <w:pPr>
        <w:pStyle w:val="NormalWeb"/>
        <w:shd w:val="clear" w:color="auto" w:fill="FFFFFF"/>
        <w:spacing w:before="0" w:beforeAutospacing="0" w:after="0" w:afterAutospacing="0" w:line="360" w:lineRule="auto"/>
        <w:ind w:firstLine="720"/>
        <w:jc w:val="both"/>
        <w:rPr>
          <w:rFonts w:ascii="GHEA Grapalat" w:hAnsi="GHEA Grapalat"/>
          <w:bCs/>
          <w:lang w:val="hy-AM"/>
        </w:rPr>
      </w:pPr>
      <w:r w:rsidRPr="008C3C0A">
        <w:rPr>
          <w:rFonts w:ascii="GHEA Grapalat" w:hAnsi="GHEA Grapalat"/>
          <w:b/>
          <w:lang w:val="hy-AM"/>
        </w:rPr>
        <w:t xml:space="preserve">Եվրոպայի խորհրդի նախարարների կոմիտեի հանձնարարականներ։ </w:t>
      </w:r>
      <w:r w:rsidRPr="008C3C0A">
        <w:rPr>
          <w:rFonts w:ascii="GHEA Grapalat" w:hAnsi="GHEA Grapalat"/>
          <w:bCs/>
          <w:lang w:val="hy-AM"/>
        </w:rPr>
        <w:t xml:space="preserve">Եվրոպայի խորհրդի նախարարների կոմիտեի՝ «Ժամանակավոր դատական պաշտպանությունը վարչական գործերով» </w:t>
      </w:r>
      <w:r w:rsidRPr="008C3C0A">
        <w:rPr>
          <w:rFonts w:ascii="GHEA Grapalat" w:eastAsia="MS Mincho" w:hAnsi="GHEA Grapalat" w:cs="MS Mincho"/>
          <w:lang w:val="hy-AM"/>
        </w:rPr>
        <w:t>1989 թվականի սեպտեմբերի 13-ի թիվ (89)8 հանձնարարականի 1-ին սկզբունքի համաձայն՝ երբ վարչական ակտը վիճարկվում է դատարանում և դեռևս առկա չէ գործը ըստ էության լուծող որոշում, հայցվորը կարող է դիմել դատարան՝ ժամանակավոր պաշտպանության միջոցներ կիրառելու պահանջով։</w:t>
      </w:r>
      <w:r w:rsidRPr="008C3C0A">
        <w:rPr>
          <w:rStyle w:val="FootnoteReference"/>
          <w:rFonts w:ascii="GHEA Grapalat" w:eastAsia="MS Mincho" w:hAnsi="GHEA Grapalat" w:cs="MS Mincho"/>
          <w:lang w:val="hy-AM"/>
        </w:rPr>
        <w:footnoteReference w:id="3"/>
      </w:r>
      <w:r w:rsidRPr="008C3C0A">
        <w:rPr>
          <w:rFonts w:ascii="GHEA Grapalat" w:eastAsia="MS Mincho" w:hAnsi="GHEA Grapalat" w:cs="MS Mincho"/>
          <w:lang w:val="hy-AM"/>
        </w:rPr>
        <w:t xml:space="preserve"> Նույն հանձնարարականի 2-րդ սկզբունքի համաձայն՝ ժ</w:t>
      </w:r>
      <w:r w:rsidRPr="008C3C0A">
        <w:rPr>
          <w:rFonts w:ascii="GHEA Grapalat" w:hAnsi="GHEA Grapalat"/>
          <w:bCs/>
          <w:lang w:val="hy-AM"/>
        </w:rPr>
        <w:t xml:space="preserve">ամանակավոր պաշտպանության միջոցները, ի թիվ այլնի, կարող են </w:t>
      </w:r>
      <w:r w:rsidRPr="00AA61F8">
        <w:rPr>
          <w:rFonts w:ascii="GHEA Grapalat" w:hAnsi="GHEA Grapalat"/>
          <w:bCs/>
          <w:lang w:val="hy-AM"/>
        </w:rPr>
        <w:t>լինել</w:t>
      </w:r>
      <w:r w:rsidRPr="008C3C0A">
        <w:rPr>
          <w:rFonts w:ascii="GHEA Grapalat" w:hAnsi="GHEA Grapalat"/>
          <w:bCs/>
          <w:lang w:val="hy-AM"/>
        </w:rPr>
        <w:t xml:space="preserve"> վարչական ակտի կատարումը ամբողջությամբ կամ մասնակիորեն կասեցնելու ձևով։ </w:t>
      </w:r>
    </w:p>
    <w:p w14:paraId="47B62E3D" w14:textId="0A95AAEC" w:rsidR="007C58C6" w:rsidRDefault="00D64C0E" w:rsidP="00D9358F">
      <w:pPr>
        <w:pStyle w:val="NormalWeb"/>
        <w:shd w:val="clear" w:color="auto" w:fill="FFFFFF"/>
        <w:spacing w:before="0" w:beforeAutospacing="0" w:after="0" w:afterAutospacing="0" w:line="360" w:lineRule="auto"/>
        <w:ind w:firstLine="300"/>
        <w:jc w:val="both"/>
        <w:rPr>
          <w:rFonts w:ascii="GHEA Grapalat" w:hAnsi="GHEA Grapalat"/>
          <w:bCs/>
          <w:lang w:val="hy-AM"/>
        </w:rPr>
      </w:pPr>
      <w:r w:rsidRPr="008C3C0A">
        <w:rPr>
          <w:rFonts w:ascii="GHEA Grapalat" w:hAnsi="GHEA Grapalat"/>
          <w:b/>
          <w:lang w:val="hy-AM"/>
        </w:rPr>
        <w:t>Միջազգային փորձ։</w:t>
      </w:r>
      <w:r w:rsidRPr="008C3C0A">
        <w:rPr>
          <w:rFonts w:ascii="GHEA Grapalat" w:hAnsi="GHEA Grapalat"/>
          <w:bCs/>
          <w:lang w:val="hy-AM"/>
        </w:rPr>
        <w:t xml:space="preserve"> </w:t>
      </w:r>
      <w:r w:rsidR="007C58C6">
        <w:rPr>
          <w:rFonts w:ascii="GHEA Grapalat" w:hAnsi="GHEA Grapalat"/>
          <w:bCs/>
          <w:lang w:val="hy-AM"/>
        </w:rPr>
        <w:t xml:space="preserve">Ինչպես նշվեց, Գերմանիայում </w:t>
      </w:r>
      <w:r w:rsidR="007C58C6" w:rsidRPr="008C3C0A">
        <w:rPr>
          <w:rFonts w:ascii="GHEA Grapalat" w:hAnsi="GHEA Grapalat"/>
          <w:bCs/>
          <w:lang w:val="hy-AM"/>
        </w:rPr>
        <w:t>կասեցման ազդեցությունից բացառություններ կարող են նախատեսվել նաև այլ դաշնային կամ հողի օրենքներով, երբ հատկապես խոսքը վերաբերում է վարչական ակտերի դեմ երրորդ անձանց վարչական բողոքներին և հայցերին, որոնք վերաբերում են ներդրումներին կամ նոր աշխատատեղերի ստեղծմանը։</w:t>
      </w:r>
      <w:r w:rsidR="007C58C6" w:rsidRPr="008C3C0A">
        <w:rPr>
          <w:rStyle w:val="FootnoteReference"/>
          <w:rFonts w:ascii="GHEA Grapalat" w:hAnsi="GHEA Grapalat"/>
          <w:bCs/>
          <w:lang w:val="hy-AM"/>
        </w:rPr>
        <w:footnoteReference w:id="4"/>
      </w:r>
      <w:r w:rsidR="007C58C6" w:rsidRPr="008C3C0A">
        <w:rPr>
          <w:rFonts w:ascii="GHEA Grapalat" w:hAnsi="GHEA Grapalat"/>
          <w:bCs/>
          <w:lang w:val="hy-AM"/>
        </w:rPr>
        <w:t xml:space="preserve"> Բացառությունները վերաբերում են նաև այն դեպքերին, երբ անհապաղ կատարումը հանրային շահերից կամ վարույթի մասնակցի ծանրակշիռ շահերից բխելը հիմնավորվել է այն վարչական մարմնի կողմից, որն ընդունել է վարչական ակտը կամ որոշում է կայացրել վարչական բողոքի վերաբերյալ։ Ավելին, </w:t>
      </w:r>
      <w:r w:rsidR="007C58C6" w:rsidRPr="008C3C0A">
        <w:rPr>
          <w:rFonts w:ascii="GHEA Grapalat" w:eastAsia="MS Mincho" w:hAnsi="GHEA Grapalat" w:cs="MS Mincho"/>
          <w:lang w:val="hy-AM"/>
        </w:rPr>
        <w:t xml:space="preserve">Գերմանիայի վարչական դատավարության օրենսգրքի 80ա հոդվածի 1-ին մասով նախատեսվում է </w:t>
      </w:r>
      <w:r w:rsidR="007C58C6">
        <w:rPr>
          <w:rFonts w:ascii="GHEA Grapalat" w:eastAsia="MS Mincho" w:hAnsi="GHEA Grapalat" w:cs="MS Mincho"/>
          <w:lang w:val="hy-AM"/>
        </w:rPr>
        <w:t xml:space="preserve">վարչական ակտի հասցեատիրոջ դիմումի հիման վրա </w:t>
      </w:r>
      <w:r w:rsidR="007C58C6" w:rsidRPr="008C3C0A">
        <w:rPr>
          <w:rFonts w:ascii="GHEA Grapalat" w:eastAsia="MS Mincho" w:hAnsi="GHEA Grapalat" w:cs="MS Mincho"/>
          <w:lang w:val="hy-AM"/>
        </w:rPr>
        <w:t xml:space="preserve">վարչական ակտի անհապաղ կատարման </w:t>
      </w:r>
      <w:r w:rsidR="007C58C6" w:rsidRPr="008C3C0A">
        <w:rPr>
          <w:rFonts w:ascii="GHEA Grapalat" w:eastAsia="MS Mincho" w:hAnsi="GHEA Grapalat" w:cs="MS Mincho"/>
          <w:lang w:val="hy-AM"/>
        </w:rPr>
        <w:lastRenderedPageBreak/>
        <w:t xml:space="preserve">հնարավորություն, եթե երրորդ անձի կողմից վիճարկվում է այլ անձին ուղղված բարենպաստ վարչական ակտը՝ հիմք ընդունելով նույն օրենսգրքի 80-րդ հոդվածի 2-րդ մասի 4-րդ կետով սահմանված՝ հանրային շահերը կամ վարույթի մասնակցի գերակշռող շահերը։ </w:t>
      </w:r>
    </w:p>
    <w:p w14:paraId="475C2C20" w14:textId="5B2435EF" w:rsidR="00395AC6" w:rsidRDefault="00A23FD5" w:rsidP="00D64C0E">
      <w:pPr>
        <w:pStyle w:val="NormalWeb"/>
        <w:shd w:val="clear" w:color="auto" w:fill="FFFFFF"/>
        <w:spacing w:before="0" w:beforeAutospacing="0" w:after="0" w:afterAutospacing="0" w:line="360" w:lineRule="auto"/>
        <w:ind w:firstLine="300"/>
        <w:jc w:val="both"/>
        <w:rPr>
          <w:rFonts w:ascii="GHEA Grapalat" w:hAnsi="GHEA Grapalat"/>
          <w:bCs/>
          <w:lang w:val="hy-AM"/>
        </w:rPr>
      </w:pPr>
      <w:r w:rsidRPr="007C58C6">
        <w:rPr>
          <w:rFonts w:ascii="GHEA Grapalat" w:hAnsi="GHEA Grapalat"/>
          <w:b/>
          <w:lang w:val="hy-AM"/>
        </w:rPr>
        <w:t>Վրաստանի</w:t>
      </w:r>
      <w:r>
        <w:rPr>
          <w:rFonts w:ascii="GHEA Grapalat" w:hAnsi="GHEA Grapalat"/>
          <w:bCs/>
          <w:lang w:val="hy-AM"/>
        </w:rPr>
        <w:t xml:space="preserve"> Վարչական դատավարության օրենսգրքի </w:t>
      </w:r>
      <w:r w:rsidRPr="00A23FD5">
        <w:rPr>
          <w:rFonts w:ascii="GHEA Grapalat" w:hAnsi="GHEA Grapalat"/>
          <w:bCs/>
          <w:lang w:val="hy-AM"/>
        </w:rPr>
        <w:t>29-</w:t>
      </w:r>
      <w:r>
        <w:rPr>
          <w:rFonts w:ascii="GHEA Grapalat" w:hAnsi="GHEA Grapalat"/>
          <w:bCs/>
          <w:lang w:val="hy-AM"/>
        </w:rPr>
        <w:t xml:space="preserve">րդ հոդվածի համաձայն՝ վիճարկման հայց ներկայացնելը կասեցնում է վարչական ակտի կատարումը։ Սակայն նույն հոդվածի համաձայն՝ վարչական ակտի կատարումը չի կասեցվում, եթե, ի թիվս այլ դեպքերի, վարչական ակտը կատարվել է կամ այն </w:t>
      </w:r>
      <w:r w:rsidR="003A0334">
        <w:rPr>
          <w:rFonts w:ascii="GHEA Grapalat" w:hAnsi="GHEA Grapalat"/>
          <w:bCs/>
          <w:lang w:val="hy-AM"/>
        </w:rPr>
        <w:t>հ</w:t>
      </w:r>
      <w:r>
        <w:rPr>
          <w:rFonts w:ascii="GHEA Grapalat" w:hAnsi="GHEA Grapalat"/>
          <w:bCs/>
          <w:lang w:val="hy-AM"/>
        </w:rPr>
        <w:t xml:space="preserve">անդիսանում է </w:t>
      </w:r>
      <w:r w:rsidR="003A0334">
        <w:rPr>
          <w:rFonts w:ascii="GHEA Grapalat" w:hAnsi="GHEA Grapalat"/>
          <w:bCs/>
          <w:lang w:val="hy-AM"/>
        </w:rPr>
        <w:t xml:space="preserve">լիազորող </w:t>
      </w:r>
      <w:r>
        <w:rPr>
          <w:rFonts w:ascii="GHEA Grapalat" w:hAnsi="GHEA Grapalat"/>
          <w:bCs/>
          <w:lang w:val="hy-AM"/>
        </w:rPr>
        <w:t>վարչական ակտ</w:t>
      </w:r>
      <w:r w:rsidR="00D9358F">
        <w:rPr>
          <w:rFonts w:ascii="GHEA Grapalat" w:hAnsi="GHEA Grapalat"/>
          <w:bCs/>
          <w:lang w:val="hy-AM"/>
        </w:rPr>
        <w:t xml:space="preserve"> </w:t>
      </w:r>
      <w:r w:rsidR="00D9358F" w:rsidRPr="003A0334">
        <w:rPr>
          <w:rFonts w:ascii="GHEA Grapalat" w:hAnsi="GHEA Grapalat"/>
          <w:bCs/>
          <w:lang w:val="hy-AM"/>
        </w:rPr>
        <w:t>(enabling act)</w:t>
      </w:r>
      <w:r w:rsidR="00D9358F">
        <w:rPr>
          <w:rFonts w:ascii="GHEA Grapalat" w:hAnsi="GHEA Grapalat"/>
          <w:bCs/>
          <w:lang w:val="hy-AM"/>
        </w:rPr>
        <w:t xml:space="preserve"> </w:t>
      </w:r>
      <w:r>
        <w:rPr>
          <w:rFonts w:ascii="GHEA Grapalat" w:hAnsi="GHEA Grapalat"/>
          <w:bCs/>
          <w:lang w:val="hy-AM"/>
        </w:rPr>
        <w:t xml:space="preserve"> և դրա կասեցումը կարող է էականորեն վնասել այլ անձի </w:t>
      </w:r>
      <w:r w:rsidR="00E444C5">
        <w:rPr>
          <w:rFonts w:ascii="GHEA Grapalat" w:hAnsi="GHEA Grapalat"/>
          <w:bCs/>
          <w:lang w:val="hy-AM"/>
        </w:rPr>
        <w:t xml:space="preserve">օրինական </w:t>
      </w:r>
      <w:r>
        <w:rPr>
          <w:rFonts w:ascii="GHEA Grapalat" w:hAnsi="GHEA Grapalat"/>
          <w:bCs/>
          <w:lang w:val="hy-AM"/>
        </w:rPr>
        <w:t xml:space="preserve">իրավունքները կամ շահերը։ Այս դեպքում դատարանը կողմի միջնորդության հիման վրա կարող է ամբողջությամբ կամ մասամբ կասեցնել վարչական ակտի կատարումը, եթե առկա է հիմնավոր կասկած դրա ոչ իրավաչափության վերաբերյալ կամ դրա </w:t>
      </w:r>
      <w:r w:rsidR="007C414F">
        <w:rPr>
          <w:rFonts w:ascii="GHEA Grapalat" w:hAnsi="GHEA Grapalat"/>
          <w:bCs/>
          <w:lang w:val="hy-AM"/>
        </w:rPr>
        <w:t xml:space="preserve">անհապաղ </w:t>
      </w:r>
      <w:r>
        <w:rPr>
          <w:rFonts w:ascii="GHEA Grapalat" w:hAnsi="GHEA Grapalat"/>
          <w:bCs/>
          <w:lang w:val="hy-AM"/>
        </w:rPr>
        <w:t>կատարումը կարող է զգալիորեն վնասել վարույթի մասնակցին կամ նրա իրավունքերի և շահերի պաշտպանությունը դարձնել անհնարին։</w:t>
      </w:r>
      <w:r w:rsidR="00420562">
        <w:rPr>
          <w:rStyle w:val="FootnoteReference"/>
          <w:rFonts w:ascii="GHEA Grapalat" w:hAnsi="GHEA Grapalat"/>
          <w:bCs/>
          <w:lang w:val="hy-AM"/>
        </w:rPr>
        <w:footnoteReference w:id="5"/>
      </w:r>
      <w:r>
        <w:rPr>
          <w:rFonts w:ascii="GHEA Grapalat" w:hAnsi="GHEA Grapalat"/>
          <w:bCs/>
          <w:lang w:val="hy-AM"/>
        </w:rPr>
        <w:t xml:space="preserve"> </w:t>
      </w:r>
    </w:p>
    <w:p w14:paraId="10F8359A" w14:textId="3F469B30" w:rsidR="00134F38" w:rsidRPr="004553A7" w:rsidRDefault="00134F38" w:rsidP="00D64C0E">
      <w:pPr>
        <w:pStyle w:val="NormalWeb"/>
        <w:shd w:val="clear" w:color="auto" w:fill="FFFFFF"/>
        <w:spacing w:before="0" w:beforeAutospacing="0" w:after="0" w:afterAutospacing="0" w:line="360" w:lineRule="auto"/>
        <w:ind w:firstLine="300"/>
        <w:jc w:val="both"/>
        <w:rPr>
          <w:rFonts w:ascii="GHEA Grapalat" w:hAnsi="GHEA Grapalat"/>
          <w:bCs/>
          <w:lang w:val="hy-AM"/>
        </w:rPr>
      </w:pPr>
      <w:r>
        <w:rPr>
          <w:rFonts w:ascii="GHEA Grapalat" w:hAnsi="GHEA Grapalat"/>
          <w:bCs/>
          <w:lang w:val="hy-AM"/>
        </w:rPr>
        <w:t xml:space="preserve">Կան բազմաթիվ երկրներ, որտեղ առհասարակ վիճարկման հայց ներկայացնելը չի հանգեցնում վարչական ակտի կատարման կասեցման։ </w:t>
      </w:r>
      <w:r w:rsidR="00694B06">
        <w:rPr>
          <w:rFonts w:ascii="GHEA Grapalat" w:hAnsi="GHEA Grapalat"/>
          <w:bCs/>
          <w:lang w:val="hy-AM"/>
        </w:rPr>
        <w:t xml:space="preserve">Օրինակ՝ Չեխիայի վարչական դատավարության օրենսգրքի </w:t>
      </w:r>
      <w:r w:rsidR="00694B06" w:rsidRPr="00694B06">
        <w:rPr>
          <w:rFonts w:ascii="GHEA Grapalat" w:hAnsi="GHEA Grapalat"/>
          <w:bCs/>
          <w:lang w:val="hy-AM"/>
        </w:rPr>
        <w:t>73-</w:t>
      </w:r>
      <w:r w:rsidR="00694B06">
        <w:rPr>
          <w:rFonts w:ascii="GHEA Grapalat" w:hAnsi="GHEA Grapalat"/>
          <w:bCs/>
          <w:lang w:val="hy-AM"/>
        </w:rPr>
        <w:t>րդ հոդվածի համաձայն՝ բողոք ներկայացնելը կասեցնող ազդեցություն չունի, եթե այլ բան նախատեսված չէ օրենքով։ Բողոք ներկայացրած անձի դիմումի հիման վրա և մյուս կողմի</w:t>
      </w:r>
      <w:r w:rsidR="007E1469">
        <w:rPr>
          <w:rFonts w:ascii="GHEA Grapalat" w:hAnsi="GHEA Grapalat"/>
          <w:bCs/>
          <w:lang w:val="hy-AM"/>
        </w:rPr>
        <w:t>ն</w:t>
      </w:r>
      <w:r w:rsidR="00694B06">
        <w:rPr>
          <w:rFonts w:ascii="GHEA Grapalat" w:hAnsi="GHEA Grapalat"/>
          <w:bCs/>
          <w:lang w:val="hy-AM"/>
        </w:rPr>
        <w:t xml:space="preserve"> լսելուց հետո դատարանն իրավասու է կասեցնել վարչական ակտի կատարումը, եթե դա չանելը կարող է  անդառնալի վնաս </w:t>
      </w:r>
      <w:r w:rsidR="007E1469">
        <w:rPr>
          <w:rFonts w:ascii="GHEA Grapalat" w:hAnsi="GHEA Grapalat"/>
          <w:bCs/>
          <w:lang w:val="hy-AM"/>
        </w:rPr>
        <w:t xml:space="preserve">պատճառել բողոք բերող անձին  և, մյուս կողմից, կասեցումը </w:t>
      </w:r>
      <w:r w:rsidR="00694B06">
        <w:rPr>
          <w:rFonts w:ascii="GHEA Grapalat" w:hAnsi="GHEA Grapalat"/>
          <w:bCs/>
          <w:lang w:val="hy-AM"/>
        </w:rPr>
        <w:t>անհամաչափորեն չի խախտ</w:t>
      </w:r>
      <w:r w:rsidR="007E1469">
        <w:rPr>
          <w:rFonts w:ascii="GHEA Grapalat" w:hAnsi="GHEA Grapalat"/>
          <w:bCs/>
          <w:lang w:val="hy-AM"/>
        </w:rPr>
        <w:t>ի</w:t>
      </w:r>
      <w:r w:rsidR="00694B06">
        <w:rPr>
          <w:rFonts w:ascii="GHEA Grapalat" w:hAnsi="GHEA Grapalat"/>
          <w:bCs/>
          <w:lang w:val="hy-AM"/>
        </w:rPr>
        <w:t xml:space="preserve"> երրորդ անձի իրավունքները կամ չի հակաս</w:t>
      </w:r>
      <w:r w:rsidR="007E1469">
        <w:rPr>
          <w:rFonts w:ascii="GHEA Grapalat" w:hAnsi="GHEA Grapalat"/>
          <w:bCs/>
          <w:lang w:val="hy-AM"/>
        </w:rPr>
        <w:t>ի</w:t>
      </w:r>
      <w:r w:rsidR="00694B06">
        <w:rPr>
          <w:rFonts w:ascii="GHEA Grapalat" w:hAnsi="GHEA Grapalat"/>
          <w:bCs/>
          <w:lang w:val="hy-AM"/>
        </w:rPr>
        <w:t xml:space="preserve"> հանրային շահերին։</w:t>
      </w:r>
      <w:r w:rsidR="006D1654">
        <w:rPr>
          <w:rStyle w:val="FootnoteReference"/>
          <w:rFonts w:ascii="GHEA Grapalat" w:hAnsi="GHEA Grapalat"/>
          <w:bCs/>
          <w:lang w:val="hy-AM"/>
        </w:rPr>
        <w:footnoteReference w:id="6"/>
      </w:r>
      <w:r w:rsidR="007116B8" w:rsidRPr="007116B8">
        <w:rPr>
          <w:rFonts w:ascii="GHEA Grapalat" w:hAnsi="GHEA Grapalat"/>
          <w:bCs/>
          <w:lang w:val="hy-AM"/>
        </w:rPr>
        <w:t xml:space="preserve"> </w:t>
      </w:r>
      <w:r w:rsidR="007116B8">
        <w:rPr>
          <w:rFonts w:ascii="GHEA Grapalat" w:hAnsi="GHEA Grapalat"/>
          <w:bCs/>
          <w:lang w:val="hy-AM"/>
        </w:rPr>
        <w:t>Ավելին, Չեխիայի վարչական դատավարությունում վ</w:t>
      </w:r>
      <w:r w:rsidR="006F63F1">
        <w:rPr>
          <w:rFonts w:ascii="GHEA Grapalat" w:hAnsi="GHEA Grapalat"/>
          <w:bCs/>
          <w:lang w:val="hy-AM"/>
        </w:rPr>
        <w:t>ճ</w:t>
      </w:r>
      <w:r w:rsidR="007116B8">
        <w:rPr>
          <w:rFonts w:ascii="GHEA Grapalat" w:hAnsi="GHEA Grapalat"/>
          <w:bCs/>
          <w:lang w:val="hy-AM"/>
        </w:rPr>
        <w:t xml:space="preserve">ռաբեկ բողոք ներկայացնելը չի հանգեցում վարչական ակտի կասեցման։ Ամեն </w:t>
      </w:r>
      <w:r w:rsidR="007116B8">
        <w:rPr>
          <w:rFonts w:ascii="GHEA Grapalat" w:hAnsi="GHEA Grapalat"/>
          <w:bCs/>
          <w:lang w:val="hy-AM"/>
        </w:rPr>
        <w:lastRenderedPageBreak/>
        <w:t>դեպքում, դատարանը կարող է այդպիսի որոշում կայացնել բողոք բերող անձի դիմումի հիման վրա։</w:t>
      </w:r>
      <w:r w:rsidR="007116B8">
        <w:rPr>
          <w:rStyle w:val="FootnoteReference"/>
          <w:rFonts w:ascii="GHEA Grapalat" w:hAnsi="GHEA Grapalat"/>
          <w:bCs/>
          <w:lang w:val="hy-AM"/>
        </w:rPr>
        <w:footnoteReference w:id="7"/>
      </w:r>
      <w:r w:rsidR="00E57443" w:rsidRPr="00E57443">
        <w:rPr>
          <w:rFonts w:ascii="GHEA Grapalat" w:hAnsi="GHEA Grapalat"/>
          <w:bCs/>
          <w:lang w:val="hy-AM"/>
        </w:rPr>
        <w:t xml:space="preserve"> </w:t>
      </w:r>
    </w:p>
    <w:bookmarkEnd w:id="0"/>
    <w:p w14:paraId="3A490E29" w14:textId="77777777" w:rsidR="00D64C0E" w:rsidRPr="008C3C0A" w:rsidRDefault="00D64C0E" w:rsidP="00D64C0E">
      <w:pPr>
        <w:tabs>
          <w:tab w:val="left" w:pos="1080"/>
        </w:tabs>
        <w:spacing w:line="360" w:lineRule="auto"/>
        <w:ind w:firstLine="450"/>
        <w:jc w:val="both"/>
        <w:rPr>
          <w:rFonts w:ascii="GHEA Grapalat" w:hAnsi="GHEA Grapalat"/>
          <w:bCs/>
          <w:lang w:val="hy-AM"/>
        </w:rPr>
      </w:pPr>
      <w:r w:rsidRPr="008C3C0A">
        <w:rPr>
          <w:rFonts w:ascii="GHEA Grapalat" w:hAnsi="GHEA Grapalat"/>
          <w:bCs/>
          <w:lang w:val="hy-AM"/>
        </w:rPr>
        <w:t xml:space="preserve">Մի շարք այլ երկրներում վիճարկման հայցի դեպքում հայցվորի իրավունքների պաշտպանությունն իրականացվում է հայցի ապահովման կամ այսպես կոչված իրավունքների </w:t>
      </w:r>
      <w:bookmarkStart w:id="2" w:name="_Hlk36300102"/>
      <w:r w:rsidRPr="008C3C0A">
        <w:rPr>
          <w:rFonts w:ascii="GHEA Grapalat" w:hAnsi="GHEA Grapalat"/>
          <w:bCs/>
          <w:lang w:val="hy-AM"/>
        </w:rPr>
        <w:t>նախնական պաշտպանության ինստիտուտի միջոցով</w:t>
      </w:r>
      <w:bookmarkEnd w:id="2"/>
      <w:r w:rsidRPr="008C3C0A">
        <w:rPr>
          <w:rFonts w:ascii="GHEA Grapalat" w:hAnsi="GHEA Grapalat"/>
          <w:bCs/>
          <w:lang w:val="hy-AM"/>
        </w:rPr>
        <w:t>։ Էստոնիայում անձի իրավունքների պաշտպանությունն իրականացվում է նախնական պաշտպանության ինստիտուտի միջոցով։ Մասնավորապես՝ Էստոնիայի վարչական դատավարության օրենսգրքի 249-րդ հոդվածի համաձայն՝ դատարանը կարող է վարույթի յուրաքանչյուր փուլում հիմնավորված միջնորդության հիման վրա կամ սեփական նախաձեռնությամբ կիրառել նախնական պաշտպանության միջոցներ, եթե հակառակ պարագայում դատարանի վճռի հիման վրա հայցվորի իրավունքների պաշտպանությունը էապես կդժվարանա կամ անհնարին կդառնա։ Իրավունքների նախնական պաշտպանության ինստիտուտը կիրառվում է նաև վիճարկման հայցի դեպքում։ Իրավունքների նախնական պաշտպանության միջոցներ կիրառելիս դատարանը դիտարկում է հանրային շահերը և շահագրգիռ անձի իրավունքները և գնահատում հայցի բավարարման հեռանկարները ու նախնական պաշտպանության միջոցների կիրառման հնարավոր հետևանքները։</w:t>
      </w:r>
      <w:r w:rsidRPr="008C3C0A">
        <w:rPr>
          <w:rStyle w:val="FootnoteReference"/>
          <w:rFonts w:ascii="GHEA Grapalat" w:hAnsi="GHEA Grapalat"/>
          <w:bCs/>
          <w:lang w:val="hy-AM"/>
        </w:rPr>
        <w:footnoteReference w:id="8"/>
      </w:r>
      <w:r w:rsidRPr="008C3C0A">
        <w:rPr>
          <w:rFonts w:ascii="GHEA Grapalat" w:hAnsi="GHEA Grapalat"/>
          <w:bCs/>
          <w:lang w:val="hy-AM"/>
        </w:rPr>
        <w:t xml:space="preserve"> Միաժամանակ, նախնական պաշտպանության միջոց կիրառելու վերաբերյալ միջնորդությունը պետք է լինի հիմնավորված։ Անհրաժեշտության դեպքում դատարանը կարող է միջնորդություն ներկայացրած անձից պահանջելու ներկայացնել իր միջնորդությունը հիմնավորող ապացույցներ։</w:t>
      </w:r>
      <w:r w:rsidRPr="008C3C0A">
        <w:rPr>
          <w:rStyle w:val="FootnoteReference"/>
          <w:rFonts w:ascii="GHEA Grapalat" w:hAnsi="GHEA Grapalat"/>
          <w:bCs/>
          <w:lang w:val="hy-AM"/>
        </w:rPr>
        <w:footnoteReference w:id="9"/>
      </w:r>
      <w:r w:rsidRPr="008C3C0A">
        <w:rPr>
          <w:rFonts w:ascii="GHEA Grapalat" w:hAnsi="GHEA Grapalat"/>
          <w:bCs/>
          <w:lang w:val="hy-AM"/>
        </w:rPr>
        <w:t xml:space="preserve"> </w:t>
      </w:r>
    </w:p>
    <w:p w14:paraId="1FB10FB7" w14:textId="0BB31163" w:rsidR="00D64C0E" w:rsidRPr="008C3C0A" w:rsidRDefault="00D64C0E" w:rsidP="00D64C0E">
      <w:pPr>
        <w:spacing w:line="360" w:lineRule="auto"/>
        <w:ind w:firstLine="450"/>
        <w:jc w:val="both"/>
        <w:rPr>
          <w:rFonts w:ascii="GHEA Grapalat" w:hAnsi="GHEA Grapalat" w:cs="Times New Roman"/>
          <w:bCs/>
          <w:lang w:val="hy-AM"/>
        </w:rPr>
      </w:pPr>
      <w:r w:rsidRPr="008C3C0A">
        <w:rPr>
          <w:rFonts w:ascii="GHEA Grapalat" w:hAnsi="GHEA Grapalat"/>
          <w:bCs/>
          <w:lang w:val="hy-AM"/>
        </w:rPr>
        <w:t xml:space="preserve">Վիճարկման հայցը վարչական ակտի կատարումը կասեցնող ազդեցություն չունի նաև Հունգարիայում։ Մասնավորապես՝ Հունգարիայի վարչական դատավարության օրենսգրքի 39-րդ հոդվածի 6-րդ մասի համաձայն՝ </w:t>
      </w:r>
      <w:r w:rsidRPr="008C3C0A">
        <w:rPr>
          <w:rFonts w:ascii="GHEA Grapalat" w:hAnsi="GHEA Grapalat"/>
          <w:lang w:val="hy-AM"/>
        </w:rPr>
        <w:t xml:space="preserve">եթե օրենքով այլ բան նախատեսված չէ, հայց ներկայացնելը չի հանգեցնում վարչական ակտի </w:t>
      </w:r>
      <w:r w:rsidRPr="008C3C0A">
        <w:rPr>
          <w:rFonts w:ascii="GHEA Grapalat" w:hAnsi="GHEA Grapalat"/>
          <w:lang w:val="hy-AM"/>
        </w:rPr>
        <w:lastRenderedPageBreak/>
        <w:t>կասեցման։</w:t>
      </w:r>
      <w:r w:rsidRPr="008C3C0A">
        <w:rPr>
          <w:rStyle w:val="FootnoteReference"/>
          <w:rFonts w:ascii="GHEA Grapalat" w:hAnsi="GHEA Grapalat"/>
          <w:lang w:val="hy-AM"/>
        </w:rPr>
        <w:footnoteReference w:id="10"/>
      </w:r>
      <w:r w:rsidRPr="008C3C0A">
        <w:rPr>
          <w:rFonts w:ascii="GHEA Grapalat" w:hAnsi="GHEA Grapalat"/>
          <w:lang w:val="hy-AM"/>
        </w:rPr>
        <w:t xml:space="preserve"> Հունգարիայում վիճարկման հայցի դեպքում անձի իրավունքների պաշտպանությունն Էստոնիայի համանմանությամբ իրականացվում է իրավունքների </w:t>
      </w:r>
      <w:r w:rsidRPr="008C3C0A">
        <w:rPr>
          <w:rFonts w:ascii="GHEA Grapalat" w:hAnsi="GHEA Grapalat"/>
          <w:bCs/>
          <w:lang w:val="hy-AM"/>
        </w:rPr>
        <w:t>նախնական պաշտպանության ինստիտուտի միջոցով։ Մասնավորապես՝ Հունգարիայի վարչական դատավարության օրենսգրքի 50-րդ հոդվածի համաձայն՝ անձը, ում իրավունքները կամ օրինական շահերը վարչարարության միջոցով խախտվել են, դատավարության յուրաքանչյուր փուլում կարող է ներկայացնել իրավունքների նախնական պաշտպանության միջո</w:t>
      </w:r>
      <w:r w:rsidR="00697AB2">
        <w:rPr>
          <w:rFonts w:ascii="GHEA Grapalat" w:hAnsi="GHEA Grapalat"/>
          <w:bCs/>
          <w:lang w:val="hy-AM"/>
        </w:rPr>
        <w:t>ց</w:t>
      </w:r>
      <w:r w:rsidRPr="008C3C0A">
        <w:rPr>
          <w:rFonts w:ascii="GHEA Grapalat" w:hAnsi="GHEA Grapalat"/>
          <w:bCs/>
          <w:lang w:val="hy-AM"/>
        </w:rPr>
        <w:t xml:space="preserve"> կիրառելու մասին միջնորդություն՝ անմիջականորեն սպառնացող վտանգը կանխելու, վիճելի հարաբերությունը նախապես կարգավորելու կամ վիճելի կարգավիճակը պահպանելու նպատակով։ </w:t>
      </w:r>
      <w:bookmarkStart w:id="5" w:name="_Hlk36315746"/>
      <w:r w:rsidRPr="008C3C0A">
        <w:rPr>
          <w:rFonts w:ascii="GHEA Grapalat" w:hAnsi="GHEA Grapalat"/>
          <w:bCs/>
          <w:lang w:val="hy-AM"/>
        </w:rPr>
        <w:t xml:space="preserve">Իրավունքների նախնական պաշտպանության միջոցներին </w:t>
      </w:r>
      <w:bookmarkEnd w:id="5"/>
      <w:r w:rsidRPr="008C3C0A">
        <w:rPr>
          <w:rFonts w:ascii="GHEA Grapalat" w:hAnsi="GHEA Grapalat"/>
          <w:bCs/>
          <w:lang w:val="hy-AM"/>
        </w:rPr>
        <w:t>է պատկանում նաև վարչական ակտի կասեցումը։ Միջնորդության մեջ մանրամասն պետք է նշվեն իրավունքների նախնական պաշտպանության միջոցի կիրառման հիմքերը և կցվեն դրանք հիմնավորող ապացույցները։</w:t>
      </w:r>
      <w:r w:rsidRPr="008C3C0A">
        <w:rPr>
          <w:rStyle w:val="FootnoteReference"/>
          <w:rFonts w:ascii="GHEA Grapalat" w:hAnsi="GHEA Grapalat"/>
          <w:bCs/>
          <w:lang w:val="hy-AM"/>
        </w:rPr>
        <w:footnoteReference w:id="11"/>
      </w:r>
      <w:r w:rsidRPr="008C3C0A">
        <w:rPr>
          <w:rFonts w:ascii="GHEA Grapalat" w:hAnsi="GHEA Grapalat"/>
          <w:bCs/>
          <w:lang w:val="hy-AM"/>
        </w:rPr>
        <w:t xml:space="preserve"> Հիմնվելով համաչափության սկզբունքի վրա՝ դատարանը հանրային շահերի և բոլոր կողմերի տեսակետների հաշվառմամբ, գնահատում է, թե արդյոք իրավունքների նախնական պաշտպանության մերժման հետևանքները գերազանցում են դրա կիրառմամբ պատճառվող վնասները։</w:t>
      </w:r>
      <w:r w:rsidRPr="008C3C0A">
        <w:rPr>
          <w:rStyle w:val="FootnoteReference"/>
          <w:rFonts w:ascii="GHEA Grapalat" w:hAnsi="GHEA Grapalat"/>
          <w:bCs/>
          <w:lang w:val="hy-AM"/>
        </w:rPr>
        <w:footnoteReference w:id="12"/>
      </w:r>
      <w:r w:rsidRPr="008C3C0A">
        <w:rPr>
          <w:rFonts w:ascii="GHEA Grapalat" w:hAnsi="GHEA Grapalat"/>
          <w:bCs/>
          <w:lang w:val="hy-AM"/>
        </w:rPr>
        <w:t xml:space="preserve">  Եթե օրենքով բողոքը չունի կասեցնող ազդեցություն, դատարանը կարող է սահմանել</w:t>
      </w:r>
      <w:r w:rsidRPr="008C3C0A">
        <w:rPr>
          <w:rFonts w:ascii="GHEA Grapalat" w:hAnsi="GHEA Grapalat" w:cs="Times New Roman"/>
          <w:bCs/>
          <w:lang w:val="hy-AM"/>
        </w:rPr>
        <w:t>, որ այն ամբողջությամբ կամ մասամբ կասեցնող ուժ ունի։ Դատարանի որոշման ուժով վարչական ակտը չի կարող ի կատար ածվել և վարչական ակտի վրա հիմնված պահանջները չեն կարող իրացվել մինչև դատարանի կողմից որոշում կայացնելը։</w:t>
      </w:r>
      <w:r w:rsidRPr="008C3C0A">
        <w:rPr>
          <w:rStyle w:val="FootnoteReference"/>
          <w:rFonts w:ascii="GHEA Grapalat" w:hAnsi="GHEA Grapalat" w:cs="Times New Roman"/>
          <w:bCs/>
          <w:lang w:val="hy-AM"/>
        </w:rPr>
        <w:footnoteReference w:id="13"/>
      </w:r>
    </w:p>
    <w:p w14:paraId="40ADEB8A" w14:textId="00887565" w:rsidR="00EC42B2" w:rsidRPr="004553A7" w:rsidRDefault="00B87C95" w:rsidP="00B87C95">
      <w:pPr>
        <w:pStyle w:val="NormalWeb"/>
        <w:shd w:val="clear" w:color="auto" w:fill="FFFFFF"/>
        <w:spacing w:before="0" w:beforeAutospacing="0" w:after="0" w:afterAutospacing="0" w:line="360" w:lineRule="auto"/>
        <w:ind w:firstLine="300"/>
        <w:jc w:val="both"/>
        <w:rPr>
          <w:rFonts w:ascii="GHEA Grapalat" w:hAnsi="GHEA Grapalat"/>
          <w:bCs/>
          <w:lang w:val="hy-AM"/>
        </w:rPr>
      </w:pPr>
      <w:r w:rsidRPr="00E432AB">
        <w:rPr>
          <w:rFonts w:ascii="GHEA Grapalat" w:hAnsi="GHEA Grapalat"/>
          <w:bCs/>
          <w:lang w:val="hy-AM"/>
        </w:rPr>
        <w:t xml:space="preserve">Դատավարական իրավունքում գործող կարգավորումներին համապատասխան համանման կարգավորումներ են գործում են վարչական կարգով գանգատարկման դեպքում։ Մասնավորապես՝ Էստոնիայի վարչական վարույթի մասին օրենքի 81-րդ </w:t>
      </w:r>
      <w:r w:rsidRPr="00E432AB">
        <w:rPr>
          <w:rFonts w:ascii="GHEA Grapalat" w:hAnsi="GHEA Grapalat"/>
          <w:bCs/>
          <w:lang w:val="hy-AM"/>
        </w:rPr>
        <w:lastRenderedPageBreak/>
        <w:t>հոդվածի համաձայն՝ վիճարկման հայցի դեպքում վարչական մարմինը կարող է կասեցնել վարչական ակտի կասեցումը, եթե դա անհրաժեշտ է հանրային շահերի կամ վարչական ակտի հասցեատիրոջ իրավունքների կամ երրորդ անձի իրավունքների պաշտպանության նպատակով։</w:t>
      </w:r>
      <w:r w:rsidRPr="00E432AB">
        <w:rPr>
          <w:rStyle w:val="FootnoteReference"/>
          <w:rFonts w:ascii="GHEA Grapalat" w:hAnsi="GHEA Grapalat"/>
          <w:bCs/>
          <w:lang w:val="hy-AM"/>
        </w:rPr>
        <w:footnoteReference w:id="14"/>
      </w:r>
      <w:r w:rsidRPr="00B87C95">
        <w:rPr>
          <w:rFonts w:ascii="GHEA Grapalat" w:hAnsi="GHEA Grapalat"/>
          <w:bCs/>
          <w:lang w:val="hy-AM"/>
        </w:rPr>
        <w:t xml:space="preserve"> </w:t>
      </w:r>
      <w:r>
        <w:rPr>
          <w:rFonts w:ascii="GHEA Grapalat" w:hAnsi="GHEA Grapalat"/>
          <w:bCs/>
          <w:lang w:val="hy-AM"/>
        </w:rPr>
        <w:t xml:space="preserve">Կամ Հունաստանի վարչական վարույթի մասին օրենսգրքի համաձայն՝ վարչական բողոք ներկայացնելու դեպքում բողոքի քննության համար իրավասու վարչական մարմինը կարող է շահագրգիռ անձի դիմումի հիման վրա կամ </w:t>
      </w:r>
      <w:r w:rsidRPr="004553A7">
        <w:rPr>
          <w:rFonts w:ascii="GHEA Grapalat" w:hAnsi="GHEA Grapalat"/>
          <w:bCs/>
          <w:lang w:val="hy-AM"/>
        </w:rPr>
        <w:t xml:space="preserve">ex officio </w:t>
      </w:r>
      <w:r>
        <w:rPr>
          <w:rFonts w:ascii="GHEA Grapalat" w:hAnsi="GHEA Grapalat"/>
          <w:bCs/>
          <w:lang w:val="hy-AM"/>
        </w:rPr>
        <w:t>կասեցնել վարչական ակտի կատարումը մինչև որոշում կայացնելը։</w:t>
      </w:r>
      <w:r>
        <w:rPr>
          <w:rStyle w:val="FootnoteReference"/>
          <w:rFonts w:ascii="GHEA Grapalat" w:hAnsi="GHEA Grapalat"/>
          <w:bCs/>
          <w:lang w:val="hy-AM"/>
        </w:rPr>
        <w:footnoteReference w:id="15"/>
      </w:r>
    </w:p>
    <w:p w14:paraId="1997BFA7" w14:textId="443E91BB" w:rsidR="001F04AA" w:rsidRPr="006F1BED" w:rsidRDefault="00F20A7A" w:rsidP="00D33EF3">
      <w:pPr>
        <w:autoSpaceDE/>
        <w:autoSpaceDN/>
        <w:adjustRightInd/>
        <w:spacing w:line="360" w:lineRule="auto"/>
        <w:ind w:firstLine="300"/>
        <w:jc w:val="both"/>
        <w:rPr>
          <w:rFonts w:ascii="GHEA Grapalat" w:hAnsi="GHEA Grapalat"/>
          <w:lang w:val="hy-AM"/>
        </w:rPr>
      </w:pPr>
      <w:r>
        <w:rPr>
          <w:rFonts w:ascii="GHEA Grapalat" w:hAnsi="GHEA Grapalat"/>
          <w:lang w:val="hy-AM"/>
        </w:rPr>
        <w:t xml:space="preserve">Վերոգրյալից զատ, հարկ է ընդգծել, որ </w:t>
      </w:r>
      <w:r w:rsidR="00806109">
        <w:rPr>
          <w:rFonts w:ascii="GHEA Grapalat" w:hAnsi="GHEA Grapalat"/>
          <w:lang w:val="hy-AM"/>
        </w:rPr>
        <w:t>Վարչական դատավարության օրենսգրքի</w:t>
      </w:r>
      <w:r>
        <w:rPr>
          <w:rFonts w:ascii="GHEA Grapalat" w:hAnsi="GHEA Grapalat"/>
          <w:lang w:val="hy-AM"/>
        </w:rPr>
        <w:t xml:space="preserve"> </w:t>
      </w:r>
      <w:r w:rsidRPr="006F1BED">
        <w:rPr>
          <w:rFonts w:ascii="GHEA Grapalat" w:hAnsi="GHEA Grapalat"/>
          <w:lang w:val="hy-AM"/>
        </w:rPr>
        <w:t>83-րդ հոդված</w:t>
      </w:r>
      <w:r w:rsidR="004E336E" w:rsidRPr="006F1BED">
        <w:rPr>
          <w:rFonts w:ascii="GHEA Grapalat" w:hAnsi="GHEA Grapalat"/>
          <w:lang w:val="hy-AM"/>
        </w:rPr>
        <w:t>ի 2-րդ մասը</w:t>
      </w:r>
      <w:r w:rsidRPr="006F1BED">
        <w:rPr>
          <w:rFonts w:ascii="GHEA Grapalat" w:hAnsi="GHEA Grapalat"/>
          <w:lang w:val="hy-AM"/>
        </w:rPr>
        <w:t xml:space="preserve"> հնարավորություն է նախատեսում գործի քննության ժամանակ հայցվորի միջնորդությամբ</w:t>
      </w:r>
      <w:r w:rsidR="004E336E" w:rsidRPr="006F1BED">
        <w:rPr>
          <w:rFonts w:ascii="GHEA Grapalat" w:hAnsi="GHEA Grapalat"/>
          <w:lang w:val="hy-AM"/>
        </w:rPr>
        <w:t xml:space="preserve"> կասեցնելու նույն հոդվածի 1-ին մասով սահմանված վարչական ակտերի կատարումը</w:t>
      </w:r>
      <w:r w:rsidR="001F04AA" w:rsidRPr="006F1BED">
        <w:rPr>
          <w:rFonts w:ascii="GHEA Grapalat" w:hAnsi="GHEA Grapalat"/>
          <w:lang w:val="hy-AM"/>
        </w:rPr>
        <w:t>: Ընդ որում, նման միջնորդությունը կարող է բավարարվել, եթե առկա է հիմնավոր կասկած, որ վարչական ակտի կատարումը հայցվորին զգալի վնաս կպատճառի կամ անհնարին կդարձնի նրա իրավունքների պաշտպանությունը։</w:t>
      </w:r>
      <w:r w:rsidR="001F04AA" w:rsidRPr="006F1BED">
        <w:rPr>
          <w:rFonts w:ascii="GHEA Grapalat" w:hAnsi="GHEA Grapalat"/>
          <w:lang w:val="hy-AM"/>
        </w:rPr>
        <w:tab/>
        <w:t>Տվյալ դեպքում, երրորդ անձանց կողմից այլ անձ</w:t>
      </w:r>
      <w:r w:rsidR="00D33EF3">
        <w:rPr>
          <w:rFonts w:ascii="GHEA Grapalat" w:hAnsi="GHEA Grapalat"/>
          <w:lang w:val="hy-AM"/>
        </w:rPr>
        <w:t>ին</w:t>
      </w:r>
      <w:r w:rsidR="001F04AA" w:rsidRPr="006F1BED">
        <w:rPr>
          <w:rFonts w:ascii="GHEA Grapalat" w:hAnsi="GHEA Grapalat"/>
          <w:lang w:val="hy-AM"/>
        </w:rPr>
        <w:t xml:space="preserve"> </w:t>
      </w:r>
      <w:r w:rsidR="00806109">
        <w:rPr>
          <w:rFonts w:ascii="GHEA Grapalat" w:hAnsi="GHEA Grapalat"/>
          <w:lang w:val="hy-AM"/>
        </w:rPr>
        <w:t>ուղղված բարենպաստ վարչական ակտերի, այդ թվում՝</w:t>
      </w:r>
      <w:r w:rsidR="001F04AA" w:rsidRPr="006F1BED">
        <w:rPr>
          <w:rFonts w:ascii="GHEA Grapalat" w:hAnsi="GHEA Grapalat"/>
          <w:lang w:val="hy-AM"/>
        </w:rPr>
        <w:t xml:space="preserve"> շինարար</w:t>
      </w:r>
      <w:r w:rsidR="00D33EF3">
        <w:rPr>
          <w:rFonts w:ascii="GHEA Grapalat" w:hAnsi="GHEA Grapalat"/>
          <w:lang w:val="hy-AM"/>
        </w:rPr>
        <w:t>ության</w:t>
      </w:r>
      <w:r w:rsidR="001F04AA" w:rsidRPr="006F1BED">
        <w:rPr>
          <w:rFonts w:ascii="GHEA Grapalat" w:hAnsi="GHEA Grapalat"/>
          <w:lang w:val="hy-AM"/>
        </w:rPr>
        <w:t xml:space="preserve"> թույլտվությունների վիճարկման դեպքում ևս հնարավոր կլինի գործի քննության ժամանակ միջնորդել կասեցնելու այդ վարչական ակտերի կատարումը: Այդուհանդերձ, իրավունքների պաշտպանության անհնարինության հանգամանքը գնահատելիս հարկ է նկատի ունենալ, որ վիճարկվող վարչական ակտի կատարումը պետք է անմիջականորեն անհնարին դարձնի հայցվորի իրավունքների պաշտպանությունը և ոչ թե որոշակի սահմանփակումներ կամ խոչընդոտներ առաջացնի: Ցանկացած այլ դեպքում, երբ այս վարչական ակտերի կատարումը որոշակի սահմանափակումներ է առաջացնում կամ առերևույթ խոչընդոտում հայցվորի կոնկրետ իրավունքների պաշտպանությանը, ապա նման ակտը չպետք է կասեցվի, իսկ հայցվորի խախտված իրավունքը կվերականգնվի վերջնական դատական ակտով:</w:t>
      </w:r>
    </w:p>
    <w:p w14:paraId="208AB452" w14:textId="04ADE9CD" w:rsidR="00D64C0E" w:rsidRPr="00AA61F8" w:rsidRDefault="00F20A7A" w:rsidP="00D64C0E">
      <w:pPr>
        <w:tabs>
          <w:tab w:val="left" w:pos="1080"/>
        </w:tabs>
        <w:spacing w:line="360" w:lineRule="auto"/>
        <w:ind w:left="-180" w:firstLine="630"/>
        <w:jc w:val="both"/>
        <w:rPr>
          <w:rFonts w:ascii="GHEA Grapalat" w:hAnsi="GHEA Grapalat"/>
          <w:lang w:val="hy-AM"/>
        </w:rPr>
      </w:pPr>
      <w:r w:rsidRPr="006F1BED">
        <w:rPr>
          <w:rFonts w:ascii="GHEA Grapalat" w:hAnsi="GHEA Grapalat"/>
          <w:lang w:val="hy-AM"/>
        </w:rPr>
        <w:lastRenderedPageBreak/>
        <w:t xml:space="preserve"> </w:t>
      </w:r>
    </w:p>
    <w:p w14:paraId="04348443" w14:textId="77777777" w:rsidR="00D64C0E" w:rsidRPr="008C3C0A" w:rsidRDefault="00D64C0E" w:rsidP="00D64C0E">
      <w:pPr>
        <w:pStyle w:val="ListParagraph"/>
        <w:numPr>
          <w:ilvl w:val="0"/>
          <w:numId w:val="1"/>
        </w:numPr>
        <w:tabs>
          <w:tab w:val="left" w:pos="720"/>
        </w:tabs>
        <w:spacing w:line="360" w:lineRule="auto"/>
        <w:ind w:left="-180" w:firstLine="630"/>
        <w:jc w:val="both"/>
        <w:rPr>
          <w:rFonts w:ascii="GHEA Grapalat" w:hAnsi="GHEA Grapalat"/>
          <w:b/>
          <w:szCs w:val="24"/>
          <w:lang w:val="en-US"/>
        </w:rPr>
      </w:pPr>
      <w:r w:rsidRPr="008C3C0A">
        <w:rPr>
          <w:rFonts w:ascii="GHEA Grapalat" w:hAnsi="GHEA Grapalat"/>
          <w:b/>
          <w:szCs w:val="24"/>
          <w:lang w:val="hy-AM"/>
        </w:rPr>
        <w:t>Առաջարկվող կարգավորման բնույթը</w:t>
      </w:r>
    </w:p>
    <w:p w14:paraId="6DC2A2FA" w14:textId="718ADFC9" w:rsidR="00D64C0E" w:rsidRPr="008C3C0A" w:rsidRDefault="00D64C0E" w:rsidP="00D64C0E">
      <w:pPr>
        <w:tabs>
          <w:tab w:val="left" w:pos="720"/>
        </w:tabs>
        <w:spacing w:line="360" w:lineRule="auto"/>
        <w:ind w:left="-180" w:firstLine="630"/>
        <w:jc w:val="both"/>
        <w:rPr>
          <w:rFonts w:ascii="GHEA Grapalat" w:hAnsi="GHEA Grapalat"/>
          <w:b/>
          <w:bCs/>
          <w:lang w:val="en-US"/>
        </w:rPr>
      </w:pPr>
      <w:r w:rsidRPr="008C3C0A">
        <w:rPr>
          <w:rFonts w:ascii="GHEA Grapalat" w:hAnsi="GHEA Grapalat" w:cs="Sylfaen"/>
          <w:lang w:val="en-US"/>
        </w:rPr>
        <w:tab/>
      </w:r>
      <w:r w:rsidRPr="008C3C0A">
        <w:rPr>
          <w:rFonts w:ascii="GHEA Grapalat" w:hAnsi="GHEA Grapalat" w:cs="Sylfaen"/>
          <w:b/>
          <w:bCs/>
          <w:lang w:val="hy-AM"/>
        </w:rPr>
        <w:t>ա</w:t>
      </w:r>
      <w:r w:rsidRPr="008C3C0A">
        <w:rPr>
          <w:rFonts w:ascii="GHEA Grapalat" w:hAnsi="GHEA Grapalat" w:cs="Sylfaen"/>
          <w:b/>
          <w:bCs/>
          <w:lang w:val="en-GB"/>
        </w:rPr>
        <w:t>)</w:t>
      </w:r>
      <w:r w:rsidRPr="008C3C0A">
        <w:rPr>
          <w:rFonts w:ascii="GHEA Grapalat" w:hAnsi="GHEA Grapalat" w:cs="Sylfaen"/>
          <w:lang w:val="en-GB"/>
        </w:rPr>
        <w:t xml:space="preserve"> </w:t>
      </w:r>
      <w:r w:rsidRPr="008C3C0A">
        <w:rPr>
          <w:rFonts w:ascii="GHEA Grapalat" w:hAnsi="GHEA Grapalat" w:cs="Sylfaen"/>
          <w:b/>
          <w:bCs/>
          <w:lang w:val="hy-AM"/>
        </w:rPr>
        <w:t xml:space="preserve">«Վարչական դատավարության օրենսգրքում </w:t>
      </w:r>
      <w:r w:rsidR="008174EC">
        <w:rPr>
          <w:rFonts w:ascii="GHEA Grapalat" w:hAnsi="GHEA Grapalat" w:cs="Sylfaen"/>
          <w:b/>
          <w:bCs/>
          <w:lang w:val="hy-AM"/>
        </w:rPr>
        <w:t>փոփոխություն</w:t>
      </w:r>
      <w:r w:rsidR="00CC4526">
        <w:rPr>
          <w:rFonts w:ascii="GHEA Grapalat" w:hAnsi="GHEA Grapalat" w:cs="Sylfaen"/>
          <w:b/>
          <w:bCs/>
          <w:lang w:val="hy-AM"/>
        </w:rPr>
        <w:t>ներ</w:t>
      </w:r>
      <w:r w:rsidR="008174EC">
        <w:rPr>
          <w:rFonts w:ascii="GHEA Grapalat" w:hAnsi="GHEA Grapalat" w:cs="Sylfaen"/>
          <w:b/>
          <w:bCs/>
          <w:lang w:val="hy-AM"/>
        </w:rPr>
        <w:t xml:space="preserve"> և </w:t>
      </w:r>
      <w:r w:rsidRPr="008C3C0A">
        <w:rPr>
          <w:rFonts w:ascii="GHEA Grapalat" w:hAnsi="GHEA Grapalat" w:cs="Sylfaen"/>
          <w:b/>
          <w:bCs/>
          <w:lang w:val="hy-AM"/>
        </w:rPr>
        <w:t>լրացում կատարելու մասին» օրենքի նախագիծ</w:t>
      </w:r>
    </w:p>
    <w:p w14:paraId="5EF34A34" w14:textId="01763C08" w:rsidR="00D64C0E" w:rsidRPr="008C3C0A" w:rsidRDefault="00D64C0E" w:rsidP="00D64C0E">
      <w:pPr>
        <w:tabs>
          <w:tab w:val="left" w:pos="720"/>
        </w:tabs>
        <w:spacing w:line="360" w:lineRule="auto"/>
        <w:ind w:left="-180" w:firstLine="630"/>
        <w:jc w:val="both"/>
        <w:rPr>
          <w:rFonts w:ascii="GHEA Grapalat" w:hAnsi="GHEA Grapalat"/>
          <w:lang w:val="hy-AM"/>
        </w:rPr>
      </w:pPr>
      <w:r w:rsidRPr="008C3C0A">
        <w:rPr>
          <w:rFonts w:ascii="GHEA Grapalat" w:hAnsi="GHEA Grapalat"/>
          <w:lang w:val="en-US"/>
        </w:rPr>
        <w:tab/>
        <w:t xml:space="preserve">1. </w:t>
      </w:r>
      <w:r w:rsidRPr="008C3C0A">
        <w:rPr>
          <w:rFonts w:ascii="GHEA Grapalat" w:hAnsi="GHEA Grapalat"/>
          <w:lang w:val="hy-AM"/>
        </w:rPr>
        <w:t xml:space="preserve">Նախագծով </w:t>
      </w:r>
      <w:r w:rsidR="00E14817">
        <w:rPr>
          <w:rFonts w:ascii="GHEA Grapalat" w:hAnsi="GHEA Grapalat"/>
          <w:lang w:val="hy-AM"/>
        </w:rPr>
        <w:t xml:space="preserve">առաջարկվում է </w:t>
      </w:r>
      <w:r w:rsidR="00E14817" w:rsidRPr="008C3C0A">
        <w:rPr>
          <w:rFonts w:ascii="GHEA Grapalat" w:hAnsi="GHEA Grapalat"/>
          <w:lang w:val="hy-AM"/>
        </w:rPr>
        <w:t xml:space="preserve">Վարչական դատավարության օրենսգրքի </w:t>
      </w:r>
      <w:r w:rsidR="00E14817" w:rsidRPr="00E14817">
        <w:rPr>
          <w:rFonts w:ascii="GHEA Grapalat" w:hAnsi="GHEA Grapalat"/>
          <w:lang w:val="hy-AM"/>
        </w:rPr>
        <w:t>83-</w:t>
      </w:r>
      <w:r w:rsidR="00E14817" w:rsidRPr="008C3C0A">
        <w:rPr>
          <w:rFonts w:ascii="GHEA Grapalat" w:hAnsi="GHEA Grapalat"/>
          <w:lang w:val="hy-AM"/>
        </w:rPr>
        <w:t>րդ հոդված</w:t>
      </w:r>
      <w:r w:rsidR="00E14817">
        <w:rPr>
          <w:rFonts w:ascii="GHEA Grapalat" w:hAnsi="GHEA Grapalat"/>
          <w:lang w:val="hy-AM"/>
        </w:rPr>
        <w:t xml:space="preserve">ում կասեցման ազդեցությունից բացառություն նախատեսել </w:t>
      </w:r>
      <w:r w:rsidR="008174EC">
        <w:rPr>
          <w:rFonts w:ascii="GHEA Grapalat" w:hAnsi="GHEA Grapalat"/>
          <w:lang w:val="hy-AM"/>
        </w:rPr>
        <w:t>ա</w:t>
      </w:r>
      <w:r w:rsidR="00603AA8">
        <w:rPr>
          <w:rFonts w:ascii="GHEA Grapalat" w:hAnsi="GHEA Grapalat"/>
          <w:lang w:val="hy-AM"/>
        </w:rPr>
        <w:t xml:space="preserve">յլ </w:t>
      </w:r>
      <w:r w:rsidR="00E14817">
        <w:rPr>
          <w:rFonts w:ascii="GHEA Grapalat" w:hAnsi="GHEA Grapalat"/>
          <w:lang w:val="hy-AM"/>
        </w:rPr>
        <w:t xml:space="preserve">անձանց կողմից վարչական ակտի հասցեատիրոջ համար բարենպաստ վարչական ակտերի կամ զուգորդող վարչական ակտի բարենպաստ մասի վիճարկման դեպքերի համար։ </w:t>
      </w:r>
      <w:r w:rsidRPr="008C3C0A">
        <w:rPr>
          <w:rFonts w:ascii="GHEA Grapalat" w:hAnsi="GHEA Grapalat"/>
          <w:lang w:val="hy-AM"/>
        </w:rPr>
        <w:t xml:space="preserve">Արդյունքում </w:t>
      </w:r>
      <w:r w:rsidR="0046753E">
        <w:rPr>
          <w:rFonts w:ascii="GHEA Grapalat" w:hAnsi="GHEA Grapalat"/>
          <w:lang w:val="hy-AM"/>
        </w:rPr>
        <w:t>երրորդ անձանց կողմից այլ անձին ուղղված վարչական ակտի վիճարկում</w:t>
      </w:r>
      <w:r w:rsidR="00774576">
        <w:rPr>
          <w:rFonts w:ascii="GHEA Grapalat" w:hAnsi="GHEA Grapalat"/>
          <w:lang w:val="hy-AM"/>
        </w:rPr>
        <w:t>ն</w:t>
      </w:r>
      <w:r w:rsidR="0046753E">
        <w:rPr>
          <w:rFonts w:ascii="GHEA Grapalat" w:hAnsi="GHEA Grapalat"/>
          <w:lang w:val="hy-AM"/>
        </w:rPr>
        <w:t xml:space="preserve"> </w:t>
      </w:r>
      <w:r w:rsidRPr="008C3C0A">
        <w:rPr>
          <w:rFonts w:ascii="GHEA Grapalat" w:hAnsi="GHEA Grapalat"/>
          <w:lang w:val="hy-AM"/>
        </w:rPr>
        <w:t>ինքն</w:t>
      </w:r>
      <w:r w:rsidR="00D144B9">
        <w:rPr>
          <w:rFonts w:ascii="GHEA Grapalat" w:hAnsi="GHEA Grapalat"/>
          <w:lang w:val="hy-AM"/>
        </w:rPr>
        <w:t>աբերաբար</w:t>
      </w:r>
      <w:r w:rsidRPr="008C3C0A">
        <w:rPr>
          <w:rFonts w:ascii="GHEA Grapalat" w:hAnsi="GHEA Grapalat"/>
          <w:lang w:val="hy-AM"/>
        </w:rPr>
        <w:t xml:space="preserve"> չի հանգեցնի վարչական ակտի կատարման կասեցման։ </w:t>
      </w:r>
      <w:r w:rsidRPr="000C7627">
        <w:rPr>
          <w:rFonts w:ascii="GHEA Grapalat" w:hAnsi="GHEA Grapalat"/>
          <w:lang w:val="hy-AM"/>
        </w:rPr>
        <w:t xml:space="preserve">Դրա փոխարեն </w:t>
      </w:r>
      <w:r w:rsidR="000C7627" w:rsidRPr="000C7627">
        <w:rPr>
          <w:rFonts w:ascii="GHEA Grapalat" w:hAnsi="GHEA Grapalat"/>
          <w:lang w:val="hy-AM"/>
        </w:rPr>
        <w:t>վարչական դատարանը հայցվորի միջնորդությամբ գործի քննության ընթացքում կարող է ամբողջությամբ կամ մասամբ կասեցնել նշված վարչական ակտի կատարումը</w:t>
      </w:r>
      <w:r w:rsidR="000C7627">
        <w:rPr>
          <w:rFonts w:ascii="GHEA Grapalat" w:hAnsi="GHEA Grapalat"/>
          <w:lang w:val="hy-AM"/>
        </w:rPr>
        <w:t xml:space="preserve">՝ Վարչական դատավարության օրենսգրքի </w:t>
      </w:r>
      <w:r w:rsidR="000C7627" w:rsidRPr="00E14817">
        <w:rPr>
          <w:rFonts w:ascii="GHEA Grapalat" w:hAnsi="GHEA Grapalat"/>
          <w:lang w:val="hy-AM"/>
        </w:rPr>
        <w:t>83-</w:t>
      </w:r>
      <w:r w:rsidR="000C7627" w:rsidRPr="008C3C0A">
        <w:rPr>
          <w:rFonts w:ascii="GHEA Grapalat" w:hAnsi="GHEA Grapalat"/>
          <w:lang w:val="hy-AM"/>
        </w:rPr>
        <w:t>րդ հոդված</w:t>
      </w:r>
      <w:r w:rsidR="000C7627">
        <w:rPr>
          <w:rFonts w:ascii="GHEA Grapalat" w:hAnsi="GHEA Grapalat"/>
          <w:lang w:val="hy-AM"/>
        </w:rPr>
        <w:t>ով նախատեսված ընդհանուր կարգով</w:t>
      </w:r>
      <w:r w:rsidR="000C7627" w:rsidRPr="000C7627">
        <w:rPr>
          <w:rFonts w:ascii="GHEA Grapalat" w:hAnsi="GHEA Grapalat"/>
          <w:lang w:val="hy-AM"/>
        </w:rPr>
        <w:t xml:space="preserve">։ </w:t>
      </w:r>
    </w:p>
    <w:p w14:paraId="63265004" w14:textId="2DB1F2A4" w:rsidR="00D64C0E" w:rsidRPr="008C3C0A" w:rsidRDefault="00D64C0E" w:rsidP="00D64C0E">
      <w:pPr>
        <w:pStyle w:val="NormalWeb"/>
        <w:shd w:val="clear" w:color="auto" w:fill="FFFFFF"/>
        <w:spacing w:before="0" w:beforeAutospacing="0" w:after="0" w:afterAutospacing="0" w:line="360" w:lineRule="auto"/>
        <w:ind w:left="-180" w:right="-1" w:firstLine="630"/>
        <w:jc w:val="both"/>
        <w:textAlignment w:val="baseline"/>
        <w:rPr>
          <w:rFonts w:ascii="GHEA Grapalat" w:hAnsi="GHEA Grapalat"/>
          <w:b/>
          <w:bCs/>
          <w:lang w:val="hy-AM"/>
        </w:rPr>
      </w:pPr>
      <w:bookmarkStart w:id="7" w:name="_Hlk36731584"/>
      <w:r w:rsidRPr="008C3C0A">
        <w:rPr>
          <w:rFonts w:ascii="GHEA Grapalat" w:hAnsi="GHEA Grapalat"/>
          <w:b/>
          <w:bCs/>
          <w:lang w:val="hy-AM"/>
        </w:rPr>
        <w:t>բ) «Վարչարարության հիմունքների և վարչական վարույթի մասին» օրենքում լրացումներ կատարելու մասին» օրենքի նախագիծ</w:t>
      </w:r>
    </w:p>
    <w:p w14:paraId="432883C7" w14:textId="03EBBFA7" w:rsidR="00D64C0E" w:rsidRPr="004D5637" w:rsidRDefault="00D64C0E" w:rsidP="002A321A">
      <w:pPr>
        <w:shd w:val="clear" w:color="auto" w:fill="FFFFFF"/>
        <w:spacing w:line="360" w:lineRule="auto"/>
        <w:ind w:firstLine="375"/>
        <w:jc w:val="both"/>
        <w:rPr>
          <w:rFonts w:ascii="GHEA Grapalat" w:hAnsi="GHEA Grapalat"/>
          <w:highlight w:val="yellow"/>
          <w:lang w:val="hy-AM"/>
        </w:rPr>
      </w:pPr>
      <w:r w:rsidRPr="008C3C0A">
        <w:rPr>
          <w:rFonts w:ascii="GHEA Grapalat" w:hAnsi="GHEA Grapalat"/>
          <w:lang w:val="hy-AM"/>
        </w:rPr>
        <w:t xml:space="preserve">Նախատեսվում է </w:t>
      </w:r>
      <w:r w:rsidR="007D7191">
        <w:rPr>
          <w:rFonts w:ascii="GHEA Grapalat" w:hAnsi="GHEA Grapalat"/>
          <w:lang w:val="hy-AM"/>
        </w:rPr>
        <w:t>համապատասխան փոփոխություններ կատարել նաև</w:t>
      </w:r>
      <w:r w:rsidRPr="008C3C0A">
        <w:rPr>
          <w:rFonts w:ascii="GHEA Grapalat" w:hAnsi="GHEA Grapalat"/>
          <w:lang w:val="hy-AM"/>
        </w:rPr>
        <w:t xml:space="preserve"> «Վարչարարության հիմունքների և վարչական վարույթի մասին» օրենքի 74-րդ հոդված</w:t>
      </w:r>
      <w:r w:rsidR="007D7191">
        <w:rPr>
          <w:rFonts w:ascii="GHEA Grapalat" w:hAnsi="GHEA Grapalat"/>
          <w:lang w:val="hy-AM"/>
        </w:rPr>
        <w:t>ում</w:t>
      </w:r>
      <w:r w:rsidRPr="008C3C0A">
        <w:rPr>
          <w:rFonts w:ascii="GHEA Grapalat" w:hAnsi="GHEA Grapalat"/>
          <w:lang w:val="hy-AM"/>
        </w:rPr>
        <w:t xml:space="preserve">։ </w:t>
      </w:r>
      <w:r w:rsidR="00A60188">
        <w:rPr>
          <w:rFonts w:ascii="GHEA Grapalat" w:hAnsi="GHEA Grapalat"/>
          <w:lang w:val="hy-AM"/>
        </w:rPr>
        <w:t xml:space="preserve">Մասնավորապես՝ կասեցման ազդեցությունից բացառություն է նախատեսել նաև </w:t>
      </w:r>
      <w:r w:rsidR="00A60188" w:rsidRPr="00416C9D">
        <w:rPr>
          <w:rFonts w:ascii="GHEA Grapalat" w:eastAsia="Arial Unicode" w:hAnsi="GHEA Grapalat" w:cs="Sylfaen"/>
          <w:color w:val="000000"/>
          <w:lang w:val="hy-AM"/>
        </w:rPr>
        <w:t>այն</w:t>
      </w:r>
      <w:r w:rsidR="00A60188" w:rsidRPr="00416C9D">
        <w:rPr>
          <w:rFonts w:ascii="GHEA Grapalat" w:eastAsia="Arial Unicode" w:hAnsi="GHEA Grapalat" w:cs="Arial Unicode"/>
          <w:color w:val="000000"/>
          <w:lang w:val="hy-AM"/>
        </w:rPr>
        <w:t xml:space="preserve"> </w:t>
      </w:r>
      <w:r w:rsidR="00A60188" w:rsidRPr="00416C9D">
        <w:rPr>
          <w:rFonts w:ascii="GHEA Grapalat" w:eastAsia="Arial Unicode" w:hAnsi="GHEA Grapalat" w:cs="Sylfaen"/>
          <w:color w:val="000000"/>
          <w:lang w:val="hy-AM"/>
        </w:rPr>
        <w:t>դեպքերի</w:t>
      </w:r>
      <w:r w:rsidR="00A60188">
        <w:rPr>
          <w:rFonts w:ascii="GHEA Grapalat" w:eastAsia="Arial Unicode" w:hAnsi="GHEA Grapalat" w:cs="Sylfaen"/>
          <w:color w:val="000000"/>
          <w:lang w:val="hy-AM"/>
        </w:rPr>
        <w:t xml:space="preserve"> համար</w:t>
      </w:r>
      <w:r w:rsidR="00A60188" w:rsidRPr="00416C9D">
        <w:rPr>
          <w:rFonts w:ascii="GHEA Grapalat" w:eastAsia="Arial Unicode" w:hAnsi="GHEA Grapalat" w:cs="Arial Unicode"/>
          <w:color w:val="000000"/>
          <w:lang w:val="hy-AM"/>
        </w:rPr>
        <w:t xml:space="preserve">, </w:t>
      </w:r>
      <w:r w:rsidR="00A60188" w:rsidRPr="00416C9D">
        <w:rPr>
          <w:rFonts w:ascii="GHEA Grapalat" w:eastAsia="MS Mincho" w:hAnsi="GHEA Grapalat" w:cs="MS Mincho"/>
          <w:lang w:val="hy-AM"/>
        </w:rPr>
        <w:t xml:space="preserve">երբ  </w:t>
      </w:r>
      <w:r w:rsidR="00A60188" w:rsidRPr="00A60188">
        <w:rPr>
          <w:rStyle w:val="Strong"/>
          <w:rFonts w:ascii="GHEA Grapalat" w:eastAsia="Merriweather" w:hAnsi="GHEA Grapalat" w:cs="Sylfaen"/>
          <w:b w:val="0"/>
          <w:bCs w:val="0"/>
          <w:bdr w:val="none" w:sz="0" w:space="0" w:color="auto" w:frame="1"/>
          <w:lang w:val="hy-AM"/>
        </w:rPr>
        <w:t xml:space="preserve">վարչական ակտի հասցեատեր չհանդիսացող անձի կողմից </w:t>
      </w:r>
      <w:r w:rsidR="00A60188" w:rsidRPr="00A60188">
        <w:rPr>
          <w:rFonts w:ascii="GHEA Grapalat" w:eastAsia="MS Mincho" w:hAnsi="GHEA Grapalat" w:cs="MS Mincho"/>
          <w:lang w:val="hy-AM"/>
        </w:rPr>
        <w:t xml:space="preserve">բողոքարկվում է </w:t>
      </w:r>
      <w:r w:rsidR="00A60188" w:rsidRPr="00A60188">
        <w:rPr>
          <w:rStyle w:val="Strong"/>
          <w:rFonts w:ascii="GHEA Grapalat" w:eastAsia="Merriweather" w:hAnsi="GHEA Grapalat" w:cs="Sylfaen"/>
          <w:b w:val="0"/>
          <w:bCs w:val="0"/>
          <w:bdr w:val="none" w:sz="0" w:space="0" w:color="auto" w:frame="1"/>
          <w:lang w:val="hy-AM"/>
        </w:rPr>
        <w:t>վարչական ակտի հասցեատիրոջ համար բարենպաստ վարչական ակտ կամ բարենպաստ դրույթներ պարունակող զուգորդող վարչական ակտ։</w:t>
      </w:r>
      <w:r w:rsidR="00A60188" w:rsidRPr="00416C9D">
        <w:rPr>
          <w:rFonts w:ascii="GHEA Grapalat" w:eastAsia="MS Mincho" w:hAnsi="GHEA Grapalat" w:cs="MS Mincho"/>
          <w:lang w:val="hy-AM"/>
        </w:rPr>
        <w:t xml:space="preserve"> </w:t>
      </w:r>
    </w:p>
    <w:p w14:paraId="74814B7D" w14:textId="1B261573" w:rsidR="00D64C0E" w:rsidRPr="008C3C0A" w:rsidRDefault="00D64C0E" w:rsidP="007E4726">
      <w:pPr>
        <w:pStyle w:val="NormalWeb"/>
        <w:shd w:val="clear" w:color="auto" w:fill="FFFFFF"/>
        <w:spacing w:before="0" w:beforeAutospacing="0" w:after="0" w:afterAutospacing="0" w:line="360" w:lineRule="auto"/>
        <w:ind w:left="-180" w:right="-1" w:firstLine="630"/>
        <w:jc w:val="both"/>
        <w:textAlignment w:val="baseline"/>
        <w:rPr>
          <w:rFonts w:ascii="GHEA Grapalat" w:hAnsi="GHEA Grapalat" w:cs="Arian AMU"/>
          <w:bCs/>
          <w:lang w:val="hy-AM"/>
        </w:rPr>
      </w:pPr>
      <w:r w:rsidRPr="008C3C0A">
        <w:rPr>
          <w:rFonts w:ascii="GHEA Grapalat" w:hAnsi="GHEA Grapalat"/>
          <w:b/>
          <w:bCs/>
          <w:color w:val="000000"/>
          <w:lang w:val="hy-AM"/>
        </w:rPr>
        <w:t xml:space="preserve">գ) </w:t>
      </w:r>
      <w:bookmarkEnd w:id="7"/>
      <w:r w:rsidRPr="008C3C0A">
        <w:rPr>
          <w:rFonts w:ascii="GHEA Grapalat" w:hAnsi="GHEA Grapalat" w:cs="Arian AMU"/>
          <w:bCs/>
          <w:lang w:val="hy-AM"/>
        </w:rPr>
        <w:t xml:space="preserve">Հաշվի առնելով այն հանգամանքը, որ ներկայումս դատարանների վարույթներում կասեցված վիճակում են գտնվում բազմաթիվ </w:t>
      </w:r>
      <w:r w:rsidR="002A321A">
        <w:rPr>
          <w:rFonts w:ascii="GHEA Grapalat" w:hAnsi="GHEA Grapalat" w:cs="Arian AMU"/>
          <w:bCs/>
          <w:lang w:val="hy-AM"/>
        </w:rPr>
        <w:t>վարչական ակտեր, այդ թվում՝</w:t>
      </w:r>
      <w:r w:rsidRPr="008C3C0A">
        <w:rPr>
          <w:rFonts w:ascii="GHEA Grapalat" w:hAnsi="GHEA Grapalat" w:cs="Arian AMU"/>
          <w:bCs/>
          <w:lang w:val="hy-AM"/>
        </w:rPr>
        <w:t xml:space="preserve"> շինարարական թույլտվություններ</w:t>
      </w:r>
      <w:r w:rsidR="00697F79">
        <w:rPr>
          <w:rFonts w:ascii="GHEA Grapalat" w:hAnsi="GHEA Grapalat" w:cs="Arian AMU"/>
          <w:bCs/>
          <w:lang w:val="hy-AM"/>
        </w:rPr>
        <w:t>՝</w:t>
      </w:r>
      <w:r w:rsidRPr="008C3C0A">
        <w:rPr>
          <w:rFonts w:ascii="GHEA Grapalat" w:hAnsi="GHEA Grapalat" w:cs="Arian AMU"/>
          <w:bCs/>
          <w:lang w:val="hy-AM"/>
        </w:rPr>
        <w:t xml:space="preserve"> նախատեսվում է կարգավորումները տարածել նաև </w:t>
      </w:r>
      <w:r w:rsidR="002A321A">
        <w:rPr>
          <w:rFonts w:ascii="GHEA Grapalat" w:hAnsi="GHEA Grapalat" w:cs="Arian AMU"/>
          <w:bCs/>
          <w:lang w:val="hy-AM"/>
        </w:rPr>
        <w:t xml:space="preserve">դատարնների վարույթում գտնվող </w:t>
      </w:r>
      <w:r w:rsidRPr="008C3C0A">
        <w:rPr>
          <w:rFonts w:ascii="GHEA Grapalat" w:hAnsi="GHEA Grapalat" w:cs="Arian AMU"/>
          <w:bCs/>
          <w:lang w:val="hy-AM"/>
        </w:rPr>
        <w:t xml:space="preserve">գործերի գործերի նկատմամբ։ </w:t>
      </w:r>
      <w:r w:rsidRPr="008C3C0A">
        <w:rPr>
          <w:rFonts w:ascii="GHEA Grapalat" w:hAnsi="GHEA Grapalat"/>
          <w:lang w:val="hy-AM"/>
        </w:rPr>
        <w:t xml:space="preserve">Նման մոտեցումը պայմանավորված է այն հանգամանքով, որ ներկայումս միայն Երևան քաղաքում կասեցված վիճակում են գտնվող </w:t>
      </w:r>
      <w:r w:rsidRPr="008C3C0A">
        <w:rPr>
          <w:rFonts w:ascii="GHEA Grapalat" w:hAnsi="GHEA Grapalat"/>
          <w:bCs/>
          <w:lang w:val="hy-AM"/>
        </w:rPr>
        <w:t xml:space="preserve">մոտ 50 օբյեկտների </w:t>
      </w:r>
      <w:r w:rsidRPr="008C3C0A">
        <w:rPr>
          <w:rFonts w:ascii="GHEA Grapalat" w:hAnsi="GHEA Grapalat"/>
          <w:bCs/>
          <w:lang w:val="hy-AM"/>
        </w:rPr>
        <w:lastRenderedPageBreak/>
        <w:t>շինարարական աշխատանքներ, որոնց շարքում մեծ թիվ են կազմում  բազմաբնակարան բնակելի շինությունների կառուցապատման աշխատանքների կասեցման դեպքերը (թվով 9)։</w:t>
      </w:r>
      <w:r w:rsidRPr="008C3C0A">
        <w:rPr>
          <w:rStyle w:val="FootnoteReference"/>
          <w:rFonts w:ascii="GHEA Grapalat" w:hAnsi="GHEA Grapalat"/>
          <w:bCs/>
          <w:lang w:val="hy-AM"/>
        </w:rPr>
        <w:footnoteReference w:id="16"/>
      </w:r>
      <w:r w:rsidRPr="008C3C0A">
        <w:rPr>
          <w:rFonts w:ascii="GHEA Grapalat" w:hAnsi="GHEA Grapalat"/>
          <w:bCs/>
          <w:lang w:val="hy-AM"/>
        </w:rPr>
        <w:t xml:space="preserve"> Ուստի օրենքի նպատակներն ամբողջությամբ կարող են իրագործվել միայն </w:t>
      </w:r>
      <w:r w:rsidR="00CC0F1B">
        <w:rPr>
          <w:rFonts w:ascii="GHEA Grapalat" w:hAnsi="GHEA Grapalat"/>
          <w:bCs/>
          <w:lang w:val="hy-AM"/>
        </w:rPr>
        <w:t>նման մոտեցման դեպքում</w:t>
      </w:r>
      <w:r w:rsidRPr="008C3C0A">
        <w:rPr>
          <w:rFonts w:ascii="GHEA Grapalat" w:hAnsi="GHEA Grapalat"/>
          <w:bCs/>
          <w:lang w:val="hy-AM"/>
        </w:rPr>
        <w:t>։</w:t>
      </w:r>
    </w:p>
    <w:p w14:paraId="0C19E456" w14:textId="77777777" w:rsidR="00D64C0E" w:rsidRPr="008C3C0A" w:rsidRDefault="00D64C0E" w:rsidP="00D64C0E">
      <w:pPr>
        <w:tabs>
          <w:tab w:val="left" w:pos="720"/>
        </w:tabs>
        <w:spacing w:line="360" w:lineRule="auto"/>
        <w:ind w:left="-180" w:firstLine="630"/>
        <w:jc w:val="both"/>
        <w:rPr>
          <w:rFonts w:ascii="GHEA Grapalat" w:hAnsi="GHEA Grapalat" w:cs="GHEA Mariam"/>
          <w:b/>
          <w:lang w:val="hy-AM"/>
        </w:rPr>
      </w:pPr>
      <w:r w:rsidRPr="008C3C0A">
        <w:rPr>
          <w:rFonts w:ascii="GHEA Grapalat" w:hAnsi="GHEA Grapalat" w:cs="GHEA Mariam"/>
          <w:b/>
          <w:lang w:val="hy-AM"/>
        </w:rPr>
        <w:t>3. Նախագծերի մշակման գործընթացում ներգրավված ինստիտուտները և անձինք</w:t>
      </w:r>
    </w:p>
    <w:p w14:paraId="58597E6C" w14:textId="77777777" w:rsidR="00D64C0E" w:rsidRPr="008C3C0A" w:rsidRDefault="00D64C0E" w:rsidP="00D64C0E">
      <w:pPr>
        <w:spacing w:line="360" w:lineRule="auto"/>
        <w:jc w:val="both"/>
        <w:rPr>
          <w:rFonts w:ascii="GHEA Grapalat" w:hAnsi="GHEA Grapalat" w:cs="GHEA Mariam"/>
          <w:lang w:val="hy-AM"/>
        </w:rPr>
      </w:pPr>
      <w:r w:rsidRPr="0056177A">
        <w:rPr>
          <w:rFonts w:ascii="GHEA Grapalat" w:hAnsi="GHEA Grapalat" w:cs="GHEA Mariam"/>
          <w:lang w:val="hy-AM"/>
        </w:rPr>
        <w:t>Նախագիծը մշակվել է Արդարադատության նախարարության կողմից:</w:t>
      </w:r>
    </w:p>
    <w:p w14:paraId="7C53E480" w14:textId="77777777" w:rsidR="00D64C0E" w:rsidRPr="008C3C0A" w:rsidRDefault="00D64C0E" w:rsidP="00D64C0E">
      <w:pPr>
        <w:spacing w:line="360" w:lineRule="auto"/>
        <w:ind w:left="-180" w:firstLine="630"/>
        <w:jc w:val="both"/>
        <w:rPr>
          <w:rFonts w:ascii="GHEA Grapalat" w:hAnsi="GHEA Grapalat" w:cs="GHEA Mariam"/>
          <w:lang w:val="hy-AM"/>
        </w:rPr>
      </w:pPr>
      <w:r w:rsidRPr="008C3C0A">
        <w:rPr>
          <w:rFonts w:ascii="GHEA Grapalat" w:hAnsi="GHEA Grapalat" w:cs="GHEA Mariam"/>
          <w:b/>
          <w:lang w:val="hy-AM"/>
        </w:rPr>
        <w:t>4.</w:t>
      </w:r>
      <w:r w:rsidRPr="008C3C0A">
        <w:rPr>
          <w:rFonts w:ascii="GHEA Grapalat" w:hAnsi="GHEA Grapalat" w:cs="GHEA Mariam"/>
          <w:lang w:val="hy-AM"/>
        </w:rPr>
        <w:t xml:space="preserve"> </w:t>
      </w:r>
      <w:r w:rsidRPr="008C3C0A">
        <w:rPr>
          <w:rFonts w:ascii="GHEA Grapalat" w:hAnsi="GHEA Grapalat" w:cs="GHEA Mariam"/>
          <w:b/>
          <w:lang w:val="hy-AM"/>
        </w:rPr>
        <w:t>Ակնկալվող արդյունքը</w:t>
      </w:r>
    </w:p>
    <w:p w14:paraId="3971F896" w14:textId="40710569" w:rsidR="00D64C0E" w:rsidRPr="008C3C0A" w:rsidRDefault="00D64C0E" w:rsidP="00D64C0E">
      <w:pPr>
        <w:tabs>
          <w:tab w:val="left" w:pos="90"/>
        </w:tabs>
        <w:spacing w:line="360" w:lineRule="auto"/>
        <w:ind w:left="-180" w:firstLine="630"/>
        <w:jc w:val="both"/>
        <w:rPr>
          <w:rFonts w:ascii="GHEA Grapalat" w:hAnsi="GHEA Grapalat"/>
          <w:lang w:val="hy-AM"/>
        </w:rPr>
      </w:pPr>
      <w:r w:rsidRPr="008C3C0A">
        <w:rPr>
          <w:rFonts w:ascii="GHEA Grapalat" w:hAnsi="GHEA Grapalat"/>
          <w:lang w:val="hy-AM"/>
        </w:rPr>
        <w:t xml:space="preserve">Նախագծի ընդունմամբ ակնկալվում է, որ </w:t>
      </w:r>
      <w:r w:rsidR="0056177A">
        <w:rPr>
          <w:rFonts w:ascii="GHEA Grapalat" w:hAnsi="GHEA Grapalat"/>
          <w:lang w:val="hy-AM"/>
        </w:rPr>
        <w:t xml:space="preserve">վարչական ակտի հասցեատեր չհանդիսացող անձի կողմից վարրչական ակտի հասցեատիրոջ համար բարենապաստ վարչական ակտը վիճարկելիս </w:t>
      </w:r>
      <w:r w:rsidRPr="008C3C0A">
        <w:rPr>
          <w:rFonts w:ascii="GHEA Grapalat" w:hAnsi="GHEA Grapalat"/>
          <w:lang w:val="hy-AM"/>
        </w:rPr>
        <w:t>վարչական մարմինը կամ դատարանը, ա</w:t>
      </w:r>
      <w:r w:rsidR="00361E3A">
        <w:rPr>
          <w:rFonts w:ascii="GHEA Grapalat" w:hAnsi="GHEA Grapalat"/>
          <w:lang w:val="hy-AM"/>
        </w:rPr>
        <w:t>ն</w:t>
      </w:r>
      <w:r w:rsidRPr="008C3C0A">
        <w:rPr>
          <w:rFonts w:ascii="GHEA Grapalat" w:hAnsi="GHEA Grapalat"/>
          <w:lang w:val="hy-AM"/>
        </w:rPr>
        <w:t xml:space="preserve">հատական մոտեցում ցուցաբերելով, կգնահատի </w:t>
      </w:r>
      <w:r w:rsidR="00361E3A">
        <w:rPr>
          <w:rFonts w:ascii="GHEA Grapalat" w:hAnsi="GHEA Grapalat"/>
          <w:lang w:val="hy-AM"/>
        </w:rPr>
        <w:t xml:space="preserve">երրորդ անձի կողմից վիճարկվող կամ բողոքարկվող </w:t>
      </w:r>
      <w:r w:rsidRPr="008C3C0A">
        <w:rPr>
          <w:rFonts w:ascii="GHEA Grapalat" w:hAnsi="GHEA Grapalat"/>
          <w:lang w:val="hy-AM"/>
        </w:rPr>
        <w:t xml:space="preserve">վարչական ակտի կասեցման անհրաժեշտությունը՝ </w:t>
      </w:r>
      <w:r w:rsidRPr="008C3C0A">
        <w:rPr>
          <w:rFonts w:ascii="GHEA Grapalat" w:hAnsi="GHEA Grapalat"/>
          <w:color w:val="000000"/>
          <w:lang w:val="hy-AM"/>
        </w:rPr>
        <w:t xml:space="preserve">ապահովելով հավասարակշռությունը հանրային և մասնավոր շահերի միջև:  Դա հնարավորություն կտա խուսափելու բողոքարկման իրավունքի չարաշահումներից, որոնք անորոշ ժամկետով արգելակում են </w:t>
      </w:r>
      <w:r w:rsidR="005E5A1B">
        <w:rPr>
          <w:rFonts w:ascii="GHEA Grapalat" w:hAnsi="GHEA Grapalat"/>
          <w:color w:val="000000"/>
          <w:lang w:val="hy-AM"/>
        </w:rPr>
        <w:t xml:space="preserve">այլ անձանց համար բարենպաստ </w:t>
      </w:r>
      <w:r w:rsidRPr="008C3C0A">
        <w:rPr>
          <w:rFonts w:ascii="GHEA Grapalat" w:hAnsi="GHEA Grapalat"/>
          <w:color w:val="000000"/>
          <w:lang w:val="hy-AM"/>
        </w:rPr>
        <w:t>վարչական ակտերի կատարումը և հաճախ</w:t>
      </w:r>
      <w:r w:rsidRPr="008C3C0A">
        <w:rPr>
          <w:rFonts w:ascii="GHEA Grapalat" w:hAnsi="GHEA Grapalat"/>
          <w:lang w:val="hy-AM"/>
        </w:rPr>
        <w:t xml:space="preserve"> անդառնալի բացասական հետևանքներ թողնում անձանց գործունեության վրա։</w:t>
      </w:r>
    </w:p>
    <w:p w14:paraId="645A7685" w14:textId="7EEF8322" w:rsidR="00D64C0E" w:rsidRPr="008C3C0A" w:rsidRDefault="00D64C0E" w:rsidP="00D64C0E">
      <w:pPr>
        <w:spacing w:line="360" w:lineRule="auto"/>
        <w:ind w:firstLine="720"/>
        <w:jc w:val="both"/>
        <w:rPr>
          <w:rFonts w:ascii="GHEA Grapalat" w:hAnsi="GHEA Grapalat" w:cs="Times New Roman"/>
          <w:bCs/>
          <w:lang w:val="hy-AM"/>
        </w:rPr>
      </w:pPr>
      <w:r w:rsidRPr="008C3C0A">
        <w:rPr>
          <w:rFonts w:ascii="GHEA Grapalat" w:hAnsi="GHEA Grapalat" w:cs="Times New Roman"/>
          <w:bCs/>
          <w:lang w:val="hy-AM"/>
        </w:rPr>
        <w:t>Նախատեսվող կարգավորումները հնարավորություն կտան նաև ապահովել</w:t>
      </w:r>
      <w:r w:rsidR="00D9358F">
        <w:rPr>
          <w:rFonts w:ascii="GHEA Grapalat" w:hAnsi="GHEA Grapalat" w:cs="Times New Roman"/>
          <w:bCs/>
          <w:lang w:val="hy-AM"/>
        </w:rPr>
        <w:t xml:space="preserve">ու </w:t>
      </w:r>
      <w:r w:rsidRPr="008C3C0A">
        <w:rPr>
          <w:rFonts w:ascii="GHEA Grapalat" w:hAnsi="GHEA Grapalat" w:cs="Times New Roman"/>
          <w:bCs/>
          <w:lang w:val="hy-AM"/>
        </w:rPr>
        <w:t xml:space="preserve">ներդրումների և ներդրումային ծրագրերի անխոչընդոտ իրականացումը: </w:t>
      </w:r>
    </w:p>
    <w:p w14:paraId="7D81B8F6" w14:textId="77777777" w:rsidR="00D64C0E" w:rsidRPr="008C3C0A" w:rsidRDefault="00D64C0E" w:rsidP="00D64C0E">
      <w:pPr>
        <w:tabs>
          <w:tab w:val="left" w:pos="90"/>
        </w:tabs>
        <w:spacing w:line="360" w:lineRule="auto"/>
        <w:ind w:left="-180" w:firstLine="630"/>
        <w:jc w:val="both"/>
        <w:rPr>
          <w:rFonts w:ascii="GHEA Grapalat" w:hAnsi="GHEA Grapalat"/>
          <w:lang w:val="hy-AM"/>
        </w:rPr>
      </w:pPr>
    </w:p>
    <w:p w14:paraId="74A19DBD" w14:textId="77777777" w:rsidR="00D64C0E" w:rsidRPr="008C3C0A" w:rsidRDefault="00D64C0E" w:rsidP="00D64C0E">
      <w:pPr>
        <w:pStyle w:val="NormalWeb"/>
        <w:shd w:val="clear" w:color="auto" w:fill="FFFFFF"/>
        <w:spacing w:before="0" w:beforeAutospacing="0" w:after="0" w:afterAutospacing="0" w:line="360" w:lineRule="auto"/>
        <w:ind w:firstLine="300"/>
        <w:jc w:val="both"/>
        <w:rPr>
          <w:rFonts w:ascii="GHEA Grapalat" w:hAnsi="GHEA Grapalat"/>
          <w:color w:val="000000"/>
          <w:lang w:val="hy-AM"/>
        </w:rPr>
      </w:pPr>
    </w:p>
    <w:p w14:paraId="772D5CE9" w14:textId="77777777" w:rsidR="00D64C0E" w:rsidRPr="008C3C0A" w:rsidRDefault="00D64C0E" w:rsidP="00D64C0E">
      <w:pPr>
        <w:ind w:left="-180" w:firstLine="630"/>
        <w:rPr>
          <w:rFonts w:ascii="GHEA Grapalat" w:hAnsi="GHEA Grapalat"/>
          <w:lang w:val="hy-AM"/>
        </w:rPr>
      </w:pPr>
    </w:p>
    <w:p w14:paraId="019ACF2F" w14:textId="77777777" w:rsidR="00D64C0E" w:rsidRPr="008C3C0A" w:rsidRDefault="00D64C0E">
      <w:pPr>
        <w:rPr>
          <w:rFonts w:ascii="GHEA Grapalat" w:hAnsi="GHEA Grapalat"/>
          <w:lang w:val="hy-AM"/>
        </w:rPr>
      </w:pPr>
    </w:p>
    <w:sectPr w:rsidR="00D64C0E" w:rsidRPr="008C3C0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94AB56" w14:textId="77777777" w:rsidR="00096243" w:rsidRDefault="00096243" w:rsidP="00D64C0E">
      <w:r>
        <w:separator/>
      </w:r>
    </w:p>
  </w:endnote>
  <w:endnote w:type="continuationSeparator" w:id="0">
    <w:p w14:paraId="0C76CE8E" w14:textId="77777777" w:rsidR="00096243" w:rsidRDefault="00096243" w:rsidP="00D64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GHEA Mariam">
    <w:altName w:val="Sylfaen"/>
    <w:charset w:val="00"/>
    <w:family w:val="auto"/>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Armenian">
    <w:altName w:val="Times New Roman"/>
    <w:charset w:val="00"/>
    <w:family w:val="auto"/>
    <w:pitch w:val="variable"/>
    <w:sig w:usb0="E00002FF" w:usb1="5000205A" w:usb2="00000000"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HEA Grapalat">
    <w:altName w:val="Sylfaen"/>
    <w:panose1 w:val="00000000000000000000"/>
    <w:charset w:val="00"/>
    <w:family w:val="auto"/>
    <w:notTrueType/>
    <w:pitch w:val="variable"/>
    <w:sig w:usb0="A00006AF" w:usb1="5000204B" w:usb2="00000000" w:usb3="00000000" w:csb0="0000009F" w:csb1="00000000"/>
  </w:font>
  <w:font w:name="Arian AMU">
    <w:altName w:val="Sylfaen"/>
    <w:charset w:val="00"/>
    <w:family w:val="auto"/>
    <w:pitch w:val="variable"/>
    <w:sig w:usb0="A1002EA7" w:usb1="50000008" w:usb2="00000000" w:usb3="00000000" w:csb0="000101FF" w:csb1="00000000"/>
  </w:font>
  <w:font w:name="Merriweather">
    <w:altName w:val="Times New Roman"/>
    <w:charset w:val="00"/>
    <w:family w:val="auto"/>
    <w:pitch w:val="variable"/>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w:altName w:val="Yu Gothic"/>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BBF0BD" w14:textId="77777777" w:rsidR="00096243" w:rsidRDefault="00096243" w:rsidP="00D64C0E">
      <w:r>
        <w:separator/>
      </w:r>
    </w:p>
  </w:footnote>
  <w:footnote w:type="continuationSeparator" w:id="0">
    <w:p w14:paraId="5950C12E" w14:textId="77777777" w:rsidR="00096243" w:rsidRDefault="00096243" w:rsidP="00D64C0E">
      <w:r>
        <w:continuationSeparator/>
      </w:r>
    </w:p>
  </w:footnote>
  <w:footnote w:id="1">
    <w:p w14:paraId="49715B84" w14:textId="27A1BA61" w:rsidR="00D64C0E" w:rsidRPr="00337C82" w:rsidRDefault="00D64C0E" w:rsidP="00D64C0E">
      <w:pPr>
        <w:pStyle w:val="FootnoteText"/>
        <w:rPr>
          <w:lang w:val="hy-AM"/>
        </w:rPr>
      </w:pPr>
      <w:r>
        <w:rPr>
          <w:rStyle w:val="FootnoteReference"/>
        </w:rPr>
        <w:footnoteRef/>
      </w:r>
      <w:r>
        <w:t xml:space="preserve"> </w:t>
      </w:r>
      <w:r w:rsidR="00337C82" w:rsidRPr="008C3C0A">
        <w:rPr>
          <w:rFonts w:ascii="GHEA Grapalat" w:hAnsi="GHEA Grapalat"/>
          <w:lang w:val="hy-AM"/>
        </w:rPr>
        <w:t xml:space="preserve">Գերմանիայի </w:t>
      </w:r>
      <w:r w:rsidR="00337C82" w:rsidRPr="008C3C0A">
        <w:rPr>
          <w:rFonts w:ascii="GHEA Grapalat" w:hAnsi="GHEA Grapalat"/>
          <w:lang w:val="hy-AM"/>
        </w:rPr>
        <w:t>վարչական դատավարության օրենսգիրք</w:t>
      </w:r>
      <w:r w:rsidR="006F1BED">
        <w:rPr>
          <w:rFonts w:ascii="GHEA Grapalat" w:hAnsi="GHEA Grapalat"/>
          <w:lang w:val="en-GB"/>
        </w:rPr>
        <w:t xml:space="preserve">, </w:t>
      </w:r>
      <w:r w:rsidR="006F1BED">
        <w:rPr>
          <w:rFonts w:ascii="GHEA Grapalat" w:hAnsi="GHEA Grapalat"/>
          <w:lang w:val="hy-AM"/>
        </w:rPr>
        <w:t>հոդվ</w:t>
      </w:r>
      <w:r w:rsidR="006F1BED">
        <w:rPr>
          <w:lang w:val="hy-AM"/>
        </w:rPr>
        <w:t>․</w:t>
      </w:r>
      <w:r w:rsidR="006F1BED">
        <w:rPr>
          <w:rFonts w:ascii="Sylfaen" w:hAnsi="Sylfaen"/>
          <w:lang w:val="hy-AM"/>
        </w:rPr>
        <w:t xml:space="preserve"> </w:t>
      </w:r>
      <w:r w:rsidR="006F1BED">
        <w:rPr>
          <w:rFonts w:ascii="Sylfaen" w:hAnsi="Sylfaen"/>
          <w:lang w:val="ru-RU"/>
        </w:rPr>
        <w:t>8</w:t>
      </w:r>
      <w:r w:rsidR="006F1BED">
        <w:rPr>
          <w:rFonts w:ascii="Sylfaen" w:hAnsi="Sylfaen"/>
          <w:lang w:val="en-GB"/>
        </w:rPr>
        <w:t xml:space="preserve">0, </w:t>
      </w:r>
      <w:r w:rsidR="006F1BED">
        <w:rPr>
          <w:rFonts w:ascii="Sylfaen" w:hAnsi="Sylfaen"/>
          <w:lang w:val="hy-AM"/>
        </w:rPr>
        <w:t xml:space="preserve">մաս </w:t>
      </w:r>
      <w:r w:rsidR="006F1BED">
        <w:rPr>
          <w:rFonts w:ascii="Sylfaen" w:hAnsi="Sylfaen"/>
          <w:lang w:val="en-GB"/>
        </w:rPr>
        <w:t>2</w:t>
      </w:r>
      <w:r w:rsidR="006F1BED">
        <w:rPr>
          <w:rFonts w:ascii="Sylfaen" w:hAnsi="Sylfaen"/>
          <w:lang w:val="hy-AM"/>
        </w:rPr>
        <w:t xml:space="preserve">։ </w:t>
      </w:r>
      <w:r w:rsidR="006F1BED">
        <w:rPr>
          <w:lang w:val="en-GB"/>
        </w:rPr>
        <w:t>(</w:t>
      </w:r>
      <w:r w:rsidR="006F1BED">
        <w:rPr>
          <w:lang w:val="en-GB"/>
        </w:rPr>
        <w:t>Verwaltungsgerichtsordnung, Art. 80</w:t>
      </w:r>
      <w:r w:rsidR="006F1BED">
        <w:rPr>
          <w:lang w:val="hy-AM"/>
        </w:rPr>
        <w:t xml:space="preserve">, </w:t>
      </w:r>
      <w:r w:rsidR="006F1BED">
        <w:rPr>
          <w:lang w:val="en-GB"/>
        </w:rPr>
        <w:t>Abs. 2.</w:t>
      </w:r>
      <w:r w:rsidR="009E622B" w:rsidRPr="008C3C0A">
        <w:rPr>
          <w:rFonts w:ascii="GHEA Grapalat" w:hAnsi="GHEA Grapalat"/>
          <w:lang w:val="hy-AM"/>
        </w:rPr>
        <w:t>)</w:t>
      </w:r>
      <w:r w:rsidR="00337C82" w:rsidRPr="008C3C0A">
        <w:rPr>
          <w:rFonts w:ascii="GHEA Grapalat" w:hAnsi="GHEA Grapalat"/>
          <w:lang w:val="hy-AM"/>
        </w:rPr>
        <w:t>,</w:t>
      </w:r>
      <w:r w:rsidR="006F1BED">
        <w:rPr>
          <w:rFonts w:ascii="GHEA Grapalat" w:hAnsi="GHEA Grapalat"/>
          <w:lang w:val="en-GB"/>
        </w:rPr>
        <w:t xml:space="preserve"> </w:t>
      </w:r>
      <w:r w:rsidR="009E622B" w:rsidRPr="009E622B">
        <w:rPr>
          <w:lang w:val="hy-AM"/>
        </w:rPr>
        <w:t xml:space="preserve"> </w:t>
      </w:r>
      <w:hyperlink r:id="rId1" w:history="1">
        <w:r w:rsidR="009E622B" w:rsidRPr="009E622B">
          <w:rPr>
            <w:rFonts w:ascii="Times Armenian" w:hAnsi="Times Armenian" w:cs="Times Armenian"/>
            <w:color w:val="0000FF"/>
            <w:sz w:val="24"/>
            <w:szCs w:val="24"/>
            <w:u w:val="single"/>
            <w:lang w:val="hy-AM" w:eastAsia="ru-RU"/>
          </w:rPr>
          <w:t>https://www.gesetze-im-internet.de/englisch_vwgo/englisch_vwgo.pdf</w:t>
        </w:r>
      </w:hyperlink>
    </w:p>
  </w:footnote>
  <w:footnote w:id="2">
    <w:p w14:paraId="5CA330D7" w14:textId="12D64218" w:rsidR="00AB43EB" w:rsidRPr="00AB43EB" w:rsidRDefault="00AB43EB" w:rsidP="006F1BED">
      <w:pPr>
        <w:pStyle w:val="FootnoteText"/>
        <w:jc w:val="both"/>
        <w:rPr>
          <w:lang w:val="hy-AM"/>
        </w:rPr>
      </w:pPr>
      <w:r>
        <w:rPr>
          <w:rStyle w:val="FootnoteReference"/>
        </w:rPr>
        <w:footnoteRef/>
      </w:r>
      <w:r w:rsidRPr="00AB43EB">
        <w:rPr>
          <w:lang w:val="hy-AM"/>
        </w:rPr>
        <w:t xml:space="preserve"> </w:t>
      </w:r>
      <w:r>
        <w:rPr>
          <w:lang w:val="hy-AM"/>
        </w:rPr>
        <w:t>Տես Երևանի քաղաքապետարանի կողմից տրված տեղեկանքը Երևան քաղաքում դատական որոշումների հիման վրա ժամանակավորապես կասեցված շինարարական օբյեկտների ցանկի մասին։</w:t>
      </w:r>
    </w:p>
  </w:footnote>
  <w:footnote w:id="3">
    <w:p w14:paraId="51D86185" w14:textId="77777777" w:rsidR="00D64C0E" w:rsidRPr="008E3657" w:rsidRDefault="00D64C0E" w:rsidP="006F1BED">
      <w:pPr>
        <w:pStyle w:val="FootnoteText"/>
        <w:jc w:val="both"/>
      </w:pPr>
      <w:r>
        <w:rPr>
          <w:rStyle w:val="FootnoteReference"/>
        </w:rPr>
        <w:footnoteRef/>
      </w:r>
      <w:r w:rsidRPr="00AB43EB">
        <w:rPr>
          <w:lang w:val="hy-AM"/>
        </w:rPr>
        <w:t xml:space="preserve"> Recommendation No. </w:t>
      </w:r>
      <w:r>
        <w:rPr>
          <w:lang w:val="en-GB"/>
        </w:rPr>
        <w:t xml:space="preserve">R 89 (8) on provisional court protection in administrative matters. </w:t>
      </w:r>
      <w:hyperlink r:id="rId2" w:history="1">
        <w:r w:rsidRPr="00F623AE">
          <w:rPr>
            <w:rStyle w:val="Hyperlink"/>
            <w:rFonts w:ascii="Times Armenian" w:hAnsi="Times Armenian" w:cs="Times Armenian"/>
            <w:sz w:val="24"/>
            <w:szCs w:val="24"/>
            <w:lang w:val="hy-AM" w:eastAsia="ru-RU"/>
          </w:rPr>
          <w:t>https://search.coe.int/cm/Pages/result_details.aspx?ObjectId=09000016804f288f</w:t>
        </w:r>
      </w:hyperlink>
    </w:p>
  </w:footnote>
  <w:footnote w:id="4">
    <w:p w14:paraId="4F7C24DA" w14:textId="6717DCAA" w:rsidR="007C58C6" w:rsidRPr="00337C82" w:rsidRDefault="007C58C6" w:rsidP="007C58C6">
      <w:pPr>
        <w:pStyle w:val="FootnoteText"/>
        <w:rPr>
          <w:lang w:val="hy-AM"/>
        </w:rPr>
      </w:pPr>
      <w:r>
        <w:rPr>
          <w:rStyle w:val="FootnoteReference"/>
        </w:rPr>
        <w:footnoteRef/>
      </w:r>
      <w:r>
        <w:t xml:space="preserve"> </w:t>
      </w:r>
      <w:r w:rsidRPr="008C3C0A">
        <w:rPr>
          <w:rFonts w:ascii="GHEA Grapalat" w:hAnsi="GHEA Grapalat"/>
          <w:lang w:val="hy-AM"/>
        </w:rPr>
        <w:t>Գերմանիայի վարչական դատավարության օրենսգիրք,</w:t>
      </w:r>
      <w:r w:rsidR="006F1BED">
        <w:rPr>
          <w:rFonts w:ascii="GHEA Grapalat" w:hAnsi="GHEA Grapalat"/>
          <w:lang w:val="hy-AM"/>
        </w:rPr>
        <w:t xml:space="preserve"> հոդվ</w:t>
      </w:r>
      <w:r w:rsidR="006F1BED">
        <w:rPr>
          <w:lang w:val="hy-AM"/>
        </w:rPr>
        <w:t>․</w:t>
      </w:r>
      <w:r w:rsidR="006F1BED">
        <w:rPr>
          <w:rFonts w:ascii="Sylfaen" w:hAnsi="Sylfaen"/>
          <w:lang w:val="hy-AM"/>
        </w:rPr>
        <w:t xml:space="preserve"> </w:t>
      </w:r>
      <w:r w:rsidR="006F1BED">
        <w:rPr>
          <w:rFonts w:ascii="Sylfaen" w:hAnsi="Sylfaen"/>
          <w:lang w:val="en-GB"/>
        </w:rPr>
        <w:t xml:space="preserve">80, </w:t>
      </w:r>
      <w:r w:rsidR="006F1BED">
        <w:rPr>
          <w:rFonts w:ascii="Sylfaen" w:hAnsi="Sylfaen"/>
          <w:lang w:val="hy-AM"/>
        </w:rPr>
        <w:t xml:space="preserve">մաս </w:t>
      </w:r>
      <w:r w:rsidR="006F1BED">
        <w:rPr>
          <w:rFonts w:ascii="Sylfaen" w:hAnsi="Sylfaen"/>
          <w:lang w:val="en-GB"/>
        </w:rPr>
        <w:t>2</w:t>
      </w:r>
      <w:r w:rsidR="006F1BED">
        <w:rPr>
          <w:rFonts w:ascii="Sylfaen" w:hAnsi="Sylfaen"/>
          <w:lang w:val="hy-AM"/>
        </w:rPr>
        <w:t>։</w:t>
      </w:r>
      <w:r w:rsidRPr="009E622B">
        <w:rPr>
          <w:lang w:val="hy-AM"/>
        </w:rPr>
        <w:t xml:space="preserve"> </w:t>
      </w:r>
      <w:r w:rsidR="006F1BED">
        <w:rPr>
          <w:lang w:val="en-GB"/>
        </w:rPr>
        <w:t>(</w:t>
      </w:r>
      <w:r w:rsidR="006F1BED">
        <w:rPr>
          <w:lang w:val="en-GB"/>
        </w:rPr>
        <w:t>Verwaltungsgerichtsordnung, Art. 80</w:t>
      </w:r>
      <w:r w:rsidR="006F1BED">
        <w:rPr>
          <w:lang w:val="hy-AM"/>
        </w:rPr>
        <w:t xml:space="preserve">, </w:t>
      </w:r>
      <w:r w:rsidR="006F1BED">
        <w:rPr>
          <w:lang w:val="en-GB"/>
        </w:rPr>
        <w:t>Abs. 2</w:t>
      </w:r>
      <w:r w:rsidR="00C52357">
        <w:rPr>
          <w:lang w:val="en-GB"/>
        </w:rPr>
        <w:t xml:space="preserve">) </w:t>
      </w:r>
      <w:hyperlink r:id="rId3" w:history="1">
        <w:r w:rsidRPr="009E622B">
          <w:rPr>
            <w:rFonts w:ascii="Times Armenian" w:hAnsi="Times Armenian" w:cs="Times Armenian"/>
            <w:color w:val="0000FF"/>
            <w:sz w:val="24"/>
            <w:szCs w:val="24"/>
            <w:u w:val="single"/>
            <w:lang w:val="hy-AM" w:eastAsia="ru-RU"/>
          </w:rPr>
          <w:t>https://www.gesetze-im-internet.de/englisch_vwgo/englisch_vwgo.pdf</w:t>
        </w:r>
      </w:hyperlink>
    </w:p>
  </w:footnote>
  <w:footnote w:id="5">
    <w:p w14:paraId="193AE78C" w14:textId="13F27673" w:rsidR="00420562" w:rsidRPr="00420562" w:rsidRDefault="00420562">
      <w:pPr>
        <w:pStyle w:val="FootnoteText"/>
        <w:rPr>
          <w:lang w:val="hy-AM"/>
        </w:rPr>
      </w:pPr>
      <w:r>
        <w:rPr>
          <w:rStyle w:val="FootnoteReference"/>
        </w:rPr>
        <w:footnoteRef/>
      </w:r>
      <w:r>
        <w:t xml:space="preserve"> </w:t>
      </w:r>
      <w:r w:rsidR="00F750D5">
        <w:rPr>
          <w:lang w:val="en-GB"/>
        </w:rPr>
        <w:t>Administrative Procedure Code of Georgia, Art.</w:t>
      </w:r>
      <w:r>
        <w:rPr>
          <w:lang w:val="hy-AM"/>
        </w:rPr>
        <w:t xml:space="preserve"> </w:t>
      </w:r>
      <w:r w:rsidRPr="00420562">
        <w:t>29</w:t>
      </w:r>
      <w:r>
        <w:rPr>
          <w:lang w:val="hy-AM"/>
        </w:rPr>
        <w:t xml:space="preserve">։ </w:t>
      </w:r>
      <w:hyperlink r:id="rId4" w:history="1">
        <w:r w:rsidR="007C414F" w:rsidRPr="00482434">
          <w:rPr>
            <w:rStyle w:val="Hyperlink"/>
            <w:rFonts w:ascii="Times Armenian" w:hAnsi="Times Armenian" w:cs="Times Armenian"/>
            <w:sz w:val="24"/>
            <w:szCs w:val="24"/>
            <w:lang w:eastAsia="ru-RU"/>
          </w:rPr>
          <w:t>https://matsne.gov.ge/en/document/download/16492/48/en/pdf</w:t>
        </w:r>
      </w:hyperlink>
    </w:p>
  </w:footnote>
  <w:footnote w:id="6">
    <w:p w14:paraId="5DBF5B34" w14:textId="21CEC389" w:rsidR="006D1654" w:rsidRPr="007116B8" w:rsidRDefault="006D1654">
      <w:pPr>
        <w:pStyle w:val="FootnoteText"/>
        <w:rPr>
          <w:lang w:val="hy-AM"/>
        </w:rPr>
      </w:pPr>
      <w:r>
        <w:rPr>
          <w:rStyle w:val="FootnoteReference"/>
        </w:rPr>
        <w:footnoteRef/>
      </w:r>
      <w:r w:rsidRPr="006D1654">
        <w:rPr>
          <w:lang w:val="hy-AM"/>
        </w:rPr>
        <w:t xml:space="preserve"> </w:t>
      </w:r>
      <w:r w:rsidR="007116B8" w:rsidRPr="007116B8">
        <w:rPr>
          <w:rFonts w:ascii="GHEA Grapalat" w:hAnsi="GHEA Grapalat"/>
          <w:lang w:val="hy-AM"/>
        </w:rPr>
        <w:t xml:space="preserve">Code of Administrative Justice of Czech </w:t>
      </w:r>
      <w:r w:rsidR="007116B8" w:rsidRPr="007116B8">
        <w:rPr>
          <w:rFonts w:ascii="GHEA Grapalat" w:hAnsi="GHEA Grapalat"/>
          <w:lang w:val="en-GB"/>
        </w:rPr>
        <w:t xml:space="preserve">Republic, § </w:t>
      </w:r>
      <w:r w:rsidRPr="007116B8">
        <w:rPr>
          <w:rFonts w:ascii="GHEA Grapalat" w:hAnsi="GHEA Grapalat"/>
          <w:lang w:val="hy-AM"/>
        </w:rPr>
        <w:t>73</w:t>
      </w:r>
      <w:r w:rsidR="007116B8" w:rsidRPr="007116B8">
        <w:rPr>
          <w:rFonts w:ascii="GHEA Grapalat" w:hAnsi="GHEA Grapalat"/>
          <w:lang w:val="hy-AM"/>
        </w:rPr>
        <w:t>։</w:t>
      </w:r>
      <w:r w:rsidR="007116B8">
        <w:rPr>
          <w:rFonts w:ascii="GHEA Grapalat" w:hAnsi="GHEA Grapalat"/>
          <w:lang w:val="hy-AM"/>
        </w:rPr>
        <w:t xml:space="preserve"> </w:t>
      </w:r>
      <w:hyperlink r:id="rId5" w:history="1">
        <w:r w:rsidR="007116B8" w:rsidRPr="00482434">
          <w:rPr>
            <w:rStyle w:val="Hyperlink"/>
            <w:rFonts w:ascii="Times Armenian" w:hAnsi="Times Armenian" w:cs="Times Armenian"/>
            <w:lang w:val="hy-AM" w:eastAsia="ru-RU"/>
          </w:rPr>
          <w:t>http://www.unece.org/fileadmin/DAM/env/pp/compliance/C2016-143_Czech/Annex5_CodeAdministrativeJustice.pdf</w:t>
        </w:r>
      </w:hyperlink>
    </w:p>
  </w:footnote>
  <w:footnote w:id="7">
    <w:p w14:paraId="541890EA" w14:textId="50357F91" w:rsidR="007116B8" w:rsidRPr="00435CA3" w:rsidRDefault="007116B8">
      <w:pPr>
        <w:pStyle w:val="FootnoteText"/>
        <w:rPr>
          <w:rFonts w:ascii="GHEA Grapalat" w:hAnsi="GHEA Grapalat"/>
          <w:lang w:val="hy-AM"/>
        </w:rPr>
      </w:pPr>
      <w:r>
        <w:rPr>
          <w:rStyle w:val="FootnoteReference"/>
        </w:rPr>
        <w:footnoteRef/>
      </w:r>
      <w:r w:rsidRPr="007116B8">
        <w:rPr>
          <w:lang w:val="hy-AM"/>
        </w:rPr>
        <w:t xml:space="preserve"> </w:t>
      </w:r>
      <w:r w:rsidRPr="00435CA3">
        <w:rPr>
          <w:rFonts w:ascii="GHEA Grapalat" w:hAnsi="GHEA Grapalat"/>
          <w:lang w:val="hy-AM"/>
        </w:rPr>
        <w:t xml:space="preserve">Code of Administrative </w:t>
      </w:r>
      <w:r w:rsidR="00435CA3" w:rsidRPr="00435CA3">
        <w:rPr>
          <w:rFonts w:ascii="GHEA Grapalat" w:hAnsi="GHEA Grapalat"/>
          <w:lang w:val="hy-AM"/>
        </w:rPr>
        <w:t xml:space="preserve">Justice of Czech </w:t>
      </w:r>
      <w:r w:rsidR="00435CA3" w:rsidRPr="00435CA3">
        <w:rPr>
          <w:rFonts w:ascii="GHEA Grapalat" w:hAnsi="GHEA Grapalat"/>
          <w:lang w:val="en-GB"/>
        </w:rPr>
        <w:t>Republic, §</w:t>
      </w:r>
      <w:r w:rsidRPr="00435CA3">
        <w:rPr>
          <w:rFonts w:ascii="GHEA Grapalat" w:hAnsi="GHEA Grapalat"/>
          <w:lang w:val="hy-AM"/>
        </w:rPr>
        <w:t xml:space="preserve"> 107։</w:t>
      </w:r>
    </w:p>
  </w:footnote>
  <w:footnote w:id="8">
    <w:p w14:paraId="01750D0F" w14:textId="77777777" w:rsidR="00D64C0E" w:rsidRPr="008F50E7" w:rsidRDefault="00D64C0E" w:rsidP="00D64C0E">
      <w:pPr>
        <w:pStyle w:val="FootnoteText"/>
        <w:rPr>
          <w:lang w:val="en-GB"/>
        </w:rPr>
      </w:pPr>
      <w:r>
        <w:rPr>
          <w:rStyle w:val="FootnoteReference"/>
        </w:rPr>
        <w:footnoteRef/>
      </w:r>
      <w:r w:rsidRPr="007A7F46">
        <w:rPr>
          <w:lang w:val="hy-AM"/>
        </w:rPr>
        <w:t xml:space="preserve"> </w:t>
      </w:r>
      <w:bookmarkStart w:id="3" w:name="_Hlk36302269"/>
      <w:r w:rsidRPr="007A7F46">
        <w:rPr>
          <w:lang w:val="hy-AM"/>
        </w:rPr>
        <w:t xml:space="preserve">Code of Administrative Court Procedure of Estonia, § 249. </w:t>
      </w:r>
      <w:r>
        <w:rPr>
          <w:lang w:val="en-GB"/>
        </w:rPr>
        <w:t>Interim relief.</w:t>
      </w:r>
      <w:r>
        <w:rPr>
          <w:rFonts w:ascii="Times Armenian" w:hAnsi="Times Armenian" w:cs="Times Armenian"/>
          <w:sz w:val="24"/>
          <w:szCs w:val="24"/>
          <w:lang w:val="en-GB" w:eastAsia="ru-RU"/>
        </w:rPr>
        <w:t xml:space="preserve"> </w:t>
      </w:r>
      <w:hyperlink r:id="rId6" w:history="1">
        <w:r w:rsidRPr="00F623AE">
          <w:rPr>
            <w:rStyle w:val="Hyperlink"/>
            <w:rFonts w:ascii="Times Armenian" w:hAnsi="Times Armenian" w:cs="Times Armenian"/>
            <w:sz w:val="24"/>
            <w:szCs w:val="24"/>
            <w:lang w:val="en-GB" w:eastAsia="ru-RU"/>
          </w:rPr>
          <w:t>https://www.riigiteataja.ee/en/eli/527012014001/consolide</w:t>
        </w:r>
      </w:hyperlink>
    </w:p>
    <w:bookmarkEnd w:id="3"/>
  </w:footnote>
  <w:footnote w:id="9">
    <w:p w14:paraId="0282AEA0" w14:textId="77777777" w:rsidR="00D64C0E" w:rsidRPr="00D23AFD" w:rsidRDefault="00D64C0E" w:rsidP="00D64C0E">
      <w:pPr>
        <w:pStyle w:val="FootnoteText"/>
        <w:rPr>
          <w:rFonts w:ascii="Sylfaen" w:hAnsi="Sylfaen"/>
          <w:lang w:val="hy-AM"/>
        </w:rPr>
      </w:pPr>
      <w:r>
        <w:rPr>
          <w:rStyle w:val="FootnoteReference"/>
        </w:rPr>
        <w:footnoteRef/>
      </w:r>
      <w:r>
        <w:t xml:space="preserve"> </w:t>
      </w:r>
      <w:r>
        <w:rPr>
          <w:lang w:val="en-GB"/>
        </w:rPr>
        <w:t>Code of Administrative Court Procedure of Estonia, § 2</w:t>
      </w:r>
      <w:r w:rsidRPr="00893AFE">
        <w:rPr>
          <w:rFonts w:ascii="Sylfaen" w:hAnsi="Sylfaen"/>
          <w:lang w:val="en-GB"/>
        </w:rPr>
        <w:t>50</w:t>
      </w:r>
      <w:r>
        <w:rPr>
          <w:lang w:val="en-GB"/>
        </w:rPr>
        <w:t>.</w:t>
      </w:r>
      <w:r w:rsidRPr="000370A9">
        <w:rPr>
          <w:rFonts w:ascii="Times Armenian" w:hAnsi="Times Armenian" w:cs="Times Armenian"/>
          <w:sz w:val="24"/>
          <w:szCs w:val="24"/>
          <w:lang w:val="en-GB" w:eastAsia="ru-RU"/>
        </w:rPr>
        <w:t xml:space="preserve"> </w:t>
      </w:r>
      <w:hyperlink r:id="rId7" w:history="1">
        <w:r w:rsidRPr="000616F3">
          <w:rPr>
            <w:rFonts w:ascii="Times Armenian" w:hAnsi="Times Armenian" w:cs="Times Armenian"/>
            <w:color w:val="0000FF"/>
            <w:sz w:val="24"/>
            <w:szCs w:val="24"/>
            <w:u w:val="single"/>
            <w:lang w:val="en-GB" w:eastAsia="ru-RU"/>
          </w:rPr>
          <w:t>https://www.riigiteataja.ee/en/eli/527012014001/consolide</w:t>
        </w:r>
      </w:hyperlink>
    </w:p>
  </w:footnote>
  <w:footnote w:id="10">
    <w:p w14:paraId="6A71F01D" w14:textId="77777777" w:rsidR="00D64C0E" w:rsidRPr="008E32D4" w:rsidRDefault="00D64C0E" w:rsidP="00D64C0E">
      <w:pPr>
        <w:rPr>
          <w:rFonts w:ascii="Sylfaen" w:hAnsi="Sylfaen"/>
          <w:lang w:val="en-GB"/>
        </w:rPr>
      </w:pPr>
      <w:r>
        <w:rPr>
          <w:rStyle w:val="FootnoteReference"/>
        </w:rPr>
        <w:footnoteRef/>
      </w:r>
      <w:r w:rsidRPr="008E32D4">
        <w:rPr>
          <w:lang w:val="en-GB"/>
        </w:rPr>
        <w:t xml:space="preserve"> </w:t>
      </w:r>
      <w:bookmarkStart w:id="4" w:name="_Hlk36316067"/>
      <w:r w:rsidRPr="008E32D4">
        <w:rPr>
          <w:rFonts w:ascii="Sylfaen" w:hAnsi="Sylfaen"/>
          <w:sz w:val="20"/>
          <w:szCs w:val="20"/>
          <w:lang w:val="en-GB"/>
        </w:rPr>
        <w:t>Act I of 2017 on the Code of Administrative Court Procedure (as in force on 1 January 2018)</w:t>
      </w:r>
      <w:r>
        <w:rPr>
          <w:rFonts w:ascii="Sylfaen" w:hAnsi="Sylfaen"/>
          <w:sz w:val="20"/>
          <w:szCs w:val="20"/>
          <w:lang w:val="hy-AM"/>
        </w:rPr>
        <w:t xml:space="preserve">, </w:t>
      </w:r>
      <w:r>
        <w:rPr>
          <w:rFonts w:ascii="Sylfaen" w:hAnsi="Sylfaen"/>
          <w:sz w:val="20"/>
          <w:szCs w:val="20"/>
          <w:lang w:val="en-GB"/>
        </w:rPr>
        <w:t>Hungary, Section 39.</w:t>
      </w:r>
      <w:bookmarkEnd w:id="4"/>
      <w:r>
        <w:rPr>
          <w:rFonts w:ascii="Sylfaen" w:hAnsi="Sylfaen"/>
          <w:sz w:val="20"/>
          <w:szCs w:val="20"/>
          <w:lang w:val="en-GB"/>
        </w:rPr>
        <w:t xml:space="preserve"> </w:t>
      </w:r>
      <w:hyperlink r:id="rId8" w:history="1">
        <w:r w:rsidRPr="000616F3">
          <w:rPr>
            <w:color w:val="0000FF"/>
            <w:u w:val="single"/>
            <w:lang w:val="en-GB"/>
          </w:rPr>
          <w:t>https://njt.hu/translated/doc/J2017T0001P_20180101_FIN.pdf</w:t>
        </w:r>
      </w:hyperlink>
    </w:p>
  </w:footnote>
  <w:footnote w:id="11">
    <w:p w14:paraId="30157285" w14:textId="77777777" w:rsidR="00D64C0E" w:rsidRPr="00716F91" w:rsidRDefault="00D64C0E" w:rsidP="00D64C0E">
      <w:pPr>
        <w:pStyle w:val="FootnoteText"/>
        <w:rPr>
          <w:lang w:val="en-GB"/>
        </w:rPr>
      </w:pPr>
      <w:r>
        <w:rPr>
          <w:rStyle w:val="FootnoteReference"/>
        </w:rPr>
        <w:footnoteRef/>
      </w:r>
      <w:r>
        <w:t xml:space="preserve"> </w:t>
      </w:r>
      <w:bookmarkStart w:id="6" w:name="_Hlk36316676"/>
      <w:r w:rsidRPr="008E32D4">
        <w:rPr>
          <w:rFonts w:ascii="Sylfaen" w:hAnsi="Sylfaen"/>
          <w:lang w:val="en-GB"/>
        </w:rPr>
        <w:t>Act I of 2017 on the Code of Administrative Court Procedure (as in force on 1 January 2018)</w:t>
      </w:r>
      <w:r>
        <w:rPr>
          <w:rFonts w:ascii="Sylfaen" w:hAnsi="Sylfaen"/>
          <w:lang w:val="hy-AM"/>
        </w:rPr>
        <w:t xml:space="preserve">, </w:t>
      </w:r>
      <w:r>
        <w:rPr>
          <w:rFonts w:ascii="Sylfaen" w:hAnsi="Sylfaen"/>
          <w:lang w:val="en-GB"/>
        </w:rPr>
        <w:t>Hungary, Section 50</w:t>
      </w:r>
      <w:bookmarkEnd w:id="6"/>
      <w:r>
        <w:rPr>
          <w:rFonts w:ascii="Sylfaen" w:hAnsi="Sylfaen"/>
          <w:lang w:val="en-GB"/>
        </w:rPr>
        <w:t xml:space="preserve">. </w:t>
      </w:r>
      <w:hyperlink r:id="rId9" w:history="1">
        <w:r w:rsidRPr="00DF7FA3">
          <w:rPr>
            <w:rFonts w:ascii="Times Armenian" w:hAnsi="Times Armenian" w:cs="Times Armenian"/>
            <w:color w:val="0000FF"/>
            <w:sz w:val="24"/>
            <w:szCs w:val="24"/>
            <w:u w:val="single"/>
            <w:lang w:val="en-GB" w:eastAsia="ru-RU"/>
          </w:rPr>
          <w:t>https://njt.hu/translated/doc/J2017T0001P_20180101_FIN.pdf</w:t>
        </w:r>
      </w:hyperlink>
    </w:p>
  </w:footnote>
  <w:footnote w:id="12">
    <w:p w14:paraId="41D72BB6" w14:textId="77777777" w:rsidR="00D64C0E" w:rsidRPr="008C0BA0" w:rsidRDefault="00D64C0E" w:rsidP="00D64C0E">
      <w:pPr>
        <w:pStyle w:val="FootnoteText"/>
        <w:rPr>
          <w:rFonts w:ascii="Sylfaen" w:hAnsi="Sylfaen"/>
          <w:lang w:val="en-GB"/>
        </w:rPr>
      </w:pPr>
      <w:r>
        <w:rPr>
          <w:rStyle w:val="FootnoteReference"/>
        </w:rPr>
        <w:footnoteRef/>
      </w:r>
      <w:r>
        <w:t xml:space="preserve"> </w:t>
      </w:r>
      <w:r w:rsidRPr="008E32D4">
        <w:rPr>
          <w:rFonts w:ascii="Sylfaen" w:hAnsi="Sylfaen"/>
          <w:lang w:val="en-GB"/>
        </w:rPr>
        <w:t>Act I of 2017 on the Code of Administrative Court Procedure (as in force on 1 January 2018)</w:t>
      </w:r>
      <w:r>
        <w:rPr>
          <w:rFonts w:ascii="Sylfaen" w:hAnsi="Sylfaen"/>
          <w:lang w:val="hy-AM"/>
        </w:rPr>
        <w:t xml:space="preserve">, </w:t>
      </w:r>
      <w:r>
        <w:rPr>
          <w:rFonts w:ascii="Sylfaen" w:hAnsi="Sylfaen"/>
          <w:lang w:val="en-GB"/>
        </w:rPr>
        <w:t>Hungary, Section 51.</w:t>
      </w:r>
    </w:p>
  </w:footnote>
  <w:footnote w:id="13">
    <w:p w14:paraId="76B4C552" w14:textId="77777777" w:rsidR="00D64C0E" w:rsidRPr="006D7AB6" w:rsidRDefault="00D64C0E" w:rsidP="00D64C0E">
      <w:pPr>
        <w:pStyle w:val="FootnoteText"/>
        <w:rPr>
          <w:rFonts w:ascii="Sylfaen" w:hAnsi="Sylfaen"/>
          <w:lang w:val="hy-AM"/>
        </w:rPr>
      </w:pPr>
      <w:r>
        <w:rPr>
          <w:rStyle w:val="FootnoteReference"/>
        </w:rPr>
        <w:footnoteRef/>
      </w:r>
      <w:r>
        <w:t xml:space="preserve"> </w:t>
      </w:r>
      <w:r w:rsidRPr="008E32D4">
        <w:rPr>
          <w:rFonts w:ascii="Sylfaen" w:hAnsi="Sylfaen"/>
          <w:lang w:val="en-GB"/>
        </w:rPr>
        <w:t>Act I of 2017 on the Code of Administrative Court Procedure (as in force on 1 January 2018)</w:t>
      </w:r>
      <w:r>
        <w:rPr>
          <w:rFonts w:ascii="Sylfaen" w:hAnsi="Sylfaen"/>
          <w:lang w:val="hy-AM"/>
        </w:rPr>
        <w:t xml:space="preserve">, </w:t>
      </w:r>
      <w:r>
        <w:rPr>
          <w:rFonts w:ascii="Sylfaen" w:hAnsi="Sylfaen"/>
          <w:lang w:val="en-GB"/>
        </w:rPr>
        <w:t>Hungary, Section 52.</w:t>
      </w:r>
    </w:p>
  </w:footnote>
  <w:footnote w:id="14">
    <w:p w14:paraId="68165CD9" w14:textId="77777777" w:rsidR="00B87C95" w:rsidRPr="00BC0A66" w:rsidRDefault="00B87C95" w:rsidP="00B87C95">
      <w:pPr>
        <w:pStyle w:val="FootnoteText"/>
        <w:rPr>
          <w:lang w:val="en-GB"/>
        </w:rPr>
      </w:pPr>
      <w:r>
        <w:rPr>
          <w:rStyle w:val="FootnoteReference"/>
        </w:rPr>
        <w:footnoteRef/>
      </w:r>
      <w:r>
        <w:t xml:space="preserve"> </w:t>
      </w:r>
      <w:r w:rsidRPr="00B44765">
        <w:rPr>
          <w:rFonts w:ascii="Sylfaen" w:hAnsi="Sylfaen"/>
        </w:rPr>
        <w:t>Administrative Procedure Act of Estonia, 06.06.2001, § 81.</w:t>
      </w:r>
    </w:p>
  </w:footnote>
  <w:footnote w:id="15">
    <w:p w14:paraId="0BCDCD61" w14:textId="77777777" w:rsidR="00B87C95" w:rsidRPr="004553A7" w:rsidRDefault="00B87C95" w:rsidP="00B87C95">
      <w:pPr>
        <w:pStyle w:val="FootnoteText"/>
        <w:rPr>
          <w:lang w:val="hy-AM"/>
        </w:rPr>
      </w:pPr>
      <w:r>
        <w:rPr>
          <w:rStyle w:val="FootnoteReference"/>
        </w:rPr>
        <w:footnoteRef/>
      </w:r>
      <w:r>
        <w:t xml:space="preserve"> </w:t>
      </w:r>
      <w:r>
        <w:rPr>
          <w:lang w:val="hy-AM"/>
        </w:rPr>
        <w:t>Տ</w:t>
      </w:r>
      <w:r>
        <w:t>he Administrative Procedure Code</w:t>
      </w:r>
      <w:r>
        <w:rPr>
          <w:lang w:val="hy-AM"/>
        </w:rPr>
        <w:t xml:space="preserve">, </w:t>
      </w:r>
      <w:r>
        <w:rPr>
          <w:lang w:val="en-GB"/>
        </w:rPr>
        <w:t>Art. 26</w:t>
      </w:r>
      <w:r>
        <w:rPr>
          <w:lang w:val="hy-AM"/>
        </w:rPr>
        <w:t xml:space="preserve">։ </w:t>
      </w:r>
      <w:hyperlink r:id="rId10" w:history="1">
        <w:r w:rsidRPr="007C58C6">
          <w:rPr>
            <w:rFonts w:ascii="Times Armenian" w:hAnsi="Times Armenian" w:cs="Times Armenian"/>
            <w:color w:val="0000FF"/>
            <w:sz w:val="24"/>
            <w:szCs w:val="24"/>
            <w:u w:val="single"/>
            <w:lang w:eastAsia="ru-RU"/>
          </w:rPr>
          <w:t>https://www.refworld.org/docid/4c90ecf12.html</w:t>
        </w:r>
      </w:hyperlink>
    </w:p>
  </w:footnote>
  <w:footnote w:id="16">
    <w:p w14:paraId="1B76736E" w14:textId="77777777" w:rsidR="00D64C0E" w:rsidRPr="00673507" w:rsidRDefault="00D64C0E" w:rsidP="00D64C0E">
      <w:pPr>
        <w:pStyle w:val="FootnoteText"/>
        <w:jc w:val="both"/>
        <w:rPr>
          <w:lang w:val="hy-AM"/>
        </w:rPr>
      </w:pPr>
      <w:r>
        <w:rPr>
          <w:rStyle w:val="FootnoteReference"/>
        </w:rPr>
        <w:footnoteRef/>
      </w:r>
      <w:r w:rsidRPr="00673507">
        <w:rPr>
          <w:lang w:val="hy-AM"/>
        </w:rPr>
        <w:t xml:space="preserve"> </w:t>
      </w:r>
      <w:r>
        <w:rPr>
          <w:lang w:val="hy-AM"/>
        </w:rPr>
        <w:t>Տես Երևանի քաղաքապետարանի կողմից տրված տեղեկանքը Երևան քաղաքում դատական որոշումների հիման վրա ժամանակավորապես կասեցված շինարարական օբյեկտների ցանկի մասին։</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87A26"/>
    <w:multiLevelType w:val="hybridMultilevel"/>
    <w:tmpl w:val="24CAD722"/>
    <w:lvl w:ilvl="0" w:tplc="00E82232">
      <w:start w:val="1"/>
      <w:numFmt w:val="decimal"/>
      <w:lvlText w:val="%1."/>
      <w:lvlJc w:val="left"/>
      <w:pPr>
        <w:ind w:left="1080" w:hanging="360"/>
      </w:pPr>
      <w:rPr>
        <w:rFonts w:cs="GHEA Mariam"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 w15:restartNumberingAfterBreak="0">
    <w:nsid w:val="0D9C4526"/>
    <w:multiLevelType w:val="hybridMultilevel"/>
    <w:tmpl w:val="C4406F9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FE374CC"/>
    <w:multiLevelType w:val="hybridMultilevel"/>
    <w:tmpl w:val="F5C0911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C0E"/>
    <w:rsid w:val="00093FD2"/>
    <w:rsid w:val="00096243"/>
    <w:rsid w:val="000A0DB4"/>
    <w:rsid w:val="000B5ED9"/>
    <w:rsid w:val="000C7627"/>
    <w:rsid w:val="000F1672"/>
    <w:rsid w:val="00134F38"/>
    <w:rsid w:val="001F04AA"/>
    <w:rsid w:val="00204333"/>
    <w:rsid w:val="00252787"/>
    <w:rsid w:val="002A321A"/>
    <w:rsid w:val="00337C82"/>
    <w:rsid w:val="00361E3A"/>
    <w:rsid w:val="00395AC6"/>
    <w:rsid w:val="003A0334"/>
    <w:rsid w:val="00420562"/>
    <w:rsid w:val="00435CA3"/>
    <w:rsid w:val="004553A7"/>
    <w:rsid w:val="004656E2"/>
    <w:rsid w:val="0046753E"/>
    <w:rsid w:val="004D5637"/>
    <w:rsid w:val="004E336E"/>
    <w:rsid w:val="00502817"/>
    <w:rsid w:val="0052700E"/>
    <w:rsid w:val="00532A98"/>
    <w:rsid w:val="0056177A"/>
    <w:rsid w:val="005E5A1B"/>
    <w:rsid w:val="00603AA8"/>
    <w:rsid w:val="00690AE6"/>
    <w:rsid w:val="00694B06"/>
    <w:rsid w:val="00697AB2"/>
    <w:rsid w:val="00697F79"/>
    <w:rsid w:val="006D1654"/>
    <w:rsid w:val="006F1BED"/>
    <w:rsid w:val="006F63F1"/>
    <w:rsid w:val="006F6753"/>
    <w:rsid w:val="007116B8"/>
    <w:rsid w:val="00741E3A"/>
    <w:rsid w:val="00750768"/>
    <w:rsid w:val="00774576"/>
    <w:rsid w:val="007C414F"/>
    <w:rsid w:val="007C58C6"/>
    <w:rsid w:val="007D544C"/>
    <w:rsid w:val="007D7191"/>
    <w:rsid w:val="007E1469"/>
    <w:rsid w:val="007E4726"/>
    <w:rsid w:val="00806109"/>
    <w:rsid w:val="008174EC"/>
    <w:rsid w:val="008C1C68"/>
    <w:rsid w:val="008C3C0A"/>
    <w:rsid w:val="009560C8"/>
    <w:rsid w:val="009A4E7E"/>
    <w:rsid w:val="009E622B"/>
    <w:rsid w:val="00A23FD5"/>
    <w:rsid w:val="00A60188"/>
    <w:rsid w:val="00AA61F8"/>
    <w:rsid w:val="00AA79EE"/>
    <w:rsid w:val="00AB43EB"/>
    <w:rsid w:val="00B87C95"/>
    <w:rsid w:val="00C52357"/>
    <w:rsid w:val="00C85BF9"/>
    <w:rsid w:val="00CC0F1B"/>
    <w:rsid w:val="00CC4526"/>
    <w:rsid w:val="00D144B9"/>
    <w:rsid w:val="00D33EF3"/>
    <w:rsid w:val="00D64C0E"/>
    <w:rsid w:val="00D9358F"/>
    <w:rsid w:val="00E14817"/>
    <w:rsid w:val="00E444C5"/>
    <w:rsid w:val="00E57443"/>
    <w:rsid w:val="00E60A9E"/>
    <w:rsid w:val="00E60CA2"/>
    <w:rsid w:val="00E71ECA"/>
    <w:rsid w:val="00E74B57"/>
    <w:rsid w:val="00E75126"/>
    <w:rsid w:val="00E9547E"/>
    <w:rsid w:val="00EC42B2"/>
    <w:rsid w:val="00EE39C8"/>
    <w:rsid w:val="00EE4313"/>
    <w:rsid w:val="00F20A7A"/>
    <w:rsid w:val="00F707DD"/>
    <w:rsid w:val="00F750D5"/>
    <w:rsid w:val="00F860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8AA5F"/>
  <w15:chartTrackingRefBased/>
  <w15:docId w15:val="{132CAAFE-0B65-46B7-96CF-FF46E896B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C0E"/>
    <w:pPr>
      <w:autoSpaceDE w:val="0"/>
      <w:autoSpaceDN w:val="0"/>
      <w:adjustRightInd w:val="0"/>
      <w:spacing w:after="0" w:line="240" w:lineRule="auto"/>
    </w:pPr>
    <w:rPr>
      <w:rFonts w:ascii="Times Armenian" w:eastAsia="Times New Roman" w:hAnsi="Times Armenian" w:cs="Times Armeni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64C0E"/>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unhideWhenUsed/>
    <w:qFormat/>
    <w:rsid w:val="00D64C0E"/>
    <w:pPr>
      <w:autoSpaceDE/>
      <w:autoSpaceDN/>
      <w:adjustRightInd/>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D64C0E"/>
    <w:rPr>
      <w:rFonts w:ascii="Cambria" w:eastAsia="Cambria" w:hAnsi="Cambria"/>
      <w:color w:val="000000"/>
      <w:sz w:val="24"/>
      <w:lang w:eastAsia="zh-CN"/>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D64C0E"/>
    <w:pPr>
      <w:autoSpaceDE/>
      <w:autoSpaceDN/>
      <w:adjustRightInd/>
      <w:ind w:left="720"/>
      <w:contextualSpacing/>
    </w:pPr>
    <w:rPr>
      <w:rFonts w:ascii="Cambria" w:eastAsia="Cambria" w:hAnsi="Cambria" w:cstheme="minorBidi"/>
      <w:color w:val="000000"/>
      <w:szCs w:val="22"/>
      <w:lang w:eastAsia="zh-CN"/>
    </w:rPr>
  </w:style>
  <w:style w:type="character" w:styleId="FootnoteReference">
    <w:name w:val="footnote reference"/>
    <w:uiPriority w:val="99"/>
    <w:semiHidden/>
    <w:unhideWhenUsed/>
    <w:rsid w:val="00D64C0E"/>
    <w:rPr>
      <w:vertAlign w:val="superscript"/>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D64C0E"/>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D64C0E"/>
    <w:rPr>
      <w:sz w:val="16"/>
      <w:szCs w:val="16"/>
    </w:rPr>
  </w:style>
  <w:style w:type="paragraph" w:styleId="CommentText">
    <w:name w:val="annotation text"/>
    <w:basedOn w:val="Normal"/>
    <w:link w:val="CommentTextChar"/>
    <w:uiPriority w:val="99"/>
    <w:semiHidden/>
    <w:unhideWhenUsed/>
    <w:rsid w:val="00D64C0E"/>
    <w:rPr>
      <w:sz w:val="20"/>
      <w:szCs w:val="20"/>
    </w:rPr>
  </w:style>
  <w:style w:type="character" w:customStyle="1" w:styleId="CommentTextChar">
    <w:name w:val="Comment Text Char"/>
    <w:basedOn w:val="DefaultParagraphFont"/>
    <w:link w:val="CommentText"/>
    <w:uiPriority w:val="99"/>
    <w:semiHidden/>
    <w:rsid w:val="00D64C0E"/>
    <w:rPr>
      <w:rFonts w:ascii="Times Armenian" w:eastAsia="Times New Roman" w:hAnsi="Times Armenian" w:cs="Times Armenian"/>
      <w:sz w:val="20"/>
      <w:szCs w:val="20"/>
      <w:lang w:val="ru-RU" w:eastAsia="ru-RU"/>
    </w:rPr>
  </w:style>
  <w:style w:type="paragraph" w:styleId="FootnoteText">
    <w:name w:val="footnote text"/>
    <w:basedOn w:val="Normal"/>
    <w:link w:val="FootnoteTextChar"/>
    <w:uiPriority w:val="99"/>
    <w:semiHidden/>
    <w:unhideWhenUsed/>
    <w:rsid w:val="00D64C0E"/>
    <w:pPr>
      <w:autoSpaceDE/>
      <w:autoSpaceDN/>
      <w:adjustRightInd/>
    </w:pPr>
    <w:rPr>
      <w:rFonts w:ascii="Times New Roman" w:hAnsi="Times New Roman" w:cs="Times New Roman"/>
      <w:sz w:val="20"/>
      <w:szCs w:val="20"/>
      <w:lang w:val="en-US" w:eastAsia="en-US"/>
    </w:rPr>
  </w:style>
  <w:style w:type="character" w:customStyle="1" w:styleId="FootnoteTextChar">
    <w:name w:val="Footnote Text Char"/>
    <w:basedOn w:val="DefaultParagraphFont"/>
    <w:link w:val="FootnoteText"/>
    <w:uiPriority w:val="99"/>
    <w:semiHidden/>
    <w:rsid w:val="00D64C0E"/>
    <w:rPr>
      <w:rFonts w:ascii="Times New Roman" w:eastAsia="Times New Roman" w:hAnsi="Times New Roman" w:cs="Times New Roman"/>
      <w:sz w:val="20"/>
      <w:szCs w:val="20"/>
      <w:lang w:val="en-US"/>
    </w:rPr>
  </w:style>
  <w:style w:type="character" w:styleId="Hyperlink">
    <w:name w:val="Hyperlink"/>
    <w:uiPriority w:val="99"/>
    <w:unhideWhenUsed/>
    <w:rsid w:val="00D64C0E"/>
    <w:rPr>
      <w:color w:val="0000FF"/>
      <w:u w:val="single"/>
    </w:rPr>
  </w:style>
  <w:style w:type="paragraph" w:styleId="BalloonText">
    <w:name w:val="Balloon Text"/>
    <w:basedOn w:val="Normal"/>
    <w:link w:val="BalloonTextChar"/>
    <w:uiPriority w:val="99"/>
    <w:semiHidden/>
    <w:unhideWhenUsed/>
    <w:rsid w:val="00D64C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4C0E"/>
    <w:rPr>
      <w:rFonts w:ascii="Segoe UI" w:eastAsia="Times New Roman" w:hAnsi="Segoe UI" w:cs="Segoe UI"/>
      <w:sz w:val="18"/>
      <w:szCs w:val="18"/>
      <w:lang w:val="ru-RU" w:eastAsia="ru-RU"/>
    </w:rPr>
  </w:style>
  <w:style w:type="character" w:styleId="UnresolvedMention">
    <w:name w:val="Unresolved Mention"/>
    <w:basedOn w:val="DefaultParagraphFont"/>
    <w:uiPriority w:val="99"/>
    <w:semiHidden/>
    <w:unhideWhenUsed/>
    <w:rsid w:val="00420562"/>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F707DD"/>
    <w:rPr>
      <w:b/>
      <w:bCs/>
    </w:rPr>
  </w:style>
  <w:style w:type="character" w:customStyle="1" w:styleId="CommentSubjectChar">
    <w:name w:val="Comment Subject Char"/>
    <w:basedOn w:val="CommentTextChar"/>
    <w:link w:val="CommentSubject"/>
    <w:uiPriority w:val="99"/>
    <w:semiHidden/>
    <w:rsid w:val="00F707DD"/>
    <w:rPr>
      <w:rFonts w:ascii="Times Armenian" w:eastAsia="Times New Roman" w:hAnsi="Times Armenian" w:cs="Times Armeni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7014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njt.hu/translated/doc/J2017T0001P_20180101_FIN.pdf" TargetMode="External"/><Relationship Id="rId3" Type="http://schemas.openxmlformats.org/officeDocument/2006/relationships/hyperlink" Target="https://www.gesetze-im-internet.de/englisch_vwgo/englisch_vwgo.pdf" TargetMode="External"/><Relationship Id="rId7" Type="http://schemas.openxmlformats.org/officeDocument/2006/relationships/hyperlink" Target="https://www.riigiteataja.ee/en/eli/527012014001/consolide" TargetMode="External"/><Relationship Id="rId2" Type="http://schemas.openxmlformats.org/officeDocument/2006/relationships/hyperlink" Target="https://search.coe.int/cm/Pages/result_details.aspx?ObjectId=09000016804f288f" TargetMode="External"/><Relationship Id="rId1" Type="http://schemas.openxmlformats.org/officeDocument/2006/relationships/hyperlink" Target="https://www.gesetze-im-internet.de/englisch_vwgo/englisch_vwgo.pdf" TargetMode="External"/><Relationship Id="rId6" Type="http://schemas.openxmlformats.org/officeDocument/2006/relationships/hyperlink" Target="https://www.riigiteataja.ee/en/eli/527012014001/consolide" TargetMode="External"/><Relationship Id="rId5" Type="http://schemas.openxmlformats.org/officeDocument/2006/relationships/hyperlink" Target="http://www.unece.org/fileadmin/DAM/env/pp/compliance/C2016-143_Czech/Annex5_CodeAdministrativeJustice.pdf" TargetMode="External"/><Relationship Id="rId10" Type="http://schemas.openxmlformats.org/officeDocument/2006/relationships/hyperlink" Target="https://www.refworld.org/docid/4c90ecf12.html" TargetMode="External"/><Relationship Id="rId4" Type="http://schemas.openxmlformats.org/officeDocument/2006/relationships/hyperlink" Target="https://matsne.gov.ge/en/document/download/16492/48/en/pdf" TargetMode="External"/><Relationship Id="rId9" Type="http://schemas.openxmlformats.org/officeDocument/2006/relationships/hyperlink" Target="https://njt.hu/translated/doc/J2017T0001P_20180101_FI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61C0E5-60B0-4C3A-91C4-BA6030A1E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9</Pages>
  <Words>2104</Words>
  <Characters>11999</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Sardaryan</dc:creator>
  <cp:keywords/>
  <dc:description/>
  <cp:lastModifiedBy>Jasmina Sardaryan</cp:lastModifiedBy>
  <cp:revision>81</cp:revision>
  <dcterms:created xsi:type="dcterms:W3CDTF">2020-05-18T12:02:00Z</dcterms:created>
  <dcterms:modified xsi:type="dcterms:W3CDTF">2020-05-19T14:24:00Z</dcterms:modified>
</cp:coreProperties>
</file>