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C7B" w:rsidRPr="005660F9" w:rsidRDefault="00283A45" w:rsidP="00283A45">
      <w:pPr>
        <w:jc w:val="center"/>
        <w:rPr>
          <w:b/>
          <w:lang w:val="en-US"/>
        </w:rPr>
      </w:pPr>
      <w:r w:rsidRPr="00E7030F">
        <w:rPr>
          <w:b/>
        </w:rPr>
        <w:t>Հ</w:t>
      </w:r>
      <w:r w:rsidR="005660F9">
        <w:rPr>
          <w:b/>
          <w:lang w:val="en-US"/>
        </w:rPr>
        <w:t xml:space="preserve"> </w:t>
      </w:r>
      <w:r w:rsidRPr="00E7030F">
        <w:rPr>
          <w:b/>
        </w:rPr>
        <w:t>Ի</w:t>
      </w:r>
      <w:r w:rsidR="005660F9">
        <w:rPr>
          <w:b/>
          <w:lang w:val="en-US"/>
        </w:rPr>
        <w:t xml:space="preserve"> </w:t>
      </w:r>
      <w:r w:rsidRPr="00E7030F">
        <w:rPr>
          <w:b/>
        </w:rPr>
        <w:t>Մ</w:t>
      </w:r>
      <w:r w:rsidR="005660F9">
        <w:rPr>
          <w:b/>
          <w:lang w:val="en-US"/>
        </w:rPr>
        <w:t xml:space="preserve"> </w:t>
      </w:r>
      <w:r w:rsidRPr="00E7030F">
        <w:rPr>
          <w:b/>
        </w:rPr>
        <w:t>Ն</w:t>
      </w:r>
      <w:r w:rsidR="005660F9">
        <w:rPr>
          <w:b/>
          <w:lang w:val="en-US"/>
        </w:rPr>
        <w:t xml:space="preserve"> </w:t>
      </w:r>
      <w:r w:rsidRPr="00E7030F">
        <w:rPr>
          <w:b/>
        </w:rPr>
        <w:t>Ա</w:t>
      </w:r>
      <w:r w:rsidR="005660F9">
        <w:rPr>
          <w:b/>
          <w:lang w:val="en-US"/>
        </w:rPr>
        <w:t xml:space="preserve"> </w:t>
      </w:r>
      <w:r w:rsidRPr="00E7030F">
        <w:rPr>
          <w:b/>
        </w:rPr>
        <w:t>Վ</w:t>
      </w:r>
      <w:r w:rsidR="005660F9">
        <w:rPr>
          <w:b/>
          <w:lang w:val="en-US"/>
        </w:rPr>
        <w:t xml:space="preserve"> </w:t>
      </w:r>
      <w:r w:rsidRPr="00E7030F">
        <w:rPr>
          <w:b/>
        </w:rPr>
        <w:t>Ո</w:t>
      </w:r>
      <w:r w:rsidR="005660F9">
        <w:rPr>
          <w:b/>
          <w:lang w:val="en-US"/>
        </w:rPr>
        <w:t xml:space="preserve"> </w:t>
      </w:r>
      <w:r w:rsidRPr="00E7030F">
        <w:rPr>
          <w:b/>
        </w:rPr>
        <w:t>Ր</w:t>
      </w:r>
      <w:r w:rsidR="005660F9">
        <w:rPr>
          <w:b/>
          <w:lang w:val="en-US"/>
        </w:rPr>
        <w:t xml:space="preserve"> </w:t>
      </w:r>
      <w:r w:rsidRPr="00E7030F">
        <w:rPr>
          <w:b/>
        </w:rPr>
        <w:t>Ո</w:t>
      </w:r>
      <w:r w:rsidR="005660F9">
        <w:rPr>
          <w:b/>
          <w:lang w:val="en-US"/>
        </w:rPr>
        <w:t xml:space="preserve"> </w:t>
      </w:r>
      <w:r w:rsidRPr="00E7030F">
        <w:rPr>
          <w:b/>
        </w:rPr>
        <w:t>Ւ</w:t>
      </w:r>
      <w:r w:rsidR="005660F9">
        <w:rPr>
          <w:b/>
          <w:lang w:val="en-US"/>
        </w:rPr>
        <w:t xml:space="preserve"> </w:t>
      </w:r>
      <w:r w:rsidRPr="00E7030F">
        <w:rPr>
          <w:b/>
        </w:rPr>
        <w:t>Մ</w:t>
      </w:r>
      <w:r w:rsidR="005660F9">
        <w:rPr>
          <w:b/>
          <w:lang w:val="en-US"/>
        </w:rPr>
        <w:t xml:space="preserve"> </w:t>
      </w:r>
    </w:p>
    <w:p w:rsidR="00283A45" w:rsidRPr="00E7030F" w:rsidRDefault="00283A45" w:rsidP="00283A45">
      <w:pPr>
        <w:spacing w:line="240" w:lineRule="auto"/>
        <w:jc w:val="center"/>
        <w:rPr>
          <w:b/>
        </w:rPr>
      </w:pPr>
      <w:r w:rsidRPr="00E7030F">
        <w:rPr>
          <w:b/>
        </w:rPr>
        <w:t>«ՍՈՄԱԼԻԻ ՊԱՐՏՔԻ ՆԵՐՄԱՆ ԳՈՐԾԸՆԹԱՑԻՆ ՄԱՍՆԱԿՑՈՒԹՅԱՆ ՄԱՍԻՆ» ՀԱՅԱՍՏԱՆԻ ՀԱՆԱՐԱՊԵՏՈՒԹՅԱՆ ԿԱՌԱՎԱՐՈՒԹՅԱՆ ՈՐՈՇՄԱՆ ՆԱԽԱԳԾԻ ԸՆԴՈՒՆՄԱՆ</w:t>
      </w:r>
    </w:p>
    <w:p w:rsidR="00283A45" w:rsidRPr="00E7030F" w:rsidRDefault="00283A45" w:rsidP="00283A45">
      <w:pPr>
        <w:jc w:val="center"/>
        <w:rPr>
          <w:b/>
        </w:rPr>
      </w:pPr>
    </w:p>
    <w:p w:rsidR="00283A45" w:rsidRPr="00E7030F" w:rsidRDefault="00283A45" w:rsidP="00E62DA4">
      <w:pPr>
        <w:pStyle w:val="ListParagraph"/>
        <w:numPr>
          <w:ilvl w:val="0"/>
          <w:numId w:val="1"/>
        </w:numPr>
        <w:jc w:val="both"/>
        <w:rPr>
          <w:b/>
        </w:rPr>
      </w:pPr>
      <w:r w:rsidRPr="00E7030F">
        <w:rPr>
          <w:b/>
        </w:rPr>
        <w:t>Ընթացիկ իրավիճակը և իրավական ակտի ընդունման անհրաժեշտությունը</w:t>
      </w:r>
    </w:p>
    <w:p w:rsidR="00283A45" w:rsidRPr="00E7030F" w:rsidRDefault="00283A45" w:rsidP="00E62DA4">
      <w:pPr>
        <w:jc w:val="both"/>
      </w:pPr>
    </w:p>
    <w:p w:rsidR="00283A45" w:rsidRPr="00E7030F" w:rsidRDefault="00283A45" w:rsidP="00E62DA4">
      <w:pPr>
        <w:ind w:firstLine="567"/>
        <w:jc w:val="both"/>
      </w:pPr>
      <w:r w:rsidRPr="00E7030F">
        <w:t>2019թ. դեկտեմբերին Արժու</w:t>
      </w:r>
      <w:r w:rsidR="00AD3FF6" w:rsidRPr="005660F9">
        <w:t>յ</w:t>
      </w:r>
      <w:r w:rsidRPr="00E7030F">
        <w:t>թ</w:t>
      </w:r>
      <w:r w:rsidR="00AD3FF6" w:rsidRPr="005660F9">
        <w:t>ի</w:t>
      </w:r>
      <w:r w:rsidRPr="00E7030F">
        <w:t xml:space="preserve"> միջազգային հիմնադրամի (այսուհետ` Հիմնադրամ) գործադիր խորհուրդը ծանր պարտքի բեռ ունեցող աղքատ երկրների (HIPC) նախաձեռնության շրջանակում հաստատեց Սոմալիի վարկերի ներումը: Հիմնադրամն անդամ պետություններին առաջարկել է իրականացնել հատկացումներ Սոմալիի վարկերի ներմանը` Հիմնադրամում </w:t>
      </w:r>
      <w:r w:rsidR="00AD3FF6" w:rsidRPr="00E7030F">
        <w:t xml:space="preserve">ըստ երկրների </w:t>
      </w:r>
      <w:r w:rsidRPr="00E7030F">
        <w:t xml:space="preserve">ստեղծված հատուկ ներքին պահուստների բաշխման հաշվին: Այդ պահուստները Հիմնադրամը ձևավորել է տարիների ընթացքում վարկերի գծով իրականացված վճարների հաշվեգրումներից և այլ հատկացումներից: Հիմնադրամի անդամ ավելի քան 100 պետություն պատրաստակամություն </w:t>
      </w:r>
      <w:r w:rsidR="00B601FB">
        <w:t>է</w:t>
      </w:r>
      <w:bookmarkStart w:id="0" w:name="_GoBack"/>
      <w:bookmarkEnd w:id="0"/>
      <w:r w:rsidRPr="00E7030F">
        <w:t xml:space="preserve"> հայտնել` ուղղելու 242 մլն Հատուկ փոխառելիության իրավունք Սոմալիի վարկերի ներմանը:</w:t>
      </w:r>
    </w:p>
    <w:p w:rsidR="00283A45" w:rsidRPr="00E7030F" w:rsidRDefault="00283A45" w:rsidP="00E62DA4">
      <w:pPr>
        <w:ind w:firstLine="567"/>
        <w:jc w:val="both"/>
      </w:pPr>
      <w:r w:rsidRPr="00E7030F">
        <w:t>Սոմալիի պարտքի ներման գործընթացի շրջանակներում Հիմնադրամը հաշվարկել և գնահատել է վերոնշյալ հատուկ ներքին պահուստներից Հայաստանի Հանրապետությանը բաշխման ենթակա մասնաբաժինը` 70,878 (յոթանասուն հազար ութ հարյուր յոթանասունութ) Հատուկ փոխառելիության իրավունք, որն առաջարկում է ուղղել Սոմալիի վարկերի ներմանը:</w:t>
      </w:r>
    </w:p>
    <w:p w:rsidR="009E4FFB" w:rsidRPr="009E4FFB" w:rsidRDefault="009E4FFB" w:rsidP="00E62DA4">
      <w:pPr>
        <w:ind w:firstLine="567"/>
        <w:jc w:val="both"/>
      </w:pPr>
      <w:r w:rsidRPr="009E4FFB">
        <w:rPr>
          <w:color w:val="000000"/>
          <w:szCs w:val="24"/>
          <w:shd w:val="clear" w:color="auto" w:fill="FFFFFF"/>
        </w:rPr>
        <w:t>Անհրաժեշտ է հաշվի առնել</w:t>
      </w:r>
      <w:r>
        <w:rPr>
          <w:color w:val="000000"/>
          <w:szCs w:val="24"/>
          <w:shd w:val="clear" w:color="auto" w:fill="FFFFFF"/>
        </w:rPr>
        <w:t>,</w:t>
      </w:r>
      <w:r w:rsidR="00054254">
        <w:rPr>
          <w:color w:val="000000"/>
          <w:szCs w:val="24"/>
          <w:shd w:val="clear" w:color="auto" w:fill="FFFFFF"/>
        </w:rPr>
        <w:t xml:space="preserve"> որ</w:t>
      </w:r>
      <w:r>
        <w:rPr>
          <w:color w:val="000000"/>
          <w:szCs w:val="24"/>
          <w:shd w:val="clear" w:color="auto" w:fill="FFFFFF"/>
        </w:rPr>
        <w:t xml:space="preserve"> </w:t>
      </w:r>
      <w:r w:rsidR="00054254" w:rsidRPr="00054254">
        <w:rPr>
          <w:color w:val="000000"/>
          <w:szCs w:val="24"/>
          <w:shd w:val="clear" w:color="auto" w:fill="FFFFFF"/>
        </w:rPr>
        <w:t>«</w:t>
      </w:r>
      <w:r w:rsidR="00C27A30">
        <w:rPr>
          <w:color w:val="000000"/>
          <w:szCs w:val="24"/>
          <w:shd w:val="clear" w:color="auto" w:fill="FFFFFF"/>
        </w:rPr>
        <w:t>Հայաստանի Հանրապետության բ</w:t>
      </w:r>
      <w:r w:rsidR="00054254" w:rsidRPr="00054254">
        <w:rPr>
          <w:color w:val="000000"/>
          <w:szCs w:val="24"/>
          <w:shd w:val="clear" w:color="auto" w:fill="FFFFFF"/>
        </w:rPr>
        <w:t xml:space="preserve">յուջետային համակարգի մասին» ՀՀ օրենքի իմաստով </w:t>
      </w:r>
      <w:r>
        <w:rPr>
          <w:color w:val="000000"/>
          <w:szCs w:val="24"/>
          <w:shd w:val="clear" w:color="auto" w:fill="FFFFFF"/>
        </w:rPr>
        <w:t xml:space="preserve">անդամ երկրների ռեսուրսներից ձևավորված </w:t>
      </w:r>
      <w:r w:rsidR="006C1B99">
        <w:rPr>
          <w:color w:val="000000"/>
          <w:szCs w:val="24"/>
          <w:shd w:val="clear" w:color="auto" w:fill="FFFFFF"/>
        </w:rPr>
        <w:t>Հիմնադրամի</w:t>
      </w:r>
      <w:r>
        <w:rPr>
          <w:color w:val="000000"/>
          <w:szCs w:val="24"/>
          <w:shd w:val="clear" w:color="auto" w:fill="FFFFFF"/>
        </w:rPr>
        <w:t xml:space="preserve"> ներքին պահուստները չեն համարվում ՀՀ պետական բյուջեի եկամուտ, քանի որ այդ միջոցների ձևավորման և բաշխման իրավունքը պատկանում է </w:t>
      </w:r>
      <w:r w:rsidR="006C1B99">
        <w:rPr>
          <w:color w:val="000000"/>
          <w:szCs w:val="24"/>
          <w:shd w:val="clear" w:color="auto" w:fill="FFFFFF"/>
        </w:rPr>
        <w:t>Հիմնադրամ</w:t>
      </w:r>
      <w:r>
        <w:rPr>
          <w:color w:val="000000"/>
          <w:szCs w:val="24"/>
          <w:shd w:val="clear" w:color="auto" w:fill="FFFFFF"/>
        </w:rPr>
        <w:t xml:space="preserve">ին՝ ըստ </w:t>
      </w:r>
      <w:r w:rsidR="006C1B99">
        <w:rPr>
          <w:color w:val="000000"/>
          <w:szCs w:val="24"/>
          <w:shd w:val="clear" w:color="auto" w:fill="FFFFFF"/>
        </w:rPr>
        <w:t>վերջինիս</w:t>
      </w:r>
      <w:r>
        <w:rPr>
          <w:color w:val="000000"/>
          <w:szCs w:val="24"/>
          <w:shd w:val="clear" w:color="auto" w:fill="FFFFFF"/>
        </w:rPr>
        <w:t xml:space="preserve"> կողմից հաստատված ֆինանսական գործառնությունների վերաբերյալ փաստաթղթի։ Հետևաբար,</w:t>
      </w:r>
      <w:r w:rsidRPr="009E4FFB">
        <w:rPr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նույնիսկ այդ միջոցները երկրին</w:t>
      </w:r>
      <w:r w:rsidRPr="009E4FFB">
        <w:rPr>
          <w:color w:val="000000"/>
          <w:szCs w:val="24"/>
          <w:shd w:val="clear" w:color="auto" w:fill="FFFFFF"/>
        </w:rPr>
        <w:t xml:space="preserve"> </w:t>
      </w:r>
      <w:r w:rsidR="006C1B99">
        <w:rPr>
          <w:color w:val="000000"/>
          <w:szCs w:val="24"/>
          <w:shd w:val="clear" w:color="auto" w:fill="FFFFFF"/>
        </w:rPr>
        <w:t>Հիմնադրամի</w:t>
      </w:r>
      <w:r w:rsidRPr="009E4FFB">
        <w:rPr>
          <w:color w:val="000000"/>
          <w:szCs w:val="24"/>
          <w:shd w:val="clear" w:color="auto" w:fill="FFFFFF"/>
        </w:rPr>
        <w:t xml:space="preserve"> կողմից</w:t>
      </w:r>
      <w:r>
        <w:rPr>
          <w:color w:val="000000"/>
          <w:szCs w:val="24"/>
          <w:shd w:val="clear" w:color="auto" w:fill="FFFFFF"/>
        </w:rPr>
        <w:t xml:space="preserve"> տեղաբաշխ</w:t>
      </w:r>
      <w:r w:rsidRPr="009E4FFB">
        <w:rPr>
          <w:color w:val="000000"/>
          <w:szCs w:val="24"/>
          <w:shd w:val="clear" w:color="auto" w:fill="FFFFFF"/>
        </w:rPr>
        <w:t xml:space="preserve">ելու դեպքում </w:t>
      </w:r>
      <w:r>
        <w:rPr>
          <w:color w:val="000000"/>
          <w:szCs w:val="24"/>
          <w:shd w:val="clear" w:color="auto" w:fill="FFFFFF"/>
        </w:rPr>
        <w:t xml:space="preserve">դրանք չեն հաշվառվի որպես պետական բյուջեի միջոց։  </w:t>
      </w:r>
    </w:p>
    <w:p w:rsidR="00283A45" w:rsidRPr="009E4FFB" w:rsidRDefault="00283A45" w:rsidP="009E4FFB">
      <w:pPr>
        <w:ind w:firstLine="567"/>
        <w:jc w:val="both"/>
      </w:pPr>
      <w:r w:rsidRPr="00E7030F">
        <w:t xml:space="preserve">Հիմք ընդունելով Հայաստանի Հանրապետության և Հիմնադրամի գործընկերային հարաբերությունները, ինչպես նաև այն փաստը, որ Հայաստանի Հանրապետության բաշխման ենթակա մասնաբաժնի հաշվին Սոմալիի վարկերի ներման հատկացումը չի ենթադրում </w:t>
      </w:r>
      <w:r w:rsidR="00944047">
        <w:lastRenderedPageBreak/>
        <w:t xml:space="preserve">կատարվելիք </w:t>
      </w:r>
      <w:r w:rsidRPr="00E7030F">
        <w:t>որևէ ծախս</w:t>
      </w:r>
      <w:r w:rsidR="00944047">
        <w:t xml:space="preserve"> կամ չստացված եկամուտ</w:t>
      </w:r>
      <w:r w:rsidRPr="00E7030F">
        <w:t xml:space="preserve"> Հայաստանի Հանրապետության պետական բյուջեի հա</w:t>
      </w:r>
      <w:r w:rsidR="00944047">
        <w:t>մար</w:t>
      </w:r>
      <w:r w:rsidRPr="00E7030F">
        <w:t>, ինչպես նաև չի ունենալու ազդեցություն Հայաստանի Հանրապետության արտաքին պահուստների վրա, առաջարկվում է Հայաստանի Հանրապետությանը բաժին ընկնող մասնաբաժինը 100 տոկոսով ուղղել Սոմալիի վարկերի ներմանը:</w:t>
      </w:r>
    </w:p>
    <w:p w:rsidR="00AD3FF6" w:rsidRPr="005660F9" w:rsidRDefault="00AD3FF6" w:rsidP="00E62DA4">
      <w:pPr>
        <w:ind w:firstLine="567"/>
        <w:jc w:val="both"/>
      </w:pPr>
    </w:p>
    <w:p w:rsidR="00E7030F" w:rsidRPr="00E7030F" w:rsidRDefault="00E7030F" w:rsidP="00E62DA4">
      <w:pPr>
        <w:pStyle w:val="ListParagraph"/>
        <w:numPr>
          <w:ilvl w:val="0"/>
          <w:numId w:val="1"/>
        </w:numPr>
        <w:jc w:val="both"/>
        <w:rPr>
          <w:b/>
        </w:rPr>
      </w:pPr>
      <w:r w:rsidRPr="00E7030F">
        <w:rPr>
          <w:b/>
        </w:rPr>
        <w:t>Առաջարկվող կարգավորման բնույթը</w:t>
      </w:r>
    </w:p>
    <w:p w:rsidR="00E7030F" w:rsidRPr="00E7030F" w:rsidRDefault="00E7030F" w:rsidP="00E62DA4">
      <w:pPr>
        <w:jc w:val="both"/>
      </w:pPr>
    </w:p>
    <w:p w:rsidR="00E7030F" w:rsidRPr="00E7030F" w:rsidRDefault="00E7030F" w:rsidP="00E62DA4">
      <w:pPr>
        <w:ind w:firstLine="567"/>
        <w:jc w:val="both"/>
      </w:pPr>
      <w:r w:rsidRPr="00E7030F">
        <w:t>Սույն որոշման նպատակն է Հիմնադրամում առկա ներքին հատուկ պահուստներից Հայաստանի Հանրապետությանը բաշխման ենթակա մասնաբաժինը հատկացնել Սոմալիի վարկերի ներմանը:</w:t>
      </w:r>
    </w:p>
    <w:p w:rsidR="00E7030F" w:rsidRPr="00E7030F" w:rsidRDefault="00E7030F" w:rsidP="00E62DA4">
      <w:pPr>
        <w:ind w:firstLine="567"/>
        <w:jc w:val="both"/>
      </w:pPr>
    </w:p>
    <w:p w:rsidR="00E7030F" w:rsidRPr="00E7030F" w:rsidRDefault="00E7030F" w:rsidP="00E62DA4">
      <w:pPr>
        <w:pStyle w:val="ListParagraph"/>
        <w:numPr>
          <w:ilvl w:val="0"/>
          <w:numId w:val="1"/>
        </w:numPr>
        <w:jc w:val="both"/>
        <w:rPr>
          <w:b/>
        </w:rPr>
      </w:pPr>
      <w:r w:rsidRPr="00E7030F">
        <w:rPr>
          <w:b/>
        </w:rPr>
        <w:t>Ակնկալվող արդյունքը</w:t>
      </w:r>
    </w:p>
    <w:p w:rsidR="00E7030F" w:rsidRPr="00E7030F" w:rsidRDefault="00E7030F" w:rsidP="00E62DA4">
      <w:pPr>
        <w:jc w:val="both"/>
      </w:pPr>
    </w:p>
    <w:p w:rsidR="00283A45" w:rsidRPr="00AD3FF6" w:rsidRDefault="00E7030F" w:rsidP="00E62DA4">
      <w:pPr>
        <w:ind w:firstLine="567"/>
        <w:jc w:val="both"/>
      </w:pPr>
      <w:r w:rsidRPr="00E7030F">
        <w:t>Սույն նախագծի ընդունմամբ Հայաստանի Հանրապետությունը մասնակց</w:t>
      </w:r>
      <w:r w:rsidR="00AD3FF6" w:rsidRPr="00AD3FF6">
        <w:t>ություն կունենա</w:t>
      </w:r>
      <w:r w:rsidRPr="00E7030F">
        <w:t xml:space="preserve"> Սոմալիի վարկերի ներման գործընթացին:</w:t>
      </w:r>
    </w:p>
    <w:p w:rsidR="00E62DA4" w:rsidRPr="00AD3FF6" w:rsidRDefault="00E62DA4" w:rsidP="00E62DA4">
      <w:pPr>
        <w:ind w:firstLine="567"/>
        <w:jc w:val="both"/>
      </w:pPr>
    </w:p>
    <w:p w:rsidR="00D42169" w:rsidRPr="00D42169" w:rsidRDefault="00D42169" w:rsidP="00E62DA4">
      <w:pPr>
        <w:pStyle w:val="ListParagraph"/>
        <w:numPr>
          <w:ilvl w:val="0"/>
          <w:numId w:val="1"/>
        </w:numPr>
        <w:tabs>
          <w:tab w:val="left" w:pos="900"/>
        </w:tabs>
        <w:jc w:val="both"/>
        <w:rPr>
          <w:rFonts w:cs="Sylfaen"/>
          <w:b/>
        </w:rPr>
      </w:pPr>
      <w:r w:rsidRPr="00D42169">
        <w:rPr>
          <w:rFonts w:cs="Sylfaen"/>
          <w:b/>
        </w:rPr>
        <w:t>Նախագծի մշակման գործընթացում ներգրավված ինստիտուտները և անձինք:</w:t>
      </w:r>
    </w:p>
    <w:p w:rsidR="00D42169" w:rsidRDefault="00D42169" w:rsidP="00E62DA4">
      <w:pPr>
        <w:pStyle w:val="ListParagraph"/>
        <w:tabs>
          <w:tab w:val="left" w:pos="900"/>
        </w:tabs>
        <w:ind w:left="540"/>
        <w:jc w:val="both"/>
        <w:rPr>
          <w:rFonts w:cs="Sylfaen"/>
          <w:b/>
        </w:rPr>
      </w:pPr>
    </w:p>
    <w:p w:rsidR="00D42169" w:rsidRDefault="00D42169" w:rsidP="00E62DA4">
      <w:pPr>
        <w:ind w:firstLine="540"/>
        <w:jc w:val="both"/>
        <w:rPr>
          <w:rFonts w:cs="Times New Roman"/>
        </w:rPr>
      </w:pPr>
      <w:r>
        <w:t xml:space="preserve">Նախագիծը մշակվել է Հայաստանի Հանրապետության </w:t>
      </w:r>
      <w:r>
        <w:rPr>
          <w:rFonts w:eastAsia="Calibri" w:cs="Arial"/>
        </w:rPr>
        <w:t>ֆինանսների</w:t>
      </w:r>
      <w:r>
        <w:t xml:space="preserve"> նախարարության </w:t>
      </w:r>
      <w:r w:rsidRPr="00D42169">
        <w:t xml:space="preserve">և </w:t>
      </w:r>
      <w:r>
        <w:t xml:space="preserve">Հայաստանի Հանրապետության </w:t>
      </w:r>
      <w:r w:rsidRPr="00E62DA4">
        <w:t xml:space="preserve">կենտրոնական բանկի </w:t>
      </w:r>
      <w:r>
        <w:t>կողմից:</w:t>
      </w:r>
    </w:p>
    <w:p w:rsidR="005660F9" w:rsidRDefault="005660F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5660F9" w:rsidRDefault="005660F9" w:rsidP="005660F9">
      <w:pPr>
        <w:ind w:left="360" w:right="551" w:hanging="360"/>
        <w:jc w:val="center"/>
        <w:rPr>
          <w:b/>
          <w:lang w:val="af-ZA"/>
        </w:rPr>
      </w:pPr>
      <w:r>
        <w:rPr>
          <w:b/>
        </w:rPr>
        <w:lastRenderedPageBreak/>
        <w:t>Տ</w:t>
      </w:r>
      <w:r>
        <w:rPr>
          <w:b/>
          <w:lang w:val="et-EE"/>
        </w:rPr>
        <w:t xml:space="preserve"> </w:t>
      </w:r>
      <w:r>
        <w:rPr>
          <w:b/>
        </w:rPr>
        <w:t>Ե</w:t>
      </w:r>
      <w:r>
        <w:rPr>
          <w:b/>
          <w:lang w:val="et-EE"/>
        </w:rPr>
        <w:t xml:space="preserve"> </w:t>
      </w:r>
      <w:r>
        <w:rPr>
          <w:b/>
        </w:rPr>
        <w:t>Ղ</w:t>
      </w:r>
      <w:r>
        <w:rPr>
          <w:b/>
          <w:lang w:val="et-EE"/>
        </w:rPr>
        <w:t xml:space="preserve"> </w:t>
      </w:r>
      <w:r>
        <w:rPr>
          <w:b/>
        </w:rPr>
        <w:t>Ե</w:t>
      </w:r>
      <w:r>
        <w:rPr>
          <w:b/>
          <w:lang w:val="et-EE"/>
        </w:rPr>
        <w:t xml:space="preserve"> </w:t>
      </w:r>
      <w:r>
        <w:rPr>
          <w:b/>
        </w:rPr>
        <w:t>Կ</w:t>
      </w:r>
      <w:r>
        <w:rPr>
          <w:b/>
          <w:lang w:val="et-EE"/>
        </w:rPr>
        <w:t xml:space="preserve"> </w:t>
      </w:r>
      <w:r>
        <w:rPr>
          <w:b/>
        </w:rPr>
        <w:t>Ա</w:t>
      </w:r>
      <w:r>
        <w:rPr>
          <w:b/>
          <w:lang w:val="et-EE"/>
        </w:rPr>
        <w:t xml:space="preserve"> </w:t>
      </w:r>
      <w:r>
        <w:rPr>
          <w:b/>
        </w:rPr>
        <w:t>Ն</w:t>
      </w:r>
      <w:r>
        <w:rPr>
          <w:b/>
          <w:lang w:val="et-EE"/>
        </w:rPr>
        <w:t xml:space="preserve"> </w:t>
      </w:r>
      <w:r>
        <w:rPr>
          <w:b/>
        </w:rPr>
        <w:t>Ք</w:t>
      </w:r>
    </w:p>
    <w:p w:rsidR="005660F9" w:rsidRDefault="005660F9" w:rsidP="005660F9">
      <w:pPr>
        <w:ind w:left="360" w:right="551" w:hanging="360"/>
        <w:jc w:val="center"/>
        <w:rPr>
          <w:b/>
          <w:lang w:val="af-ZA"/>
        </w:rPr>
      </w:pPr>
    </w:p>
    <w:p w:rsidR="005660F9" w:rsidRPr="005660F9" w:rsidRDefault="005660F9" w:rsidP="005660F9">
      <w:pPr>
        <w:spacing w:line="240" w:lineRule="auto"/>
        <w:jc w:val="center"/>
        <w:rPr>
          <w:rFonts w:cs="Sylfaen"/>
          <w:b/>
          <w:caps/>
        </w:rPr>
      </w:pPr>
      <w:r w:rsidRPr="005660F9">
        <w:rPr>
          <w:b/>
        </w:rPr>
        <w:t>«ՍՈՄԱԼԻԻ ՊԱՐՏՔԻ ՆԵՐՄԱՆ ԳՈՐԾԸՆԹԱՑԻՆ ՄԱՍՆԱԿՑՈՒԹՅԱՆ ՄԱՍԻՆ» ՀԱՅԱՍՏԱՆԻ ՀԱՆԱՐԱՊԵՏՈՒԹՅԱՆ ԿԱՌԱՎԱՐՈՒԹՅԱՆ ՈՐՈՇՄԱՆ</w:t>
      </w:r>
      <w:r w:rsidRPr="005660F9">
        <w:rPr>
          <w:b/>
          <w:lang w:val="af-ZA"/>
        </w:rPr>
        <w:t xml:space="preserve"> </w:t>
      </w:r>
      <w:r w:rsidRPr="005660F9">
        <w:rPr>
          <w:b/>
        </w:rPr>
        <w:t>ՆԱԽԱԳԾԻ</w:t>
      </w:r>
      <w:r w:rsidRPr="005660F9">
        <w:rPr>
          <w:rFonts w:cs="Sylfaen"/>
          <w:b/>
          <w:lang w:val="et-EE"/>
        </w:rPr>
        <w:t xml:space="preserve"> </w:t>
      </w:r>
      <w:r w:rsidRPr="005660F9">
        <w:rPr>
          <w:rFonts w:cs="Sylfaen"/>
          <w:b/>
          <w:bCs/>
        </w:rPr>
        <w:t xml:space="preserve"> ԸՆԴՈՒՆՄԱՆ ԿԱՊԱԿՑՈՒԹՅԱՄԲ</w:t>
      </w:r>
      <w:r w:rsidRPr="005660F9">
        <w:rPr>
          <w:rFonts w:cs="Sylfaen"/>
          <w:b/>
          <w:bCs/>
          <w:lang w:val="et-EE"/>
        </w:rPr>
        <w:t xml:space="preserve"> </w:t>
      </w:r>
      <w:r w:rsidRPr="005660F9">
        <w:rPr>
          <w:rFonts w:cs="Sylfaen"/>
          <w:b/>
          <w:bCs/>
        </w:rPr>
        <w:t>ՊԵՏԱԿԱՆ ԲՅՈՒՋԵՈՒՄ  ԵԿԱՄՈՒՏՆԵՐԻ ՈՒ  ԾԱԽՍԵՐԻ ԱՎԵԼԱՑՄԱՆ ԿԱՄ ՆՎԱԶԵՑՄԱՆ ԲԱՑԱԿԱՅՈՒԹՅԱՆ ՎԵՐԱԲԵՐՅԱԼ</w:t>
      </w:r>
    </w:p>
    <w:p w:rsidR="005660F9" w:rsidRDefault="005660F9" w:rsidP="005660F9">
      <w:pPr>
        <w:pStyle w:val="Default"/>
        <w:ind w:right="50"/>
        <w:jc w:val="center"/>
        <w:rPr>
          <w:rFonts w:ascii="GHEA Grapalat" w:hAnsi="GHEA Grapalat" w:cs="Sylfaen"/>
          <w:bCs/>
          <w:color w:val="auto"/>
          <w:lang w:val="hy-AM"/>
        </w:rPr>
      </w:pPr>
    </w:p>
    <w:p w:rsidR="005660F9" w:rsidRDefault="005660F9" w:rsidP="005660F9">
      <w:pPr>
        <w:ind w:firstLine="375"/>
        <w:jc w:val="both"/>
        <w:rPr>
          <w:rFonts w:cs="Times New Roman"/>
        </w:rPr>
      </w:pPr>
    </w:p>
    <w:p w:rsidR="005660F9" w:rsidRDefault="005660F9" w:rsidP="005660F9">
      <w:pPr>
        <w:ind w:firstLine="720"/>
        <w:jc w:val="both"/>
      </w:pPr>
      <w:r>
        <w:rPr>
          <w:rFonts w:cs="Sylfaen"/>
        </w:rPr>
        <w:t>Նախագծի</w:t>
      </w:r>
      <w:r>
        <w:rPr>
          <w:rFonts w:cs="Times Armenian"/>
        </w:rPr>
        <w:t xml:space="preserve"> </w:t>
      </w:r>
      <w:r>
        <w:rPr>
          <w:rFonts w:cs="Sylfaen"/>
        </w:rPr>
        <w:t>ընդունման</w:t>
      </w:r>
      <w:r>
        <w:rPr>
          <w:rFonts w:cs="Times Armenian"/>
        </w:rPr>
        <w:t xml:space="preserve"> </w:t>
      </w:r>
      <w:r>
        <w:rPr>
          <w:rFonts w:cs="Sylfaen"/>
        </w:rPr>
        <w:t>կապակցությամբ</w:t>
      </w:r>
      <w:r>
        <w:rPr>
          <w:rFonts w:cs="Times Armenian"/>
        </w:rPr>
        <w:t xml:space="preserve"> </w:t>
      </w:r>
      <w:r>
        <w:rPr>
          <w:rFonts w:cs="Sylfaen"/>
        </w:rPr>
        <w:t>պետական</w:t>
      </w:r>
      <w:r>
        <w:rPr>
          <w:rFonts w:cs="Times Armenian"/>
        </w:rPr>
        <w:t xml:space="preserve"> </w:t>
      </w:r>
      <w:r>
        <w:rPr>
          <w:rFonts w:cs="Sylfaen"/>
        </w:rPr>
        <w:t>կամ</w:t>
      </w:r>
      <w:r>
        <w:rPr>
          <w:rFonts w:cs="Times Armenian"/>
        </w:rPr>
        <w:t xml:space="preserve"> </w:t>
      </w:r>
      <w:r>
        <w:rPr>
          <w:rFonts w:cs="Sylfaen"/>
        </w:rPr>
        <w:t>տեղական</w:t>
      </w:r>
      <w:r>
        <w:rPr>
          <w:rFonts w:cs="Times Armenian"/>
        </w:rPr>
        <w:t xml:space="preserve"> </w:t>
      </w:r>
      <w:r>
        <w:rPr>
          <w:rFonts w:cs="Sylfaen"/>
        </w:rPr>
        <w:t>ինքնակառավար</w:t>
      </w:r>
      <w:r w:rsidRPr="005660F9">
        <w:rPr>
          <w:rFonts w:cs="Sylfaen"/>
        </w:rPr>
        <w:t>-</w:t>
      </w:r>
      <w:r>
        <w:rPr>
          <w:rFonts w:cs="Sylfaen"/>
        </w:rPr>
        <w:t>ման</w:t>
      </w:r>
      <w:r>
        <w:rPr>
          <w:rFonts w:cs="Times Armenian"/>
        </w:rPr>
        <w:t xml:space="preserve"> </w:t>
      </w:r>
      <w:r>
        <w:rPr>
          <w:rFonts w:cs="Sylfaen"/>
        </w:rPr>
        <w:t>մարմնի</w:t>
      </w:r>
      <w:r>
        <w:rPr>
          <w:rFonts w:cs="Times Armenian"/>
        </w:rPr>
        <w:t xml:space="preserve"> </w:t>
      </w:r>
      <w:r>
        <w:rPr>
          <w:rFonts w:cs="Sylfaen"/>
        </w:rPr>
        <w:t>բյուջեում</w:t>
      </w:r>
      <w:r>
        <w:rPr>
          <w:rFonts w:cs="Times Armenian"/>
        </w:rPr>
        <w:t xml:space="preserve">  </w:t>
      </w:r>
      <w:r>
        <w:rPr>
          <w:rFonts w:cs="Sylfaen"/>
        </w:rPr>
        <w:t>ծախսերի</w:t>
      </w:r>
      <w:r>
        <w:rPr>
          <w:rFonts w:cs="Times Armenian"/>
        </w:rPr>
        <w:t xml:space="preserve"> </w:t>
      </w:r>
      <w:r>
        <w:rPr>
          <w:rFonts w:cs="Sylfaen"/>
        </w:rPr>
        <w:t>և</w:t>
      </w:r>
      <w:r>
        <w:rPr>
          <w:rFonts w:cs="Times Armenian"/>
        </w:rPr>
        <w:t xml:space="preserve"> </w:t>
      </w:r>
      <w:r>
        <w:rPr>
          <w:rFonts w:cs="Sylfaen"/>
        </w:rPr>
        <w:t>եկամուտների</w:t>
      </w:r>
      <w:r>
        <w:rPr>
          <w:rFonts w:cs="Times Armenian"/>
        </w:rPr>
        <w:t xml:space="preserve">  </w:t>
      </w:r>
      <w:r>
        <w:rPr>
          <w:rFonts w:cs="Sylfaen"/>
        </w:rPr>
        <w:t>ավելացում</w:t>
      </w:r>
      <w:r>
        <w:rPr>
          <w:rFonts w:cs="Times Armenian"/>
        </w:rPr>
        <w:t xml:space="preserve"> </w:t>
      </w:r>
      <w:r>
        <w:rPr>
          <w:rFonts w:cs="Sylfaen"/>
        </w:rPr>
        <w:t>կամ</w:t>
      </w:r>
      <w:r>
        <w:rPr>
          <w:rFonts w:cs="Times Armenian"/>
        </w:rPr>
        <w:t xml:space="preserve"> </w:t>
      </w:r>
      <w:r>
        <w:rPr>
          <w:rFonts w:cs="Sylfaen"/>
        </w:rPr>
        <w:t>նվազեցում</w:t>
      </w:r>
      <w:r>
        <w:rPr>
          <w:rFonts w:cs="Times Armenian"/>
        </w:rPr>
        <w:t xml:space="preserve">  </w:t>
      </w:r>
      <w:r>
        <w:rPr>
          <w:rFonts w:cs="Sylfaen"/>
        </w:rPr>
        <w:t>չի</w:t>
      </w:r>
      <w:r>
        <w:rPr>
          <w:rFonts w:cs="Times Armenian"/>
        </w:rPr>
        <w:t xml:space="preserve"> </w:t>
      </w:r>
      <w:r>
        <w:rPr>
          <w:rFonts w:cs="Sylfaen"/>
        </w:rPr>
        <w:t>նախատեսվում</w:t>
      </w:r>
      <w:r>
        <w:rPr>
          <w:rFonts w:cs="Times Armenian"/>
        </w:rPr>
        <w:t>:</w:t>
      </w:r>
    </w:p>
    <w:p w:rsidR="005660F9" w:rsidRDefault="005660F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5660F9" w:rsidRDefault="005660F9" w:rsidP="005660F9">
      <w:pPr>
        <w:pStyle w:val="NormalWeb"/>
        <w:spacing w:after="0" w:line="240" w:lineRule="auto"/>
        <w:ind w:left="0"/>
        <w:jc w:val="both"/>
        <w:rPr>
          <w:rFonts w:ascii="GHEA Grapalat" w:hAnsi="GHEA Grapalat"/>
          <w:szCs w:val="24"/>
          <w:lang w:val="hy-AM"/>
        </w:rPr>
      </w:pPr>
    </w:p>
    <w:p w:rsidR="005660F9" w:rsidRDefault="005660F9" w:rsidP="005660F9">
      <w:pPr>
        <w:ind w:left="360" w:right="551" w:hanging="360"/>
        <w:jc w:val="center"/>
        <w:rPr>
          <w:b/>
          <w:szCs w:val="24"/>
          <w:lang w:val="af-ZA"/>
        </w:rPr>
      </w:pPr>
      <w:r>
        <w:rPr>
          <w:b/>
        </w:rPr>
        <w:t>Տ</w:t>
      </w:r>
      <w:r>
        <w:rPr>
          <w:b/>
          <w:lang w:val="et-EE"/>
        </w:rPr>
        <w:t xml:space="preserve"> </w:t>
      </w:r>
      <w:r>
        <w:rPr>
          <w:b/>
        </w:rPr>
        <w:t>Ե</w:t>
      </w:r>
      <w:r>
        <w:rPr>
          <w:b/>
          <w:lang w:val="et-EE"/>
        </w:rPr>
        <w:t xml:space="preserve"> </w:t>
      </w:r>
      <w:r>
        <w:rPr>
          <w:b/>
        </w:rPr>
        <w:t>Ղ</w:t>
      </w:r>
      <w:r>
        <w:rPr>
          <w:b/>
          <w:lang w:val="et-EE"/>
        </w:rPr>
        <w:t xml:space="preserve"> </w:t>
      </w:r>
      <w:r>
        <w:rPr>
          <w:b/>
        </w:rPr>
        <w:t>Ե</w:t>
      </w:r>
      <w:r>
        <w:rPr>
          <w:b/>
          <w:lang w:val="et-EE"/>
        </w:rPr>
        <w:t xml:space="preserve"> </w:t>
      </w:r>
      <w:r>
        <w:rPr>
          <w:b/>
        </w:rPr>
        <w:t>Կ</w:t>
      </w:r>
      <w:r>
        <w:rPr>
          <w:b/>
          <w:lang w:val="et-EE"/>
        </w:rPr>
        <w:t xml:space="preserve"> </w:t>
      </w:r>
      <w:r>
        <w:rPr>
          <w:b/>
        </w:rPr>
        <w:t>Ա</w:t>
      </w:r>
      <w:r>
        <w:rPr>
          <w:b/>
          <w:lang w:val="et-EE"/>
        </w:rPr>
        <w:t xml:space="preserve"> </w:t>
      </w:r>
      <w:r>
        <w:rPr>
          <w:b/>
        </w:rPr>
        <w:t>Ն</w:t>
      </w:r>
      <w:r>
        <w:rPr>
          <w:b/>
          <w:lang w:val="et-EE"/>
        </w:rPr>
        <w:t xml:space="preserve"> </w:t>
      </w:r>
      <w:r>
        <w:rPr>
          <w:b/>
        </w:rPr>
        <w:t>Ք</w:t>
      </w:r>
    </w:p>
    <w:p w:rsidR="005660F9" w:rsidRDefault="005660F9" w:rsidP="005660F9">
      <w:pPr>
        <w:pStyle w:val="NormalWeb"/>
        <w:spacing w:after="0" w:line="240" w:lineRule="auto"/>
        <w:ind w:left="0"/>
        <w:jc w:val="center"/>
        <w:rPr>
          <w:rFonts w:ascii="GHEA Grapalat" w:eastAsia="Times New Roman" w:hAnsi="GHEA Grapalat" w:cs="Sylfaen"/>
          <w:b/>
          <w:bCs/>
          <w:szCs w:val="24"/>
          <w:lang w:val="hy-AM" w:eastAsia="en-US"/>
        </w:rPr>
      </w:pPr>
      <w:r w:rsidRPr="005660F9">
        <w:rPr>
          <w:rFonts w:ascii="GHEA Grapalat" w:hAnsi="GHEA Grapalat"/>
          <w:b/>
          <w:szCs w:val="24"/>
          <w:lang w:val="hy-AM"/>
        </w:rPr>
        <w:t xml:space="preserve">«ՍՈՄԱԼԻԻ ՊԱՐՏՔԻ ՆԵՐՄԱՆ ԳՈՐԾԸՆԹԱՑԻՆ ՄԱՍՆԱԿՑՈՒԹՅԱՆ ՄԱՍԻՆ» </w:t>
      </w:r>
      <w:r>
        <w:rPr>
          <w:rFonts w:ascii="GHEA Grapalat" w:hAnsi="GHEA Grapalat"/>
          <w:b/>
          <w:szCs w:val="24"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 w:cs="Sylfaen"/>
          <w:b/>
          <w:szCs w:val="24"/>
          <w:lang w:val="et-EE"/>
        </w:rPr>
        <w:t xml:space="preserve"> </w:t>
      </w:r>
      <w:r>
        <w:rPr>
          <w:rFonts w:ascii="GHEA Grapalat" w:hAnsi="GHEA Grapalat" w:cs="Sylfaen"/>
          <w:b/>
          <w:bCs/>
          <w:szCs w:val="24"/>
          <w:lang w:val="hy-AM"/>
        </w:rPr>
        <w:t xml:space="preserve"> ԸՆԴՈՒՆՄԱՆ ԿԱՊԱԿՑՈՒԹՅԱՄԲ ԱՅԼ ԻՐԱՎԱԿԱՆ</w:t>
      </w:r>
      <w:r>
        <w:rPr>
          <w:rFonts w:ascii="GHEA Grapalat" w:hAnsi="GHEA Grapalat" w:cs="Sylfaen"/>
          <w:b/>
          <w:bCs/>
          <w:szCs w:val="24"/>
          <w:lang w:val="hy-AM" w:eastAsia="en-US"/>
        </w:rPr>
        <w:t xml:space="preserve"> </w:t>
      </w:r>
      <w:r>
        <w:rPr>
          <w:rFonts w:ascii="GHEA Grapalat" w:eastAsia="Times New Roman" w:hAnsi="GHEA Grapalat" w:cs="Sylfaen"/>
          <w:b/>
          <w:bCs/>
          <w:szCs w:val="24"/>
          <w:lang w:val="hy-AM" w:eastAsia="en-US"/>
        </w:rPr>
        <w:t>ԱԿՏԵՐԻ ԸՆԴՈՒՆՄԱՆ ԱՆՀՐԱԺԵՇՏՈՒԹՅԱՆ ԲԱՑԱԿԱՅՈՒԹՅԱՆ ՄԱՍԻՆ</w:t>
      </w:r>
    </w:p>
    <w:p w:rsidR="005660F9" w:rsidRDefault="005660F9" w:rsidP="005660F9">
      <w:pPr>
        <w:jc w:val="center"/>
        <w:rPr>
          <w:rFonts w:eastAsia="Times New Roman" w:cs="Sylfaen"/>
          <w:b/>
          <w:caps/>
          <w:szCs w:val="24"/>
          <w:lang w:eastAsia="ru-RU"/>
        </w:rPr>
      </w:pPr>
      <w:r>
        <w:rPr>
          <w:rFonts w:cs="Sylfaen"/>
          <w:b/>
          <w:bCs/>
          <w:lang w:val="et-EE"/>
        </w:rPr>
        <w:t xml:space="preserve"> </w:t>
      </w:r>
    </w:p>
    <w:p w:rsidR="005660F9" w:rsidRDefault="005660F9" w:rsidP="005660F9">
      <w:pPr>
        <w:pStyle w:val="Default"/>
        <w:ind w:right="50"/>
        <w:jc w:val="both"/>
        <w:rPr>
          <w:rFonts w:ascii="GHEA Grapalat" w:hAnsi="GHEA Grapalat" w:cs="Sylfaen"/>
          <w:b/>
          <w:bCs/>
          <w:color w:val="auto"/>
          <w:lang w:val="af-ZA"/>
        </w:rPr>
      </w:pPr>
    </w:p>
    <w:p w:rsidR="005660F9" w:rsidRDefault="005660F9" w:rsidP="005660F9">
      <w:pPr>
        <w:pStyle w:val="Default"/>
        <w:ind w:right="50"/>
        <w:jc w:val="both"/>
        <w:rPr>
          <w:rFonts w:ascii="GHEA Grapalat" w:hAnsi="GHEA Grapalat" w:cs="Sylfaen"/>
          <w:b/>
          <w:bCs/>
          <w:color w:val="auto"/>
          <w:lang w:val="af-ZA"/>
        </w:rPr>
      </w:pPr>
    </w:p>
    <w:p w:rsidR="005660F9" w:rsidRDefault="005660F9" w:rsidP="00944047">
      <w:pPr>
        <w:pStyle w:val="Default"/>
        <w:spacing w:line="360" w:lineRule="auto"/>
        <w:ind w:right="50" w:firstLine="567"/>
        <w:jc w:val="both"/>
        <w:rPr>
          <w:rFonts w:ascii="GHEA Grapalat" w:hAnsi="GHEA Grapalat" w:cs="Sylfaen"/>
          <w:bCs/>
          <w:color w:val="auto"/>
          <w:lang w:val="hy-AM"/>
        </w:rPr>
      </w:pPr>
      <w:r>
        <w:rPr>
          <w:rFonts w:ascii="GHEA Grapalat" w:hAnsi="GHEA Grapalat" w:cs="Sylfaen"/>
          <w:bCs/>
          <w:color w:val="auto"/>
          <w:lang w:val="hy-AM"/>
        </w:rPr>
        <w:t xml:space="preserve">Նախագծի ընդունման կապակցությամբ </w:t>
      </w:r>
      <w:proofErr w:type="spellStart"/>
      <w:r>
        <w:rPr>
          <w:rFonts w:ascii="GHEA Grapalat" w:hAnsi="GHEA Grapalat" w:cs="Sylfaen"/>
          <w:bCs/>
          <w:color w:val="auto"/>
        </w:rPr>
        <w:t>այլ</w:t>
      </w:r>
      <w:proofErr w:type="spellEnd"/>
      <w:r>
        <w:rPr>
          <w:rFonts w:ascii="GHEA Grapalat" w:hAnsi="GHEA Grapalat" w:cs="Sylfaen"/>
          <w:bCs/>
          <w:color w:val="auto"/>
          <w:lang w:val="af-ZA"/>
        </w:rPr>
        <w:t xml:space="preserve"> </w:t>
      </w:r>
      <w:r>
        <w:rPr>
          <w:rFonts w:ascii="GHEA Grapalat" w:hAnsi="GHEA Grapalat" w:cs="Sylfaen"/>
          <w:bCs/>
          <w:color w:val="auto"/>
          <w:lang w:val="hy-AM"/>
        </w:rPr>
        <w:t>իրավական ակտեր</w:t>
      </w:r>
      <w:proofErr w:type="spellStart"/>
      <w:r>
        <w:rPr>
          <w:rFonts w:ascii="GHEA Grapalat" w:hAnsi="GHEA Grapalat" w:cs="Sylfaen"/>
          <w:bCs/>
          <w:color w:val="auto"/>
        </w:rPr>
        <w:t>ում</w:t>
      </w:r>
      <w:proofErr w:type="spellEnd"/>
      <w:r>
        <w:rPr>
          <w:rFonts w:ascii="GHEA Grapalat" w:hAnsi="GHEA Grapalat" w:cs="Sylfaen"/>
          <w:bCs/>
          <w:color w:val="auto"/>
          <w:lang w:val="hy-AM"/>
        </w:rPr>
        <w:t xml:space="preserve"> փոփոխություններ և լրացումներ կատարելու անհրաժեշտություն </w:t>
      </w:r>
      <w:r>
        <w:rPr>
          <w:rFonts w:ascii="GHEA Grapalat" w:hAnsi="GHEA Grapalat" w:cs="Sylfaen"/>
          <w:bCs/>
          <w:color w:val="auto"/>
        </w:rPr>
        <w:t>չ</w:t>
      </w:r>
      <w:r>
        <w:rPr>
          <w:rFonts w:ascii="GHEA Grapalat" w:hAnsi="GHEA Grapalat" w:cs="Sylfaen"/>
          <w:bCs/>
          <w:color w:val="auto"/>
          <w:lang w:val="hy-AM"/>
        </w:rPr>
        <w:t>կա:</w:t>
      </w:r>
    </w:p>
    <w:p w:rsidR="005660F9" w:rsidRDefault="005660F9" w:rsidP="005660F9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D42169" w:rsidRPr="00D42169" w:rsidRDefault="00D42169" w:rsidP="00E7030F">
      <w:pPr>
        <w:spacing w:line="276" w:lineRule="auto"/>
        <w:ind w:firstLine="567"/>
        <w:jc w:val="both"/>
        <w:rPr>
          <w:rFonts w:ascii="Courier New" w:hAnsi="Courier New" w:cs="Courier New"/>
        </w:rPr>
      </w:pPr>
    </w:p>
    <w:sectPr w:rsidR="00D42169" w:rsidRPr="00D42169" w:rsidSect="0080018E">
      <w:pgSz w:w="12240" w:h="15840" w:code="1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Bakhum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D685D"/>
    <w:multiLevelType w:val="hybridMultilevel"/>
    <w:tmpl w:val="5CC8C8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B15A9"/>
    <w:multiLevelType w:val="hybridMultilevel"/>
    <w:tmpl w:val="30209826"/>
    <w:lvl w:ilvl="0" w:tplc="8514DDF2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BCD"/>
    <w:rsid w:val="00044C12"/>
    <w:rsid w:val="00052045"/>
    <w:rsid w:val="00054254"/>
    <w:rsid w:val="00070606"/>
    <w:rsid w:val="00092307"/>
    <w:rsid w:val="000B732F"/>
    <w:rsid w:val="001755E6"/>
    <w:rsid w:val="00283A45"/>
    <w:rsid w:val="00397549"/>
    <w:rsid w:val="00422259"/>
    <w:rsid w:val="004E7BCD"/>
    <w:rsid w:val="005660F9"/>
    <w:rsid w:val="00582DE9"/>
    <w:rsid w:val="005B2FAC"/>
    <w:rsid w:val="006C1B99"/>
    <w:rsid w:val="0080018E"/>
    <w:rsid w:val="00944047"/>
    <w:rsid w:val="009C0509"/>
    <w:rsid w:val="009E4FFB"/>
    <w:rsid w:val="00AC2169"/>
    <w:rsid w:val="00AD3FF6"/>
    <w:rsid w:val="00B601FB"/>
    <w:rsid w:val="00C27A30"/>
    <w:rsid w:val="00C93C4C"/>
    <w:rsid w:val="00D42169"/>
    <w:rsid w:val="00D87670"/>
    <w:rsid w:val="00D94C7B"/>
    <w:rsid w:val="00E62DA4"/>
    <w:rsid w:val="00E7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6EA5F"/>
  <w15:docId w15:val="{0582AE0A-246D-4EBE-9E9D-E97F2FCC8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A45"/>
    <w:pPr>
      <w:ind w:left="720"/>
      <w:contextualSpacing/>
    </w:pPr>
  </w:style>
  <w:style w:type="paragraph" w:customStyle="1" w:styleId="Default">
    <w:name w:val="Default"/>
    <w:uiPriority w:val="99"/>
    <w:qFormat/>
    <w:rsid w:val="005660F9"/>
    <w:pPr>
      <w:autoSpaceDE w:val="0"/>
      <w:autoSpaceDN w:val="0"/>
      <w:adjustRightInd w:val="0"/>
      <w:spacing w:line="240" w:lineRule="auto"/>
    </w:pPr>
    <w:rPr>
      <w:rFonts w:ascii="ArTarumianBakhum" w:eastAsia="Times New Roman" w:hAnsi="ArTarumianBakhum" w:cs="ArTarumianBakhum"/>
      <w:color w:val="000000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semiHidden/>
    <w:locked/>
    <w:rsid w:val="005660F9"/>
    <w:rPr>
      <w:rFonts w:ascii="Calibri" w:eastAsia="Calibri" w:hAnsi="Calibri" w:cs="Times New Roman"/>
      <w:lang w:val="ru-RU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semiHidden/>
    <w:unhideWhenUsed/>
    <w:qFormat/>
    <w:rsid w:val="005660F9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1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Minasyan</dc:creator>
  <cp:keywords>https:/mul2-minfin.gov.am/tasks/157154/oneclick/03.Teghekanqner.docx?token=4efc217bfe283f3a1fd85cdddd9f88c7</cp:keywords>
  <cp:lastModifiedBy>Souren Minassian</cp:lastModifiedBy>
  <cp:revision>8</cp:revision>
  <dcterms:created xsi:type="dcterms:W3CDTF">2020-04-26T10:33:00Z</dcterms:created>
  <dcterms:modified xsi:type="dcterms:W3CDTF">2020-05-22T08:27:00Z</dcterms:modified>
</cp:coreProperties>
</file>