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D8053A" w:rsidRPr="00A532DD" w:rsidRDefault="0057312D" w:rsidP="00A532DD">
      <w:pPr>
        <w:tabs>
          <w:tab w:val="left" w:pos="90"/>
        </w:tabs>
        <w:spacing w:line="276" w:lineRule="auto"/>
        <w:ind w:firstLine="360"/>
        <w:jc w:val="center"/>
        <w:rPr>
          <w:sz w:val="24"/>
          <w:szCs w:val="24"/>
          <w:lang w:val="hy-AM"/>
        </w:rPr>
      </w:pPr>
      <w:r w:rsidRPr="0057312D">
        <w:rPr>
          <w:lang w:val="hy-AM"/>
        </w:rPr>
        <w:br/>
      </w:r>
      <w:r w:rsidRPr="0057312D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«ԳՈՒՅՔԻ ՆԿԱՏՄԱՄԲ ԻՐԱՎՈՒՆՔՆԵՐԻ ՊԵՏԱԿԱՆ ԳՐԱՆՑՄԱՆ ՄԱՍԻՆ» ՀՀ ՕՐԵՆՔՈՒՄ </w:t>
      </w:r>
      <w:r w:rsidR="00487611">
        <w:rPr>
          <w:b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7312D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7312D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ՄԱՍԻՆ, «ՆՈՏԱՐԻԱՏԻ ՄԱՍԻՆ» ՀՀ ՕՐԵՆՔՈՒՄ ԼՐԱՑՈՒՄՆԵՐ ԿԱՏԱՐԵԼՈՒ ՄԱՍԻՆ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7312D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«ՊԵՏԱԿԱՆ ՏՈՒՐՔԻ ՄԱՍԻՆ» ՀՀ ՕՐԵՆՔՈՒՄ ԼՐԱՑՈՒՄ</w:t>
      </w:r>
      <w:r w:rsidR="00487611" w:rsidRPr="0048761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7611">
        <w:rPr>
          <w:b/>
          <w:color w:val="000000"/>
          <w:sz w:val="24"/>
          <w:szCs w:val="24"/>
          <w:shd w:val="clear" w:color="auto" w:fill="FFFFFF"/>
          <w:lang w:val="hy-AM"/>
        </w:rPr>
        <w:t>Կ</w:t>
      </w:r>
      <w:r w:rsidRPr="0057312D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ԱՏԱՐԵԼՈՒ ՄԱՍԻՆ ՀՀ ՕՐԵՆՔՆԵՐԻ ՆԱԽԱԳԾԵՐԻ ՓԱԹԵԹԻՆ ՀԱՎԱՆՈՒԹՅՈՒՆ ՏԱԼՈՒ </w:t>
      </w:r>
      <w:r w:rsidR="00CE0FE6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r w:rsidR="0069132C" w:rsidRPr="00A532DD">
        <w:rPr>
          <w:b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69132C" w:rsidRPr="0069132C" w:rsidRDefault="0069132C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69132C" w:rsidRPr="00D50118" w:rsidRDefault="0069132C" w:rsidP="00D8053A">
      <w:pPr>
        <w:pStyle w:val="mechtex"/>
        <w:rPr>
          <w:shd w:val="clear" w:color="auto" w:fill="FFFFFF"/>
          <w:lang w:val="hy-AM"/>
        </w:rPr>
      </w:pPr>
    </w:p>
    <w:p w:rsidR="00F37EFC" w:rsidRPr="00CE0FE6" w:rsidRDefault="00D8053A" w:rsidP="008C2452">
      <w:pPr>
        <w:spacing w:line="360" w:lineRule="auto"/>
        <w:ind w:firstLine="720"/>
        <w:jc w:val="both"/>
        <w:rPr>
          <w:i/>
          <w:iCs/>
          <w:sz w:val="20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</w:t>
      </w:r>
      <w:r w:rsidR="00F63149">
        <w:rPr>
          <w:color w:val="000000"/>
          <w:sz w:val="24"/>
          <w:szCs w:val="26"/>
          <w:shd w:val="clear" w:color="auto" w:fill="FFFFFF"/>
          <w:lang w:val="hy-AM"/>
        </w:rPr>
        <w:t xml:space="preserve"> ու 73-րդ հոդվածը</w:t>
      </w:r>
      <w:bookmarkStart w:id="0" w:name="_GoBack"/>
      <w:bookmarkEnd w:id="0"/>
      <w:r w:rsidRPr="00CE0FE6">
        <w:rPr>
          <w:color w:val="000000"/>
          <w:sz w:val="24"/>
          <w:szCs w:val="26"/>
          <w:shd w:val="clear" w:color="auto" w:fill="FFFFFF"/>
          <w:lang w:val="hy-AM"/>
        </w:rPr>
        <w:t>՝ Հայաստանի Հանրապետության կառավարությունը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i/>
          <w:iCs/>
          <w:sz w:val="20"/>
          <w:lang w:val="hy-AM"/>
        </w:rPr>
        <w:t>որոշում է.</w:t>
      </w:r>
    </w:p>
    <w:p w:rsidR="00D8053A" w:rsidRPr="00CE0FE6" w:rsidRDefault="005A6447" w:rsidP="00A532DD">
      <w:pPr>
        <w:spacing w:line="360" w:lineRule="auto"/>
        <w:ind w:firstLine="720"/>
        <w:jc w:val="both"/>
        <w:rPr>
          <w:color w:val="000000"/>
          <w:sz w:val="24"/>
          <w:szCs w:val="26"/>
          <w:shd w:val="clear" w:color="auto" w:fill="FFFFFF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t>1.</w:t>
      </w:r>
      <w:r w:rsidR="002D46D8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Հ</w:t>
      </w:r>
      <w:r w:rsidR="00A532DD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ավանություն տալ 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 xml:space="preserve">«Գույքի նկատմամբ իրավունքների պետական գրանցման մասին ՀՀ օրենքում </w:t>
      </w:r>
      <w:r w:rsidR="00487611">
        <w:rPr>
          <w:color w:val="000000"/>
          <w:sz w:val="24"/>
          <w:szCs w:val="26"/>
          <w:shd w:val="clear" w:color="auto" w:fill="FFFFFF"/>
          <w:lang w:val="hy-AM"/>
        </w:rPr>
        <w:t xml:space="preserve">փոփոխություն 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>և լրացումներ կատարելու մասին</w:t>
      </w:r>
      <w:r w:rsidR="00A978C8" w:rsidRPr="0057312D">
        <w:rPr>
          <w:color w:val="000000"/>
          <w:sz w:val="24"/>
          <w:szCs w:val="26"/>
          <w:shd w:val="clear" w:color="auto" w:fill="FFFFFF"/>
          <w:lang w:val="hy-AM"/>
        </w:rPr>
        <w:t>»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>, «Նոտարիատի մասին</w:t>
      </w:r>
      <w:r w:rsidR="00A978C8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>ՀՀ օրենքում լրացումներ կատարելու մասին</w:t>
      </w:r>
      <w:r w:rsidR="00A978C8" w:rsidRPr="0057312D">
        <w:rPr>
          <w:color w:val="000000"/>
          <w:sz w:val="24"/>
          <w:szCs w:val="26"/>
          <w:shd w:val="clear" w:color="auto" w:fill="FFFFFF"/>
          <w:lang w:val="hy-AM"/>
        </w:rPr>
        <w:t xml:space="preserve">» 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 xml:space="preserve"> և «Պետական տուրքի մասին</w:t>
      </w:r>
      <w:r w:rsidR="00A978C8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>ՀՀ օրենքում լրացում կատարելու մասին</w:t>
      </w:r>
      <w:r w:rsidR="00383A21">
        <w:rPr>
          <w:color w:val="000000"/>
          <w:sz w:val="24"/>
          <w:szCs w:val="26"/>
          <w:shd w:val="clear" w:color="auto" w:fill="FFFFFF"/>
          <w:lang w:val="hy-AM"/>
        </w:rPr>
        <w:t>»</w:t>
      </w:r>
      <w:r w:rsidR="0057312D" w:rsidRPr="0057312D">
        <w:rPr>
          <w:color w:val="000000"/>
          <w:sz w:val="24"/>
          <w:szCs w:val="26"/>
          <w:shd w:val="clear" w:color="auto" w:fill="FFFFFF"/>
          <w:lang w:val="hy-AM"/>
        </w:rPr>
        <w:t xml:space="preserve"> ՀՀ օրենքների նախագծերի փաթեթի</w:t>
      </w:r>
      <w:r w:rsidR="00A532DD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="002D0574" w:rsidRPr="00CE0FE6">
        <w:rPr>
          <w:color w:val="000000"/>
          <w:sz w:val="24"/>
          <w:szCs w:val="26"/>
          <w:shd w:val="clear" w:color="auto" w:fill="FFFFFF"/>
          <w:lang w:val="hy-AM"/>
        </w:rPr>
        <w:t>վ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երաբերյալ </w:t>
      </w:r>
      <w:r w:rsidR="008826D0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կառավա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րու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ձեռ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նությանը:</w:t>
      </w:r>
    </w:p>
    <w:p w:rsidR="00D8053A" w:rsidRDefault="00D8053A" w:rsidP="006B76F7">
      <w:pPr>
        <w:spacing w:line="360" w:lineRule="auto"/>
        <w:ind w:firstLine="720"/>
        <w:jc w:val="both"/>
        <w:rPr>
          <w:rFonts w:ascii="Sylfaen" w:hAnsi="Sylfaen" w:cs="Calibri"/>
          <w:color w:val="000000"/>
          <w:sz w:val="24"/>
          <w:szCs w:val="26"/>
          <w:shd w:val="clear" w:color="auto" w:fill="FFFFFF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lastRenderedPageBreak/>
        <w:t>2. Հայաստանի Հանրապետության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կառավարության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օրենսդրական նախաձեռնությունը </w:t>
      </w:r>
      <w:r w:rsidR="00CE0FE6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համարել անհետաձգելի </w:t>
      </w:r>
      <w:r w:rsidR="00CE0FE6">
        <w:rPr>
          <w:color w:val="000000"/>
          <w:sz w:val="24"/>
          <w:szCs w:val="26"/>
          <w:shd w:val="clear" w:color="auto" w:fill="FFFFFF"/>
          <w:lang w:val="hy-AM"/>
        </w:rPr>
        <w:t xml:space="preserve">և 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սահմանված կարգով ներկայացնել Հայաստանի Հանրապետության Ազգային ժողով: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</w:p>
    <w:p w:rsidR="000A0FE0" w:rsidRDefault="000A0FE0" w:rsidP="006B76F7">
      <w:pPr>
        <w:spacing w:line="360" w:lineRule="auto"/>
        <w:ind w:firstLine="720"/>
        <w:jc w:val="both"/>
        <w:rPr>
          <w:rFonts w:ascii="Sylfaen" w:hAnsi="Sylfaen" w:cs="Calibri"/>
          <w:color w:val="000000"/>
          <w:sz w:val="24"/>
          <w:szCs w:val="26"/>
          <w:shd w:val="clear" w:color="auto" w:fill="FFFFFF"/>
          <w:lang w:val="hy-AM"/>
        </w:rPr>
      </w:pPr>
    </w:p>
    <w:sectPr w:rsidR="000A0FE0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A0FE0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83A21"/>
    <w:rsid w:val="003F55A7"/>
    <w:rsid w:val="00443B4E"/>
    <w:rsid w:val="0045547D"/>
    <w:rsid w:val="00487611"/>
    <w:rsid w:val="00487CDC"/>
    <w:rsid w:val="004D5708"/>
    <w:rsid w:val="004F0187"/>
    <w:rsid w:val="0057312D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A978C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CE0FE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63149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88333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https://mul2.gov.am/tasks/261176/oneclick/anhatakan voroshum1.docx?token=68eefa173a5733998549d4a65f8b6e47</cp:keywords>
  <dc:description/>
  <cp:lastModifiedBy>guest4</cp:lastModifiedBy>
  <cp:revision>35</cp:revision>
  <dcterms:created xsi:type="dcterms:W3CDTF">2019-04-11T11:47:00Z</dcterms:created>
  <dcterms:modified xsi:type="dcterms:W3CDTF">2020-06-10T06:42:00Z</dcterms:modified>
</cp:coreProperties>
</file>