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79" w:rsidRPr="00C259AA" w:rsidRDefault="0003602B">
      <w:pPr>
        <w:pStyle w:val="headingtitleStyle"/>
        <w:rPr>
          <w:sz w:val="24"/>
          <w:szCs w:val="24"/>
        </w:rPr>
      </w:pPr>
      <w:bookmarkStart w:id="0" w:name="_Toc1"/>
      <w:r w:rsidRPr="00C259AA">
        <w:rPr>
          <w:sz w:val="24"/>
          <w:szCs w:val="24"/>
        </w:rPr>
        <w:t>Ամփոփաթերթ</w:t>
      </w:r>
      <w:bookmarkEnd w:id="0"/>
    </w:p>
    <w:p w:rsidR="00FC3E79" w:rsidRPr="00C259AA" w:rsidRDefault="0003602B">
      <w:pPr>
        <w:pStyle w:val="headingtitleStyle"/>
        <w:rPr>
          <w:sz w:val="24"/>
          <w:szCs w:val="24"/>
        </w:rPr>
      </w:pPr>
      <w:bookmarkStart w:id="1" w:name="_Toc2"/>
      <w:r w:rsidRPr="00C259AA">
        <w:rPr>
          <w:sz w:val="24"/>
          <w:szCs w:val="24"/>
        </w:rPr>
        <w:t>«ՎԱՐՉԱԿԱՆ ԻՐԱՎԱԽԱԽՏՈՒՄՆԵՐԻ ՎԵՐԱԲԵՐՅԱԼ ՀԱՅԱՍՏԱՆԻ ՀԱՆՐԱՊԵՏՈՒԹՅԱՆ ՕՐԵՆՍԳՐՔՈՒՄ ՓՈՓՈԽՈՒԹՅՈՒՆՆԵՐ ԿԱՏԱՐԵԼՈՒ ՄԱՍԻՆ» ՀՀ ՕՐԵՆՔԻ ՆԱԽԱԳԻԾ նախագծի վերաբերյալ</w:t>
      </w:r>
      <w:bookmarkEnd w:id="1"/>
    </w:p>
    <w:p w:rsidR="00FC3E79" w:rsidRPr="00C259AA" w:rsidRDefault="00FC3E79">
      <w:pPr>
        <w:rPr>
          <w:rFonts w:ascii="GHEA Grapalat" w:hAnsi="GHEA Grapalat"/>
          <w:sz w:val="24"/>
          <w:szCs w:val="24"/>
        </w:rPr>
      </w:pPr>
    </w:p>
    <w:p w:rsidR="00FC3E79" w:rsidRPr="00C259AA" w:rsidRDefault="00FC3E79">
      <w:pPr>
        <w:rPr>
          <w:rFonts w:ascii="GHEA Grapalat" w:hAnsi="GHEA Grapalat"/>
          <w:sz w:val="24"/>
          <w:szCs w:val="24"/>
        </w:rPr>
      </w:pPr>
    </w:p>
    <w:p w:rsidR="00FC3E79" w:rsidRPr="00C259AA" w:rsidRDefault="00FC3E79">
      <w:pPr>
        <w:rPr>
          <w:rFonts w:ascii="GHEA Grapalat" w:hAnsi="GHEA Grapalat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2193"/>
        <w:gridCol w:w="4815"/>
        <w:gridCol w:w="3657"/>
        <w:gridCol w:w="2805"/>
      </w:tblGrid>
      <w:tr w:rsidR="00FC3E79" w:rsidRPr="00C259AA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E79" w:rsidRPr="00C259AA" w:rsidRDefault="0003602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հ/</w:t>
            </w:r>
          </w:p>
          <w:p w:rsidR="00FC3E79" w:rsidRPr="00C259AA" w:rsidRDefault="0003602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E79" w:rsidRPr="00C259AA" w:rsidRDefault="0003602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Առարկության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առաջարկության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հեղինակը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ստացման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ամսաթիվը</w:t>
            </w:r>
            <w:proofErr w:type="spellEnd"/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E79" w:rsidRPr="00C259AA" w:rsidRDefault="0003602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Առարկության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առաջարկության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E79" w:rsidRPr="00C259AA" w:rsidRDefault="0003602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Եզրակացություն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E79" w:rsidRPr="00C259AA" w:rsidRDefault="0003602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Կատարված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փոփոխությունը</w:t>
            </w:r>
            <w:proofErr w:type="spellEnd"/>
          </w:p>
        </w:tc>
      </w:tr>
      <w:tr w:rsidR="00FC3E79" w:rsidRPr="00C259AA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3E79" w:rsidRPr="00C259AA" w:rsidRDefault="00FC3E7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3E79" w:rsidRPr="00C259AA" w:rsidRDefault="0003602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3E79" w:rsidRPr="00C259AA" w:rsidRDefault="0003602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3E79" w:rsidRPr="00C259AA" w:rsidRDefault="0003602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3E79" w:rsidRPr="00C259AA" w:rsidRDefault="0003602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4</w:t>
            </w:r>
          </w:p>
        </w:tc>
      </w:tr>
      <w:tr w:rsidR="00FC3E79" w:rsidRPr="00992FB0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E79" w:rsidRPr="00C259AA" w:rsidRDefault="0003602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E79" w:rsidRPr="00C259AA" w:rsidRDefault="0003602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Գոռ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Ամիրյան</w:t>
            </w:r>
            <w:proofErr w:type="spellEnd"/>
          </w:p>
          <w:p w:rsidR="00FC3E79" w:rsidRPr="00C259AA" w:rsidRDefault="0003602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20.05.2020 23:37:11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E79" w:rsidRPr="00C259AA" w:rsidRDefault="0003602B" w:rsidP="00B143A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Նախագծով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առաջարկվող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100,000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դրամ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տուգանքը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որևէ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արդյունք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չի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տալու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քանի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մեր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անպարտաճանաչ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տնտեսվարողներին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ավելի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ձեռք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կտա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տուգանվել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այդ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չնչին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գումարով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քանի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իրենց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խախտումների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համար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ավելի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մեծ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գումարներ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տուգանվելով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։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Եթե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օրենքը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իրոք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արդյունավետ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լինի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պրակտիկայում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օգուտ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տա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պետք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շատ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մեծ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տուգանքներ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սահմանել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առնվազն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1-2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միլիոն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դրամ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3AC" w:rsidRPr="001661D2" w:rsidRDefault="00B143AC" w:rsidP="00B143A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"/>
              <w:jc w:val="both"/>
              <w:rPr>
                <w:rFonts w:ascii="GHEA Grapalat" w:hAnsi="GHEA Grapalat" w:cs="Sylfaen"/>
                <w:lang w:val="af-ZA" w:eastAsia="zh-CN"/>
              </w:rPr>
            </w:pPr>
          </w:p>
          <w:p w:rsidR="00B143AC" w:rsidRPr="001661D2" w:rsidRDefault="00B143AC" w:rsidP="00992FB0">
            <w:pPr>
              <w:pStyle w:val="ListParagraph"/>
              <w:ind w:left="0" w:firstLine="720"/>
              <w:jc w:val="both"/>
              <w:rPr>
                <w:rFonts w:ascii="GHEA Grapalat" w:hAnsi="GHEA Grapalat"/>
                <w:lang w:val="af-ZA"/>
              </w:rPr>
            </w:pPr>
            <w:r w:rsidRPr="00A244B2">
              <w:rPr>
                <w:rFonts w:ascii="GHEA Grapalat" w:hAnsi="GHEA Grapalat" w:cs="Sylfaen"/>
                <w:lang w:val="af-ZA"/>
              </w:rPr>
              <w:t xml:space="preserve"> Չի</w:t>
            </w:r>
            <w:r w:rsidRPr="00A244B2">
              <w:rPr>
                <w:rFonts w:ascii="GHEA Grapalat" w:hAnsi="GHEA Grapalat"/>
                <w:lang w:val="af-ZA"/>
              </w:rPr>
              <w:t xml:space="preserve"> </w:t>
            </w:r>
            <w:r w:rsidRPr="00A244B2">
              <w:rPr>
                <w:rFonts w:ascii="GHEA Grapalat" w:hAnsi="GHEA Grapalat" w:cs="Sylfaen"/>
                <w:lang w:val="af-ZA"/>
              </w:rPr>
              <w:t>ընդունվել</w:t>
            </w:r>
            <w:r w:rsidR="00992FB0">
              <w:rPr>
                <w:rFonts w:ascii="GHEA Grapalat" w:hAnsi="GHEA Grapalat" w:cs="Sylfaen"/>
                <w:lang w:val="af-ZA"/>
              </w:rPr>
              <w:t xml:space="preserve">, քանի որ պատասխանատվությունը պետք </w:t>
            </w:r>
            <w:r w:rsidR="007F068C">
              <w:rPr>
                <w:rFonts w:ascii="GHEA Grapalat" w:hAnsi="GHEA Grapalat" w:cs="Sylfaen"/>
                <w:lang w:val="af-ZA"/>
              </w:rPr>
              <w:t xml:space="preserve">է </w:t>
            </w:r>
            <w:bookmarkStart w:id="2" w:name="_GoBack"/>
            <w:bookmarkEnd w:id="2"/>
            <w:r w:rsidR="00992FB0">
              <w:rPr>
                <w:rFonts w:ascii="GHEA Grapalat" w:hAnsi="GHEA Grapalat" w:cs="Sylfaen"/>
                <w:lang w:val="af-ZA"/>
              </w:rPr>
              <w:t>լինի համարժեք, ինչը գործող օրենսդրությամբ սահմանված է</w:t>
            </w:r>
            <w:r>
              <w:rPr>
                <w:rFonts w:ascii="GHEA Grapalat" w:hAnsi="GHEA Grapalat" w:cs="Sylfaen"/>
                <w:lang w:val="hy-AM"/>
              </w:rPr>
              <w:t>։</w:t>
            </w:r>
            <w:r w:rsidR="00992FB0" w:rsidRPr="00992FB0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992FB0">
              <w:rPr>
                <w:rFonts w:ascii="GHEA Grapalat" w:hAnsi="GHEA Grapalat" w:cs="Sylfaen"/>
              </w:rPr>
              <w:t>Հետևաբար</w:t>
            </w:r>
            <w:proofErr w:type="spellEnd"/>
            <w:r w:rsidR="00992FB0" w:rsidRPr="00992FB0"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 w:rsidR="00992FB0">
              <w:rPr>
                <w:rFonts w:ascii="GHEA Grapalat" w:hAnsi="GHEA Grapalat" w:cs="Sylfaen"/>
              </w:rPr>
              <w:t>փոփոխություն</w:t>
            </w:r>
            <w:proofErr w:type="spellEnd"/>
            <w:r w:rsidR="00992FB0" w:rsidRPr="00992FB0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992FB0">
              <w:rPr>
                <w:rFonts w:ascii="GHEA Grapalat" w:hAnsi="GHEA Grapalat" w:cs="Sylfaen"/>
              </w:rPr>
              <w:t>կատարելու</w:t>
            </w:r>
            <w:proofErr w:type="spellEnd"/>
            <w:r w:rsidR="00992FB0" w:rsidRPr="00992FB0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992FB0">
              <w:rPr>
                <w:rFonts w:ascii="GHEA Grapalat" w:hAnsi="GHEA Grapalat" w:cs="Sylfaen"/>
              </w:rPr>
              <w:t>անհրաժեշտություն</w:t>
            </w:r>
            <w:proofErr w:type="spellEnd"/>
            <w:r w:rsidR="00992FB0" w:rsidRPr="00992FB0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992FB0">
              <w:rPr>
                <w:rFonts w:ascii="GHEA Grapalat" w:hAnsi="GHEA Grapalat" w:cs="Sylfaen"/>
              </w:rPr>
              <w:t>առկա</w:t>
            </w:r>
            <w:proofErr w:type="spellEnd"/>
            <w:r w:rsidR="00992FB0" w:rsidRPr="00992FB0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992FB0">
              <w:rPr>
                <w:rFonts w:ascii="GHEA Grapalat" w:hAnsi="GHEA Grapalat" w:cs="Sylfaen"/>
              </w:rPr>
              <w:t>չէ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B143AC" w:rsidRPr="001661D2" w:rsidRDefault="00B143AC" w:rsidP="00B143AC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FC3E79" w:rsidRPr="001A2D53" w:rsidRDefault="00FC3E79" w:rsidP="001A2D53">
            <w:pPr>
              <w:numPr>
                <w:ilvl w:val="0"/>
                <w:numId w:val="1"/>
              </w:numPr>
              <w:spacing w:after="0" w:line="360" w:lineRule="auto"/>
              <w:ind w:left="72"/>
              <w:contextualSpacing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E79" w:rsidRPr="001A2D53" w:rsidRDefault="00FC3E79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FC3E79" w:rsidRPr="007F068C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E79" w:rsidRPr="00C259AA" w:rsidRDefault="0003602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E79" w:rsidRPr="00C259AA" w:rsidRDefault="0003602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Ամալի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Սենեկյան</w:t>
            </w:r>
            <w:proofErr w:type="spellEnd"/>
          </w:p>
          <w:p w:rsidR="00FC3E79" w:rsidRPr="00C259AA" w:rsidRDefault="0003602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20.05.2020 23:02:05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E79" w:rsidRPr="00C259AA" w:rsidRDefault="0003602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Պատասխանատվության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միջոցը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շատ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մեղմ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ընտրված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առաջարկում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եմ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առնվազն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500000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դրամ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տուգանք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սահմանել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որպեսզի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արդյունավետ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լինի</w:t>
            </w:r>
            <w:proofErr w:type="spellEnd"/>
            <w:r w:rsidRPr="00C259A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210D" w:rsidRPr="000F210D" w:rsidRDefault="000F210D" w:rsidP="000F210D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</w:pPr>
          </w:p>
          <w:p w:rsidR="00FC3E79" w:rsidRPr="009B57D3" w:rsidRDefault="000F210D" w:rsidP="000F210D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F210D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>Չի ընդունվել 1-ին կետում նշված հիմնավորմամբ: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E79" w:rsidRPr="009B57D3" w:rsidRDefault="00FC3E79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03602B" w:rsidRPr="009B57D3" w:rsidRDefault="0003602B">
      <w:pPr>
        <w:rPr>
          <w:rFonts w:ascii="GHEA Grapalat" w:hAnsi="GHEA Grapalat"/>
          <w:sz w:val="24"/>
          <w:szCs w:val="24"/>
          <w:lang w:val="af-ZA"/>
        </w:rPr>
      </w:pPr>
    </w:p>
    <w:sectPr w:rsidR="0003602B" w:rsidRPr="009B57D3">
      <w:pgSz w:w="16787" w:h="1187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2F07"/>
    <w:multiLevelType w:val="hybridMultilevel"/>
    <w:tmpl w:val="800CC7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79"/>
    <w:rsid w:val="0003602B"/>
    <w:rsid w:val="000F210D"/>
    <w:rsid w:val="001A2D53"/>
    <w:rsid w:val="007F068C"/>
    <w:rsid w:val="00992FB0"/>
    <w:rsid w:val="009B57D3"/>
    <w:rsid w:val="00B143AC"/>
    <w:rsid w:val="00C259AA"/>
    <w:rsid w:val="00EA706E"/>
    <w:rsid w:val="00FC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0F210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0F21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0F210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0F21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Viktorya Mayilyan</dc:creator>
  <cp:lastModifiedBy>Viktorya Mayilyan</cp:lastModifiedBy>
  <cp:revision>19</cp:revision>
  <dcterms:created xsi:type="dcterms:W3CDTF">2020-05-25T12:56:00Z</dcterms:created>
  <dcterms:modified xsi:type="dcterms:W3CDTF">2020-05-27T14:04:00Z</dcterms:modified>
  <cp:keywords>https://mul2-taxservice.gov.am/tasks/634559/oneclick/4ampopatert_e_draft.docx?token=fb5623ca2f1599ea75ee4fcceacbeda8</cp:keywords>
</cp:coreProperties>
</file>