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7DBF3"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r w:rsidRPr="007A205F">
        <w:rPr>
          <w:rFonts w:ascii="GHEA Grapalat" w:eastAsia="Times New Roman" w:hAnsi="GHEA Grapalat"/>
          <w:b/>
          <w:lang w:val="hy-AM"/>
        </w:rPr>
        <w:t>ԱՄՓՈՓԱԹԵՐԹ</w:t>
      </w:r>
    </w:p>
    <w:p w14:paraId="636DB478"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r w:rsidRPr="007A205F">
        <w:rPr>
          <w:rFonts w:ascii="GHEA Grapalat" w:eastAsia="Times New Roman" w:hAnsi="GHEA Grapalat"/>
          <w:b/>
          <w:lang w:val="hy-AM"/>
        </w:rPr>
        <w:t>«ԿԱՊԻՏԱԼ ՇՈՒԿԱՅԻ ԶԱՐԳԱՑՄԱՆ ԾՐԱԳԻՐԸ ՀԱՍՏԱՏԵԼՈ</w:t>
      </w:r>
      <w:r>
        <w:rPr>
          <w:rFonts w:ascii="GHEA Grapalat" w:eastAsia="Times New Roman" w:hAnsi="GHEA Grapalat"/>
          <w:b/>
          <w:lang w:val="hy-AM"/>
        </w:rPr>
        <w:t xml:space="preserve">Ւ ՄԱՍԻՆ» </w:t>
      </w:r>
      <w:r w:rsidRPr="007A205F">
        <w:rPr>
          <w:rFonts w:ascii="GHEA Grapalat" w:eastAsia="Times New Roman" w:hAnsi="GHEA Grapalat"/>
          <w:b/>
          <w:lang w:val="hy-AM"/>
        </w:rPr>
        <w:t xml:space="preserve"> ՀԱՅԱՍՏԱՆԻ ՀԱՆՐԱՊԵՏՈՒԹՅԱՆ ԿԱՌԱՎԱՐՈՒԹՅՈՒՆ ՈՐՈՇՄԱՆ ՆԱԽԱԳԾԻ </w:t>
      </w:r>
      <w:r w:rsidRPr="007A205F">
        <w:rPr>
          <w:rFonts w:ascii="GHEA Grapalat" w:eastAsia="Times New Roman" w:hAnsi="GHEA Grapalat"/>
          <w:b/>
          <w:lang w:val="af-ZA"/>
        </w:rPr>
        <w:t xml:space="preserve">ՎԵՐԱԲԵՐՅԱԼ </w:t>
      </w:r>
      <w:r w:rsidR="00230522">
        <w:rPr>
          <w:rFonts w:ascii="GHEA Grapalat" w:eastAsia="Times New Roman" w:hAnsi="GHEA Grapalat"/>
          <w:b/>
          <w:lang w:val="hy-AM"/>
        </w:rPr>
        <w:t>ԱՐԺՈՒՅԹԻ ՄԻՋԱԶԳԱՅԻՆ ՀԻՄՆԱԴՐԱՄԻ</w:t>
      </w:r>
      <w:r w:rsidRPr="007A205F">
        <w:rPr>
          <w:rFonts w:ascii="GHEA Grapalat" w:eastAsia="Times New Roman" w:hAnsi="GHEA Grapalat"/>
          <w:b/>
          <w:lang w:val="af-ZA"/>
        </w:rPr>
        <w:t xml:space="preserve"> ԱՌԱՐԿՈՒԹՅՈՒՆՆԵՐԻ </w:t>
      </w:r>
      <w:r w:rsidRPr="007A205F">
        <w:rPr>
          <w:rFonts w:ascii="GHEA Grapalat" w:eastAsia="Times New Roman" w:hAnsi="GHEA Grapalat"/>
          <w:b/>
          <w:lang w:val="hy-AM"/>
        </w:rPr>
        <w:t xml:space="preserve">ԵՎ </w:t>
      </w:r>
      <w:r w:rsidRPr="007A205F">
        <w:rPr>
          <w:rFonts w:ascii="GHEA Grapalat" w:eastAsia="Times New Roman" w:hAnsi="GHEA Grapalat"/>
          <w:b/>
          <w:lang w:val="af-ZA"/>
        </w:rPr>
        <w:t>ԱՌԱՋԱՐԿՈՒԹՅՈՒՆՆԵՐԻ</w:t>
      </w:r>
    </w:p>
    <w:p w14:paraId="02B14C78" w14:textId="77777777" w:rsidR="007A205F" w:rsidRPr="007A205F" w:rsidRDefault="007A205F" w:rsidP="007A205F">
      <w:pPr>
        <w:tabs>
          <w:tab w:val="center" w:pos="4680"/>
          <w:tab w:val="right" w:pos="9360"/>
        </w:tabs>
        <w:spacing w:after="0" w:line="240" w:lineRule="auto"/>
        <w:jc w:val="center"/>
        <w:rPr>
          <w:rFonts w:ascii="GHEA Grapalat" w:eastAsia="Times New Roman" w:hAnsi="GHEA Grapalat"/>
          <w:b/>
          <w:lang w:val="hy-AM"/>
        </w:rPr>
      </w:pPr>
    </w:p>
    <w:tbl>
      <w:tblPr>
        <w:tblW w:w="15350" w:type="dxa"/>
        <w:jc w:val="center"/>
        <w:tblLook w:val="04A0" w:firstRow="1" w:lastRow="0" w:firstColumn="1" w:lastColumn="0" w:noHBand="0" w:noVBand="1"/>
      </w:tblPr>
      <w:tblGrid>
        <w:gridCol w:w="584"/>
        <w:gridCol w:w="3031"/>
        <w:gridCol w:w="5484"/>
        <w:gridCol w:w="2023"/>
        <w:gridCol w:w="4228"/>
      </w:tblGrid>
      <w:tr w:rsidR="000925ED" w:rsidRPr="000925ED" w14:paraId="2E22FD43" w14:textId="77777777" w:rsidTr="0055467E">
        <w:trPr>
          <w:trHeight w:val="845"/>
          <w:jc w:val="center"/>
        </w:trPr>
        <w:tc>
          <w:tcPr>
            <w:tcW w:w="584" w:type="dxa"/>
            <w:tcBorders>
              <w:top w:val="single" w:sz="4" w:space="0" w:color="auto"/>
              <w:left w:val="single" w:sz="4" w:space="0" w:color="auto"/>
              <w:bottom w:val="single" w:sz="4" w:space="0" w:color="auto"/>
              <w:right w:val="single" w:sz="4" w:space="0" w:color="auto"/>
            </w:tcBorders>
            <w:noWrap/>
            <w:vAlign w:val="center"/>
            <w:hideMark/>
          </w:tcPr>
          <w:p w14:paraId="66CF4825" w14:textId="77777777" w:rsidR="000925ED" w:rsidRPr="000925ED" w:rsidRDefault="000925ED" w:rsidP="000925ED">
            <w:pPr>
              <w:spacing w:after="0" w:line="240" w:lineRule="auto"/>
              <w:jc w:val="center"/>
              <w:rPr>
                <w:rFonts w:ascii="GHEA Grapalat" w:hAnsi="GHEA Grapalat"/>
                <w:b/>
                <w:color w:val="000000"/>
              </w:rPr>
            </w:pPr>
            <w:r w:rsidRPr="000925ED">
              <w:rPr>
                <w:rFonts w:ascii="GHEA Grapalat" w:hAnsi="GHEA Grapalat" w:cs="Sylfaen"/>
                <w:b/>
                <w:color w:val="000000"/>
              </w:rPr>
              <w:t>հ</w:t>
            </w:r>
            <w:r w:rsidRPr="000925ED">
              <w:rPr>
                <w:rFonts w:ascii="GHEA Grapalat" w:hAnsi="GHEA Grapalat"/>
                <w:b/>
                <w:color w:val="000000"/>
              </w:rPr>
              <w:t>/</w:t>
            </w:r>
            <w:r w:rsidRPr="000925ED">
              <w:rPr>
                <w:rFonts w:ascii="GHEA Grapalat" w:hAnsi="GHEA Grapalat" w:cs="Sylfaen"/>
                <w:b/>
                <w:color w:val="000000"/>
              </w:rPr>
              <w:t>հ</w:t>
            </w:r>
          </w:p>
        </w:tc>
        <w:tc>
          <w:tcPr>
            <w:tcW w:w="3031" w:type="dxa"/>
            <w:tcBorders>
              <w:top w:val="single" w:sz="4" w:space="0" w:color="auto"/>
              <w:left w:val="nil"/>
              <w:bottom w:val="single" w:sz="4" w:space="0" w:color="auto"/>
              <w:right w:val="single" w:sz="4" w:space="0" w:color="auto"/>
            </w:tcBorders>
            <w:noWrap/>
            <w:vAlign w:val="center"/>
            <w:hideMark/>
          </w:tcPr>
          <w:p w14:paraId="390FA842" w14:textId="77777777" w:rsidR="000925ED" w:rsidRPr="000925ED" w:rsidRDefault="000925ED" w:rsidP="000925ED">
            <w:pPr>
              <w:spacing w:after="0" w:line="240" w:lineRule="auto"/>
              <w:jc w:val="center"/>
              <w:rPr>
                <w:rFonts w:ascii="GHEA Grapalat" w:eastAsia="Times New Roman" w:hAnsi="GHEA Grapalat"/>
                <w:b/>
              </w:rPr>
            </w:pPr>
            <w:proofErr w:type="spellStart"/>
            <w:r w:rsidRPr="000925ED">
              <w:rPr>
                <w:rFonts w:ascii="GHEA Grapalat" w:eastAsia="Times New Roman" w:hAnsi="GHEA Grapalat"/>
                <w:b/>
              </w:rPr>
              <w:t>Առարկության</w:t>
            </w:r>
            <w:proofErr w:type="spellEnd"/>
            <w:r w:rsidRPr="000925ED">
              <w:rPr>
                <w:rFonts w:ascii="GHEA Grapalat" w:eastAsia="Times New Roman" w:hAnsi="GHEA Grapalat"/>
                <w:b/>
              </w:rPr>
              <w:t xml:space="preserve">, </w:t>
            </w:r>
            <w:proofErr w:type="spellStart"/>
            <w:r w:rsidRPr="000925ED">
              <w:rPr>
                <w:rFonts w:ascii="GHEA Grapalat" w:eastAsia="Times New Roman" w:hAnsi="GHEA Grapalat"/>
                <w:b/>
              </w:rPr>
              <w:t>առաջարկության</w:t>
            </w:r>
            <w:proofErr w:type="spellEnd"/>
            <w:r w:rsidRPr="000925ED">
              <w:rPr>
                <w:rFonts w:ascii="GHEA Grapalat" w:eastAsia="Times New Roman" w:hAnsi="GHEA Grapalat"/>
                <w:b/>
              </w:rPr>
              <w:t xml:space="preserve"> </w:t>
            </w:r>
            <w:proofErr w:type="spellStart"/>
            <w:r w:rsidRPr="000925ED">
              <w:rPr>
                <w:rFonts w:ascii="GHEA Grapalat" w:eastAsia="Times New Roman" w:hAnsi="GHEA Grapalat"/>
                <w:b/>
              </w:rPr>
              <w:t>հեղինակը</w:t>
            </w:r>
            <w:proofErr w:type="spellEnd"/>
            <w:r w:rsidRPr="000925ED">
              <w:rPr>
                <w:rFonts w:ascii="GHEA Grapalat" w:eastAsia="Times New Roman" w:hAnsi="GHEA Grapalat"/>
                <w:b/>
              </w:rPr>
              <w:t>¸</w:t>
            </w:r>
          </w:p>
          <w:p w14:paraId="28B6BD47" w14:textId="4ED594BB"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Գրության</w:t>
            </w:r>
            <w:proofErr w:type="spellEnd"/>
            <w:r w:rsidRPr="000925ED">
              <w:rPr>
                <w:rFonts w:ascii="GHEA Grapalat" w:hAnsi="GHEA Grapalat"/>
                <w:b/>
              </w:rPr>
              <w:t xml:space="preserve"> </w:t>
            </w:r>
            <w:proofErr w:type="spellStart"/>
            <w:r w:rsidRPr="000925ED">
              <w:rPr>
                <w:rFonts w:ascii="GHEA Grapalat" w:hAnsi="GHEA Grapalat"/>
                <w:b/>
              </w:rPr>
              <w:t>ստացման</w:t>
            </w:r>
            <w:proofErr w:type="spellEnd"/>
            <w:r w:rsidRPr="000925ED">
              <w:rPr>
                <w:rFonts w:ascii="GHEA Grapalat" w:hAnsi="GHEA Grapalat"/>
                <w:b/>
              </w:rPr>
              <w:t xml:space="preserve"> </w:t>
            </w:r>
            <w:proofErr w:type="spellStart"/>
            <w:r w:rsidRPr="000925ED">
              <w:rPr>
                <w:rFonts w:ascii="GHEA Grapalat" w:hAnsi="GHEA Grapalat"/>
                <w:b/>
              </w:rPr>
              <w:t>ամսաթիվը</w:t>
            </w:r>
            <w:proofErr w:type="spellEnd"/>
          </w:p>
        </w:tc>
        <w:tc>
          <w:tcPr>
            <w:tcW w:w="5484" w:type="dxa"/>
            <w:tcBorders>
              <w:top w:val="single" w:sz="4" w:space="0" w:color="auto"/>
              <w:left w:val="nil"/>
              <w:bottom w:val="single" w:sz="4" w:space="0" w:color="auto"/>
              <w:right w:val="single" w:sz="4" w:space="0" w:color="auto"/>
            </w:tcBorders>
            <w:noWrap/>
            <w:vAlign w:val="center"/>
            <w:hideMark/>
          </w:tcPr>
          <w:p w14:paraId="05880358" w14:textId="77777777"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Առարկության</w:t>
            </w:r>
            <w:proofErr w:type="spellEnd"/>
            <w:r w:rsidRPr="000925ED">
              <w:rPr>
                <w:rFonts w:ascii="GHEA Grapalat" w:hAnsi="GHEA Grapalat"/>
                <w:b/>
              </w:rPr>
              <w:t xml:space="preserve">. </w:t>
            </w:r>
            <w:proofErr w:type="spellStart"/>
            <w:r w:rsidRPr="000925ED">
              <w:rPr>
                <w:rFonts w:ascii="GHEA Grapalat" w:hAnsi="GHEA Grapalat"/>
                <w:b/>
              </w:rPr>
              <w:t>առաջարկության</w:t>
            </w:r>
            <w:proofErr w:type="spellEnd"/>
            <w:r w:rsidRPr="000925ED">
              <w:rPr>
                <w:rFonts w:ascii="GHEA Grapalat" w:hAnsi="GHEA Grapalat"/>
                <w:b/>
              </w:rPr>
              <w:t xml:space="preserve"> </w:t>
            </w:r>
            <w:proofErr w:type="spellStart"/>
            <w:r w:rsidRPr="000925ED">
              <w:rPr>
                <w:rFonts w:ascii="GHEA Grapalat" w:hAnsi="GHEA Grapalat"/>
                <w:b/>
              </w:rPr>
              <w:t>բովանդակությունը</w:t>
            </w:r>
            <w:proofErr w:type="spellEnd"/>
          </w:p>
        </w:tc>
        <w:tc>
          <w:tcPr>
            <w:tcW w:w="2023" w:type="dxa"/>
            <w:tcBorders>
              <w:top w:val="single" w:sz="4" w:space="0" w:color="auto"/>
              <w:left w:val="nil"/>
              <w:bottom w:val="single" w:sz="4" w:space="0" w:color="auto"/>
              <w:right w:val="single" w:sz="4" w:space="0" w:color="auto"/>
            </w:tcBorders>
            <w:noWrap/>
            <w:vAlign w:val="center"/>
            <w:hideMark/>
          </w:tcPr>
          <w:p w14:paraId="4DF5036F" w14:textId="77777777" w:rsidR="000925ED" w:rsidRPr="000925ED" w:rsidRDefault="000925ED" w:rsidP="000925ED">
            <w:pPr>
              <w:spacing w:after="0" w:line="240" w:lineRule="auto"/>
              <w:jc w:val="center"/>
              <w:rPr>
                <w:rFonts w:ascii="GHEA Grapalat" w:hAnsi="GHEA Grapalat"/>
                <w:b/>
                <w:color w:val="000000"/>
              </w:rPr>
            </w:pPr>
            <w:proofErr w:type="spellStart"/>
            <w:r w:rsidRPr="000925ED">
              <w:rPr>
                <w:rFonts w:ascii="GHEA Grapalat" w:hAnsi="GHEA Grapalat"/>
                <w:b/>
              </w:rPr>
              <w:t>Եզրակացություն</w:t>
            </w:r>
            <w:proofErr w:type="spellEnd"/>
          </w:p>
        </w:tc>
        <w:tc>
          <w:tcPr>
            <w:tcW w:w="4228" w:type="dxa"/>
            <w:tcBorders>
              <w:top w:val="single" w:sz="4" w:space="0" w:color="auto"/>
              <w:left w:val="nil"/>
              <w:bottom w:val="single" w:sz="4" w:space="0" w:color="auto"/>
              <w:right w:val="single" w:sz="4" w:space="0" w:color="auto"/>
            </w:tcBorders>
            <w:vAlign w:val="center"/>
            <w:hideMark/>
          </w:tcPr>
          <w:p w14:paraId="4B91A991" w14:textId="77777777" w:rsidR="000925ED" w:rsidRPr="000925ED" w:rsidRDefault="000925ED" w:rsidP="000925ED">
            <w:pPr>
              <w:spacing w:after="0" w:line="240" w:lineRule="auto"/>
              <w:jc w:val="center"/>
              <w:rPr>
                <w:rFonts w:ascii="GHEA Grapalat" w:hAnsi="GHEA Grapalat"/>
                <w:b/>
              </w:rPr>
            </w:pPr>
            <w:proofErr w:type="spellStart"/>
            <w:r w:rsidRPr="000925ED">
              <w:rPr>
                <w:rFonts w:ascii="GHEA Grapalat" w:hAnsi="GHEA Grapalat"/>
                <w:b/>
              </w:rPr>
              <w:t>Կատարված</w:t>
            </w:r>
            <w:proofErr w:type="spellEnd"/>
            <w:r w:rsidRPr="000925ED">
              <w:rPr>
                <w:rFonts w:ascii="GHEA Grapalat" w:hAnsi="GHEA Grapalat"/>
                <w:b/>
              </w:rPr>
              <w:t xml:space="preserve"> </w:t>
            </w:r>
            <w:proofErr w:type="spellStart"/>
            <w:r w:rsidRPr="000925ED">
              <w:rPr>
                <w:rFonts w:ascii="GHEA Grapalat" w:hAnsi="GHEA Grapalat"/>
                <w:b/>
              </w:rPr>
              <w:t>փոփոխությունները</w:t>
            </w:r>
            <w:proofErr w:type="spellEnd"/>
          </w:p>
        </w:tc>
      </w:tr>
      <w:tr w:rsidR="000925ED" w:rsidRPr="000925ED" w14:paraId="739A2DDB" w14:textId="77777777" w:rsidTr="0055467E">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hideMark/>
          </w:tcPr>
          <w:p w14:paraId="0F5AC829" w14:textId="77777777" w:rsidR="000925ED" w:rsidRPr="000925ED" w:rsidRDefault="000925ED" w:rsidP="000925ED">
            <w:pPr>
              <w:spacing w:after="0" w:line="240" w:lineRule="auto"/>
              <w:rPr>
                <w:rFonts w:ascii="GHEA Grapalat" w:eastAsia="Times New Roman" w:hAnsi="GHEA Grapalat"/>
              </w:rPr>
            </w:pPr>
          </w:p>
        </w:tc>
        <w:tc>
          <w:tcPr>
            <w:tcW w:w="3031" w:type="dxa"/>
            <w:tcBorders>
              <w:top w:val="single" w:sz="4" w:space="0" w:color="auto"/>
              <w:left w:val="nil"/>
              <w:bottom w:val="single" w:sz="4" w:space="0" w:color="auto"/>
              <w:right w:val="single" w:sz="4" w:space="0" w:color="auto"/>
            </w:tcBorders>
            <w:noWrap/>
            <w:vAlign w:val="center"/>
            <w:hideMark/>
          </w:tcPr>
          <w:p w14:paraId="28BD980D" w14:textId="77777777" w:rsidR="000925ED" w:rsidRPr="000925ED" w:rsidRDefault="000925ED" w:rsidP="000925ED">
            <w:pPr>
              <w:spacing w:after="0" w:line="240" w:lineRule="auto"/>
              <w:jc w:val="center"/>
              <w:rPr>
                <w:rFonts w:ascii="GHEA Grapalat" w:eastAsia="Times New Roman" w:hAnsi="GHEA Grapalat"/>
              </w:rPr>
            </w:pPr>
            <w:r w:rsidRPr="000925ED">
              <w:rPr>
                <w:rFonts w:ascii="GHEA Grapalat" w:eastAsia="Times New Roman" w:hAnsi="GHEA Grapalat"/>
              </w:rPr>
              <w:t>1</w:t>
            </w:r>
          </w:p>
        </w:tc>
        <w:tc>
          <w:tcPr>
            <w:tcW w:w="5484" w:type="dxa"/>
            <w:tcBorders>
              <w:top w:val="single" w:sz="4" w:space="0" w:color="auto"/>
              <w:left w:val="nil"/>
              <w:bottom w:val="single" w:sz="4" w:space="0" w:color="auto"/>
              <w:right w:val="single" w:sz="4" w:space="0" w:color="auto"/>
            </w:tcBorders>
            <w:noWrap/>
            <w:vAlign w:val="center"/>
            <w:hideMark/>
          </w:tcPr>
          <w:p w14:paraId="0C7EE552"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2</w:t>
            </w:r>
          </w:p>
        </w:tc>
        <w:tc>
          <w:tcPr>
            <w:tcW w:w="2023" w:type="dxa"/>
            <w:tcBorders>
              <w:top w:val="single" w:sz="4" w:space="0" w:color="auto"/>
              <w:left w:val="nil"/>
              <w:bottom w:val="single" w:sz="4" w:space="0" w:color="auto"/>
              <w:right w:val="single" w:sz="4" w:space="0" w:color="auto"/>
            </w:tcBorders>
            <w:noWrap/>
            <w:vAlign w:val="center"/>
            <w:hideMark/>
          </w:tcPr>
          <w:p w14:paraId="7B302FE9"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3</w:t>
            </w:r>
          </w:p>
        </w:tc>
        <w:tc>
          <w:tcPr>
            <w:tcW w:w="4228" w:type="dxa"/>
            <w:tcBorders>
              <w:top w:val="single" w:sz="4" w:space="0" w:color="auto"/>
              <w:left w:val="nil"/>
              <w:bottom w:val="single" w:sz="4" w:space="0" w:color="auto"/>
              <w:right w:val="single" w:sz="4" w:space="0" w:color="auto"/>
            </w:tcBorders>
            <w:vAlign w:val="center"/>
            <w:hideMark/>
          </w:tcPr>
          <w:p w14:paraId="02AAF589" w14:textId="77777777" w:rsidR="000925ED" w:rsidRPr="000925ED" w:rsidRDefault="000925ED" w:rsidP="000925ED">
            <w:pPr>
              <w:spacing w:after="0" w:line="240" w:lineRule="auto"/>
              <w:jc w:val="center"/>
              <w:rPr>
                <w:rFonts w:ascii="GHEA Grapalat" w:hAnsi="GHEA Grapalat"/>
              </w:rPr>
            </w:pPr>
            <w:r w:rsidRPr="000925ED">
              <w:rPr>
                <w:rFonts w:ascii="GHEA Grapalat" w:hAnsi="GHEA Grapalat"/>
              </w:rPr>
              <w:t>4</w:t>
            </w:r>
          </w:p>
        </w:tc>
      </w:tr>
      <w:tr w:rsidR="003E1E7C" w:rsidRPr="00DA44A1" w14:paraId="6EFA0508" w14:textId="77777777" w:rsidTr="00471FA4">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BD6BDF9" w14:textId="77777777" w:rsidR="003E1E7C" w:rsidRPr="000925ED" w:rsidRDefault="003E1E7C"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405D46F2" w14:textId="77777777" w:rsidR="003E1E7C" w:rsidRDefault="0054618D" w:rsidP="0054618D">
            <w:pPr>
              <w:spacing w:after="0" w:line="240" w:lineRule="auto"/>
              <w:jc w:val="center"/>
              <w:rPr>
                <w:rFonts w:ascii="GHEA Grapalat" w:eastAsia="Times New Roman" w:hAnsi="GHEA Grapalat"/>
                <w:lang w:val="hy-AM"/>
              </w:rPr>
            </w:pPr>
            <w:r>
              <w:rPr>
                <w:rFonts w:ascii="GHEA Grapalat" w:eastAsia="Times New Roman" w:hAnsi="GHEA Grapalat"/>
                <w:lang w:val="hy-AM"/>
              </w:rPr>
              <w:t>Արժույթի միջազգային հիմնադրամ</w:t>
            </w:r>
          </w:p>
          <w:p w14:paraId="4842BB65" w14:textId="2989EA85" w:rsidR="0054618D" w:rsidRDefault="008311B3" w:rsidP="0054618D">
            <w:pPr>
              <w:spacing w:after="0" w:line="240" w:lineRule="auto"/>
              <w:jc w:val="center"/>
              <w:rPr>
                <w:rFonts w:ascii="GHEA Grapalat" w:eastAsia="Times New Roman" w:hAnsi="GHEA Grapalat"/>
                <w:lang w:val="hy-AM"/>
              </w:rPr>
            </w:pPr>
            <w:r>
              <w:rPr>
                <w:rFonts w:ascii="GHEA Grapalat" w:eastAsia="Times New Roman" w:hAnsi="GHEA Grapalat"/>
                <w:lang w:val="hy-AM"/>
              </w:rPr>
              <w:t>24.06.2020թ.</w:t>
            </w:r>
          </w:p>
        </w:tc>
        <w:tc>
          <w:tcPr>
            <w:tcW w:w="5484" w:type="dxa"/>
            <w:tcBorders>
              <w:top w:val="single" w:sz="4" w:space="0" w:color="auto"/>
              <w:left w:val="nil"/>
              <w:bottom w:val="single" w:sz="4" w:space="0" w:color="auto"/>
              <w:right w:val="single" w:sz="4" w:space="0" w:color="auto"/>
            </w:tcBorders>
            <w:noWrap/>
          </w:tcPr>
          <w:p w14:paraId="431BE589" w14:textId="45835FB9" w:rsidR="003E1E7C" w:rsidRPr="008311B3" w:rsidRDefault="008311B3" w:rsidP="00471FA4">
            <w:pPr>
              <w:pStyle w:val="ListParagraph"/>
              <w:numPr>
                <w:ilvl w:val="0"/>
                <w:numId w:val="31"/>
              </w:numPr>
              <w:ind w:left="16" w:firstLine="0"/>
              <w:rPr>
                <w:rFonts w:ascii="GHEA Grapalat" w:hAnsi="GHEA Grapalat" w:cs="Sylfaen"/>
                <w:bCs/>
                <w:lang w:val="hy-AM"/>
              </w:rPr>
            </w:pPr>
            <w:r w:rsidRPr="008311B3">
              <w:rPr>
                <w:rFonts w:ascii="Cambria" w:hAnsi="Cambria" w:cs="Cambria"/>
                <w:bCs/>
                <w:i/>
                <w:iCs/>
                <w:lang w:val="en-AM"/>
              </w:rPr>
              <w:t> </w:t>
            </w:r>
            <w:r w:rsidRPr="008311B3">
              <w:rPr>
                <w:rFonts w:ascii="GHEA Grapalat" w:hAnsi="GHEA Grapalat" w:cs="Cambria"/>
                <w:bCs/>
                <w:i/>
                <w:iCs/>
              </w:rPr>
              <w:t>P</w:t>
            </w:r>
            <w:r w:rsidRPr="008311B3">
              <w:rPr>
                <w:rFonts w:ascii="GHEA Grapalat" w:hAnsi="GHEA Grapalat" w:cs="Sylfaen"/>
                <w:bCs/>
                <w:i/>
                <w:iCs/>
                <w:lang w:val="en-AM"/>
              </w:rPr>
              <w:t>rogram would really benefit from a greater prioritization and sequencing, especially in the program (Part II)</w:t>
            </w:r>
            <w:r>
              <w:rPr>
                <w:rFonts w:ascii="GHEA Grapalat" w:hAnsi="GHEA Grapalat" w:cs="Sylfaen"/>
                <w:bCs/>
                <w:i/>
                <w:iCs/>
              </w:rPr>
              <w:t>.</w:t>
            </w:r>
          </w:p>
        </w:tc>
        <w:tc>
          <w:tcPr>
            <w:tcW w:w="2023" w:type="dxa"/>
            <w:tcBorders>
              <w:top w:val="single" w:sz="4" w:space="0" w:color="auto"/>
              <w:left w:val="nil"/>
              <w:bottom w:val="single" w:sz="4" w:space="0" w:color="auto"/>
              <w:right w:val="single" w:sz="4" w:space="0" w:color="auto"/>
            </w:tcBorders>
            <w:noWrap/>
          </w:tcPr>
          <w:p w14:paraId="20419C6D" w14:textId="1773E491" w:rsidR="003E1E7C" w:rsidRDefault="003E1E7C" w:rsidP="00D32F99">
            <w:pPr>
              <w:spacing w:after="0" w:line="240" w:lineRule="auto"/>
              <w:rPr>
                <w:rFonts w:ascii="GHEA Grapalat" w:hAnsi="GHEA Grapalat"/>
                <w:lang w:val="hy-AM"/>
              </w:rPr>
            </w:pPr>
            <w:r>
              <w:rPr>
                <w:rFonts w:ascii="GHEA Grapalat" w:hAnsi="GHEA Grapalat"/>
                <w:lang w:val="hy-AM"/>
              </w:rPr>
              <w:t>Ընդունվել է։</w:t>
            </w:r>
          </w:p>
        </w:tc>
        <w:tc>
          <w:tcPr>
            <w:tcW w:w="4228" w:type="dxa"/>
            <w:tcBorders>
              <w:top w:val="single" w:sz="4" w:space="0" w:color="auto"/>
              <w:left w:val="nil"/>
              <w:bottom w:val="single" w:sz="4" w:space="0" w:color="auto"/>
              <w:right w:val="single" w:sz="4" w:space="0" w:color="auto"/>
            </w:tcBorders>
          </w:tcPr>
          <w:p w14:paraId="101ACB68" w14:textId="1131178A" w:rsidR="003E1E7C" w:rsidRDefault="001F1A3E" w:rsidP="00080808">
            <w:pPr>
              <w:spacing w:after="0" w:line="240" w:lineRule="auto"/>
              <w:ind w:left="3"/>
              <w:contextualSpacing/>
              <w:rPr>
                <w:rFonts w:ascii="GHEA Grapalat" w:hAnsi="GHEA Grapalat"/>
                <w:lang w:val="hy-AM"/>
              </w:rPr>
            </w:pPr>
            <w:r>
              <w:rPr>
                <w:rFonts w:ascii="GHEA Grapalat" w:hAnsi="GHEA Grapalat"/>
                <w:lang w:val="hy-AM"/>
              </w:rPr>
              <w:t>Նախագծի 2-րդ մասի ժամկետներում կատարվել են փոփոխություններ` հիմք ընդունելով ԱՄՀ-ի կողմից նախկինում առաջարկված փուլային տարբերակը։</w:t>
            </w:r>
          </w:p>
        </w:tc>
      </w:tr>
      <w:tr w:rsidR="008311B3" w:rsidRPr="00230522" w14:paraId="1E2F5474"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2F7EF705" w14:textId="77777777" w:rsidR="008311B3" w:rsidRPr="000925ED" w:rsidRDefault="008311B3" w:rsidP="00080808">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34D74658" w14:textId="77777777" w:rsidR="008311B3" w:rsidRDefault="008311B3" w:rsidP="005461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1B27B68" w14:textId="397CEE6F" w:rsidR="008311B3" w:rsidRPr="008311B3" w:rsidRDefault="008311B3" w:rsidP="008311B3">
            <w:pPr>
              <w:pStyle w:val="ListParagraph"/>
              <w:numPr>
                <w:ilvl w:val="0"/>
                <w:numId w:val="31"/>
              </w:numPr>
              <w:ind w:left="16" w:firstLine="0"/>
              <w:rPr>
                <w:rFonts w:ascii="Cambria" w:hAnsi="Cambria" w:cs="Cambria"/>
                <w:bCs/>
                <w:i/>
                <w:iCs/>
                <w:lang w:val="en-AM"/>
              </w:rPr>
            </w:pPr>
            <w:r>
              <w:rPr>
                <w:rFonts w:ascii="GHEA Grapalat" w:hAnsi="GHEA Grapalat" w:cs="Sylfaen"/>
                <w:bCs/>
                <w:i/>
                <w:iCs/>
              </w:rPr>
              <w:t>T</w:t>
            </w:r>
            <w:r w:rsidRPr="008311B3">
              <w:rPr>
                <w:rFonts w:ascii="GHEA Grapalat" w:hAnsi="GHEA Grapalat" w:cs="Sylfaen"/>
                <w:bCs/>
                <w:i/>
                <w:iCs/>
                <w:lang w:val="en-AM"/>
              </w:rPr>
              <w:t>he proposed government support needs to be assessed relative to other fiscal priorities and incorporated in annual budgetary appropriations (and fiscal risk statements).</w:t>
            </w:r>
          </w:p>
        </w:tc>
        <w:tc>
          <w:tcPr>
            <w:tcW w:w="2023" w:type="dxa"/>
            <w:tcBorders>
              <w:top w:val="single" w:sz="4" w:space="0" w:color="auto"/>
              <w:left w:val="nil"/>
              <w:bottom w:val="single" w:sz="4" w:space="0" w:color="auto"/>
              <w:right w:val="single" w:sz="4" w:space="0" w:color="auto"/>
            </w:tcBorders>
            <w:noWrap/>
          </w:tcPr>
          <w:p w14:paraId="77350BA9" w14:textId="7F93EB26" w:rsidR="008311B3" w:rsidRDefault="0078278D" w:rsidP="00D32F99">
            <w:pPr>
              <w:spacing w:after="0" w:line="240" w:lineRule="auto"/>
              <w:rPr>
                <w:rFonts w:ascii="GHEA Grapalat" w:hAnsi="GHEA Grapalat"/>
                <w:lang w:val="hy-AM"/>
              </w:rPr>
            </w:pPr>
            <w:r>
              <w:rPr>
                <w:rFonts w:ascii="GHEA Grapalat" w:hAnsi="GHEA Grapalat"/>
                <w:lang w:val="hy-AM"/>
              </w:rPr>
              <w:t>Ընդունվել է ի գիտություն։</w:t>
            </w:r>
          </w:p>
        </w:tc>
        <w:tc>
          <w:tcPr>
            <w:tcW w:w="4228" w:type="dxa"/>
            <w:tcBorders>
              <w:top w:val="single" w:sz="4" w:space="0" w:color="auto"/>
              <w:left w:val="nil"/>
              <w:bottom w:val="single" w:sz="4" w:space="0" w:color="auto"/>
              <w:right w:val="single" w:sz="4" w:space="0" w:color="auto"/>
            </w:tcBorders>
          </w:tcPr>
          <w:p w14:paraId="490D4C27" w14:textId="77777777" w:rsidR="008311B3" w:rsidRPr="0078278D" w:rsidRDefault="008311B3" w:rsidP="00080808">
            <w:pPr>
              <w:spacing w:after="0" w:line="240" w:lineRule="auto"/>
              <w:ind w:left="3"/>
              <w:contextualSpacing/>
              <w:rPr>
                <w:rFonts w:ascii="GHEA Grapalat" w:hAnsi="GHEA Grapalat"/>
              </w:rPr>
            </w:pPr>
          </w:p>
        </w:tc>
      </w:tr>
      <w:tr w:rsidR="0078278D" w:rsidRPr="00DA44A1" w14:paraId="14545AD2"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5D5D3BA"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772848F4"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F83B64B" w14:textId="33F8124B" w:rsidR="0078278D" w:rsidRPr="008311B3" w:rsidRDefault="0078278D" w:rsidP="0078278D">
            <w:pPr>
              <w:pStyle w:val="ListParagraph"/>
              <w:numPr>
                <w:ilvl w:val="0"/>
                <w:numId w:val="31"/>
              </w:numPr>
              <w:ind w:left="16" w:firstLine="0"/>
              <w:rPr>
                <w:rFonts w:ascii="Cambria" w:hAnsi="Cambria" w:cs="Cambria"/>
                <w:bCs/>
                <w:i/>
                <w:iCs/>
                <w:lang w:val="en-AM"/>
              </w:rPr>
            </w:pPr>
            <w:r w:rsidRPr="008311B3">
              <w:rPr>
                <w:rFonts w:ascii="GHEA Grapalat" w:hAnsi="GHEA Grapalat" w:cs="Sylfaen"/>
                <w:bCs/>
                <w:i/>
                <w:iCs/>
                <w:lang w:val="en-AM"/>
              </w:rPr>
              <w:t>The plan deviates from the phased structure previously communicated (Phase 1+2+3), and we see the timeline as optimistic. Greater prioritization would increase the chance of success and limit the risk of public disappointment.</w:t>
            </w:r>
          </w:p>
        </w:tc>
        <w:tc>
          <w:tcPr>
            <w:tcW w:w="2023" w:type="dxa"/>
            <w:tcBorders>
              <w:top w:val="single" w:sz="4" w:space="0" w:color="auto"/>
              <w:left w:val="nil"/>
              <w:bottom w:val="single" w:sz="4" w:space="0" w:color="auto"/>
              <w:right w:val="single" w:sz="4" w:space="0" w:color="auto"/>
            </w:tcBorders>
            <w:noWrap/>
          </w:tcPr>
          <w:p w14:paraId="5AF54C9C" w14:textId="677DB0BE" w:rsidR="0078278D" w:rsidRDefault="0078278D" w:rsidP="0078278D">
            <w:pPr>
              <w:spacing w:after="0" w:line="240" w:lineRule="auto"/>
              <w:rPr>
                <w:rFonts w:ascii="GHEA Grapalat" w:hAnsi="GHEA Grapalat"/>
                <w:lang w:val="hy-AM"/>
              </w:rPr>
            </w:pPr>
            <w:r>
              <w:rPr>
                <w:rFonts w:ascii="GHEA Grapalat" w:hAnsi="GHEA Grapalat"/>
                <w:lang w:val="hy-AM"/>
              </w:rPr>
              <w:t>Ընդունվել է։</w:t>
            </w:r>
          </w:p>
        </w:tc>
        <w:tc>
          <w:tcPr>
            <w:tcW w:w="4228" w:type="dxa"/>
            <w:tcBorders>
              <w:top w:val="single" w:sz="4" w:space="0" w:color="auto"/>
              <w:left w:val="nil"/>
              <w:bottom w:val="single" w:sz="4" w:space="0" w:color="auto"/>
              <w:right w:val="single" w:sz="4" w:space="0" w:color="auto"/>
            </w:tcBorders>
          </w:tcPr>
          <w:p w14:paraId="0F88F60F" w14:textId="59C9E74B" w:rsidR="0078278D" w:rsidRDefault="0078278D" w:rsidP="0078278D">
            <w:pPr>
              <w:spacing w:after="0" w:line="240" w:lineRule="auto"/>
              <w:ind w:left="3"/>
              <w:contextualSpacing/>
              <w:rPr>
                <w:rFonts w:ascii="GHEA Grapalat" w:hAnsi="GHEA Grapalat"/>
                <w:lang w:val="hy-AM"/>
              </w:rPr>
            </w:pPr>
            <w:r>
              <w:rPr>
                <w:rFonts w:ascii="GHEA Grapalat" w:hAnsi="GHEA Grapalat"/>
                <w:lang w:val="hy-AM"/>
              </w:rPr>
              <w:t>Նախագծի 2-րդ մասի ժամկետներում կատարվել են փոփոխություններ` հիմք ընդունելով ԱՄՀ-ի կողմից նախկինում առաջարկված փուլային տարբերակը։</w:t>
            </w:r>
          </w:p>
        </w:tc>
      </w:tr>
      <w:tr w:rsidR="0078278D" w:rsidRPr="00230522" w14:paraId="057299E1"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6149036"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DED4BF3"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33876512" w14:textId="741FF444" w:rsidR="0078278D" w:rsidRPr="008311B3" w:rsidRDefault="0078278D" w:rsidP="0078278D">
            <w:pPr>
              <w:pStyle w:val="ListParagraph"/>
              <w:numPr>
                <w:ilvl w:val="0"/>
                <w:numId w:val="31"/>
              </w:numPr>
              <w:ind w:left="16" w:firstLine="0"/>
              <w:rPr>
                <w:rFonts w:ascii="Cambria" w:hAnsi="Cambria" w:cs="Cambria"/>
                <w:bCs/>
                <w:i/>
                <w:iCs/>
                <w:lang w:val="en-AM"/>
              </w:rPr>
            </w:pPr>
            <w:r w:rsidRPr="008311B3">
              <w:rPr>
                <w:rFonts w:ascii="GHEA Grapalat" w:hAnsi="GHEA Grapalat" w:cs="Sylfaen"/>
                <w:bCs/>
                <w:i/>
                <w:iCs/>
                <w:lang w:val="en-AM"/>
              </w:rPr>
              <w:t xml:space="preserve">The plan should also recognize that ability of subnational entities to issues debt would also depend on federal-fiscal reforms resulting in greater own-revenues in local governments, emphasis on the general government reporting, and agreed debt limits </w:t>
            </w:r>
            <w:r w:rsidRPr="008311B3">
              <w:rPr>
                <w:rFonts w:ascii="GHEA Grapalat" w:hAnsi="GHEA Grapalat" w:cs="Sylfaen"/>
                <w:bCs/>
                <w:i/>
                <w:iCs/>
                <w:lang w:val="en-AM"/>
              </w:rPr>
              <w:lastRenderedPageBreak/>
              <w:t>on local governments.</w:t>
            </w:r>
          </w:p>
        </w:tc>
        <w:tc>
          <w:tcPr>
            <w:tcW w:w="2023" w:type="dxa"/>
            <w:tcBorders>
              <w:top w:val="single" w:sz="4" w:space="0" w:color="auto"/>
              <w:left w:val="nil"/>
              <w:bottom w:val="single" w:sz="4" w:space="0" w:color="auto"/>
              <w:right w:val="single" w:sz="4" w:space="0" w:color="auto"/>
            </w:tcBorders>
            <w:noWrap/>
          </w:tcPr>
          <w:p w14:paraId="6C3D3B6D" w14:textId="3133CD4E" w:rsidR="0078278D" w:rsidRPr="005004F0" w:rsidRDefault="005004F0" w:rsidP="0078278D">
            <w:pPr>
              <w:spacing w:after="0" w:line="240" w:lineRule="auto"/>
              <w:rPr>
                <w:rFonts w:ascii="GHEA Grapalat" w:hAnsi="GHEA Grapalat"/>
                <w:lang w:val="hy-AM"/>
              </w:rPr>
            </w:pPr>
            <w:r>
              <w:rPr>
                <w:rFonts w:ascii="GHEA Grapalat" w:hAnsi="GHEA Grapalat"/>
                <w:lang w:val="hy-AM"/>
              </w:rPr>
              <w:lastRenderedPageBreak/>
              <w:t>Ընդունվել է ի գիտություն։</w:t>
            </w:r>
          </w:p>
        </w:tc>
        <w:tc>
          <w:tcPr>
            <w:tcW w:w="4228" w:type="dxa"/>
            <w:tcBorders>
              <w:top w:val="single" w:sz="4" w:space="0" w:color="auto"/>
              <w:left w:val="nil"/>
              <w:bottom w:val="single" w:sz="4" w:space="0" w:color="auto"/>
              <w:right w:val="single" w:sz="4" w:space="0" w:color="auto"/>
            </w:tcBorders>
          </w:tcPr>
          <w:p w14:paraId="041DC747" w14:textId="77777777" w:rsidR="0078278D" w:rsidRDefault="0078278D" w:rsidP="0078278D">
            <w:pPr>
              <w:spacing w:after="0" w:line="240" w:lineRule="auto"/>
              <w:ind w:left="3"/>
              <w:contextualSpacing/>
              <w:rPr>
                <w:rFonts w:ascii="GHEA Grapalat" w:hAnsi="GHEA Grapalat"/>
                <w:lang w:val="hy-AM"/>
              </w:rPr>
            </w:pPr>
          </w:p>
        </w:tc>
      </w:tr>
      <w:tr w:rsidR="0078278D" w:rsidRPr="00DA44A1" w14:paraId="50FFC090"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1ADC0B0C"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06A07E77"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6204A0F" w14:textId="0907087B" w:rsidR="0078278D" w:rsidRPr="008311B3" w:rsidRDefault="0078278D" w:rsidP="0078278D">
            <w:pPr>
              <w:pStyle w:val="ListParagraph"/>
              <w:numPr>
                <w:ilvl w:val="0"/>
                <w:numId w:val="31"/>
              </w:numPr>
              <w:ind w:left="16" w:firstLine="0"/>
              <w:rPr>
                <w:rFonts w:ascii="GHEA Grapalat" w:hAnsi="GHEA Grapalat" w:cs="Sylfaen"/>
                <w:bCs/>
                <w:i/>
                <w:iCs/>
                <w:lang w:val="en-AM"/>
              </w:rPr>
            </w:pPr>
            <w:r w:rsidRPr="008311B3">
              <w:rPr>
                <w:rFonts w:ascii="GHEA Grapalat" w:hAnsi="GHEA Grapalat" w:cs="Sylfaen"/>
                <w:bCs/>
                <w:i/>
                <w:iCs/>
                <w:lang w:val="en-AM"/>
              </w:rPr>
              <w:t>Finally, the measures in the capital market development action plan (Part II) need to be endorsed by all of the responsible entities involved, otherwise the likelihood of implementation is low.</w:t>
            </w:r>
            <w:r>
              <w:rPr>
                <w:rFonts w:ascii="GHEA Grapalat" w:hAnsi="GHEA Grapalat" w:cs="Sylfaen"/>
                <w:bCs/>
                <w:i/>
                <w:iCs/>
              </w:rPr>
              <w:t xml:space="preserve"> </w:t>
            </w:r>
            <w:r w:rsidRPr="008038A4">
              <w:rPr>
                <w:rFonts w:ascii="GHEA Grapalat" w:hAnsi="GHEA Grapalat" w:cs="Sylfaen"/>
                <w:bCs/>
                <w:i/>
                <w:iCs/>
                <w:lang w:val="en-AM"/>
              </w:rPr>
              <w:t>In line with our comment above on institutional ownership, please remove the qualifiers “if agreed upon” from the column that lists the entities responsible for the implementation of the various measures. For example, CBA’s participation comes with this qualifier on every measure that warrants CBA’s involvement.</w:t>
            </w:r>
          </w:p>
        </w:tc>
        <w:tc>
          <w:tcPr>
            <w:tcW w:w="2023" w:type="dxa"/>
            <w:tcBorders>
              <w:top w:val="single" w:sz="4" w:space="0" w:color="auto"/>
              <w:left w:val="nil"/>
              <w:bottom w:val="single" w:sz="4" w:space="0" w:color="auto"/>
              <w:right w:val="single" w:sz="4" w:space="0" w:color="auto"/>
            </w:tcBorders>
            <w:noWrap/>
          </w:tcPr>
          <w:p w14:paraId="2FC60F72" w14:textId="2B5958B0" w:rsidR="0078278D" w:rsidRDefault="00DA44A1" w:rsidP="0078278D">
            <w:pPr>
              <w:spacing w:after="0" w:line="240" w:lineRule="auto"/>
              <w:rPr>
                <w:rFonts w:ascii="GHEA Grapalat" w:hAnsi="GHEA Grapalat"/>
                <w:lang w:val="hy-AM"/>
              </w:rPr>
            </w:pPr>
            <w:r>
              <w:rPr>
                <w:rFonts w:ascii="GHEA Grapalat" w:hAnsi="GHEA Grapalat"/>
                <w:lang w:val="hy-AM"/>
              </w:rPr>
              <w:t>Չի ը</w:t>
            </w:r>
            <w:r w:rsidR="003D48B0">
              <w:rPr>
                <w:rFonts w:ascii="GHEA Grapalat" w:hAnsi="GHEA Grapalat"/>
                <w:lang w:val="hy-AM"/>
              </w:rPr>
              <w:t>նդունվել։</w:t>
            </w:r>
          </w:p>
        </w:tc>
        <w:tc>
          <w:tcPr>
            <w:tcW w:w="4228" w:type="dxa"/>
            <w:tcBorders>
              <w:top w:val="single" w:sz="4" w:space="0" w:color="auto"/>
              <w:left w:val="nil"/>
              <w:bottom w:val="single" w:sz="4" w:space="0" w:color="auto"/>
              <w:right w:val="single" w:sz="4" w:space="0" w:color="auto"/>
            </w:tcBorders>
          </w:tcPr>
          <w:p w14:paraId="5C4B54C4" w14:textId="51C9ABD1" w:rsidR="0078278D" w:rsidRDefault="003D48B0" w:rsidP="0078278D">
            <w:pPr>
              <w:spacing w:after="0" w:line="240" w:lineRule="auto"/>
              <w:ind w:left="3"/>
              <w:contextualSpacing/>
              <w:rPr>
                <w:rFonts w:ascii="GHEA Grapalat" w:hAnsi="GHEA Grapalat"/>
                <w:lang w:val="hy-AM"/>
              </w:rPr>
            </w:pPr>
            <w:r>
              <w:rPr>
                <w:rFonts w:ascii="GHEA Grapalat" w:hAnsi="GHEA Grapalat"/>
                <w:lang w:val="hy-AM"/>
              </w:rPr>
              <w:t xml:space="preserve">Նախագծում </w:t>
            </w:r>
            <w:r w:rsidR="00DA44A1">
              <w:rPr>
                <w:rFonts w:ascii="GHEA Grapalat" w:hAnsi="GHEA Grapalat"/>
                <w:lang w:val="hy-AM"/>
              </w:rPr>
              <w:t>ներառված ՀՀ կենտրոնական բանկին, Երևանի քաղաքապետարանին, Հայաստանի ֆոնդային բորսային և Հայաստանի կենտրոնական դեպոզիտարիային վերաբերող միջոցառումները իրավական տեսանկյունից կարող են կատարվել միայն համապատասխան կառույցների համաձայնությամբ, քանի որ վերջիններս Կառավարության հետ ենթակայական իրավահարաբերությունների մեջ չեն գտնվում։</w:t>
            </w:r>
          </w:p>
        </w:tc>
      </w:tr>
      <w:tr w:rsidR="0078278D" w:rsidRPr="00DA44A1" w14:paraId="5645458C" w14:textId="77777777" w:rsidTr="00541CED">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08FB0479"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0E75952"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tcPr>
          <w:p w14:paraId="665A5D94" w14:textId="6F4AB309" w:rsidR="0078278D" w:rsidRPr="008038A4" w:rsidRDefault="0078278D" w:rsidP="00541CED">
            <w:pPr>
              <w:pStyle w:val="ListParagraph"/>
              <w:numPr>
                <w:ilvl w:val="0"/>
                <w:numId w:val="31"/>
              </w:numPr>
              <w:ind w:left="16" w:firstLine="0"/>
              <w:rPr>
                <w:rFonts w:ascii="GHEA Grapalat" w:hAnsi="GHEA Grapalat" w:cs="Sylfaen"/>
                <w:bCs/>
                <w:i/>
                <w:iCs/>
                <w:lang w:val="en-AM"/>
              </w:rPr>
            </w:pPr>
            <w:r w:rsidRPr="008038A4">
              <w:rPr>
                <w:rFonts w:ascii="GHEA Grapalat" w:hAnsi="GHEA Grapalat" w:cs="Sylfaen"/>
                <w:bCs/>
                <w:i/>
                <w:iCs/>
                <w:lang w:val="en-AM"/>
              </w:rPr>
              <w:t>The program also covers new areas including privatization that were not covered under the previous version of the plan. The chance for success of this agenda will depend on first raising the liquidity of the domestic equity market. Obviously, the feasibility of this agenda will depend on the government’s plans for privatization and strategic review of the entities it controls, and this could be recognized in the program.</w:t>
            </w:r>
          </w:p>
        </w:tc>
        <w:tc>
          <w:tcPr>
            <w:tcW w:w="2023" w:type="dxa"/>
            <w:tcBorders>
              <w:top w:val="single" w:sz="4" w:space="0" w:color="auto"/>
              <w:left w:val="nil"/>
              <w:bottom w:val="single" w:sz="4" w:space="0" w:color="auto"/>
              <w:right w:val="single" w:sz="4" w:space="0" w:color="auto"/>
            </w:tcBorders>
            <w:noWrap/>
          </w:tcPr>
          <w:p w14:paraId="33C4D8D9" w14:textId="719575D1" w:rsidR="0078278D" w:rsidRDefault="003D48B0" w:rsidP="0078278D">
            <w:pPr>
              <w:spacing w:after="0" w:line="240" w:lineRule="auto"/>
              <w:rPr>
                <w:rFonts w:ascii="GHEA Grapalat" w:hAnsi="GHEA Grapalat"/>
                <w:lang w:val="hy-AM"/>
              </w:rPr>
            </w:pPr>
            <w:r>
              <w:rPr>
                <w:rFonts w:ascii="GHEA Grapalat" w:hAnsi="GHEA Grapalat"/>
                <w:lang w:val="hy-AM"/>
              </w:rPr>
              <w:t>Ընդունվել է։</w:t>
            </w:r>
          </w:p>
        </w:tc>
        <w:tc>
          <w:tcPr>
            <w:tcW w:w="4228" w:type="dxa"/>
            <w:tcBorders>
              <w:top w:val="single" w:sz="4" w:space="0" w:color="auto"/>
              <w:left w:val="nil"/>
              <w:bottom w:val="single" w:sz="4" w:space="0" w:color="auto"/>
              <w:right w:val="single" w:sz="4" w:space="0" w:color="auto"/>
            </w:tcBorders>
          </w:tcPr>
          <w:p w14:paraId="16188858" w14:textId="4A87B40F" w:rsidR="00541CED" w:rsidRPr="00541CED" w:rsidRDefault="00541CED" w:rsidP="00541CED">
            <w:pPr>
              <w:spacing w:after="0"/>
              <w:rPr>
                <w:rFonts w:ascii="GHEA Grapalat" w:hAnsi="GHEA Grapalat"/>
                <w:lang w:val="hy-AM"/>
              </w:rPr>
            </w:pPr>
            <w:r>
              <w:rPr>
                <w:rFonts w:ascii="GHEA Grapalat" w:hAnsi="GHEA Grapalat"/>
                <w:lang w:val="hy-AM"/>
              </w:rPr>
              <w:t>«</w:t>
            </w:r>
            <w:r w:rsidRPr="00541CED">
              <w:rPr>
                <w:rFonts w:ascii="GHEA Grapalat" w:hAnsi="GHEA Grapalat"/>
                <w:lang w:val="hy-AM"/>
              </w:rPr>
              <w:t>Աճի պոտենցիալ ունեցող պետական մասնակցությամբ մի քանի ընկերությունների կամ դրանց բաժնետոմսերի առնվազն մի մասի մասնավորեցում ֆոնդային բորսայում հրապարակային առաջարկի միջոցով</w:t>
            </w:r>
            <w:r>
              <w:rPr>
                <w:rFonts w:ascii="GHEA Grapalat" w:hAnsi="GHEA Grapalat"/>
                <w:lang w:val="hy-AM"/>
              </w:rPr>
              <w:t>» միջոցառման համար որպես վերջնաժամկետ է սահմանվել 2023թ. հունիսի 30-ը</w:t>
            </w:r>
            <w:r w:rsidRPr="00541CED">
              <w:rPr>
                <w:rFonts w:ascii="GHEA Grapalat" w:hAnsi="GHEA Grapalat"/>
                <w:lang w:val="hy-AM"/>
              </w:rPr>
              <w:t>:</w:t>
            </w:r>
            <w:r>
              <w:rPr>
                <w:rFonts w:ascii="GHEA Grapalat" w:hAnsi="GHEA Grapalat"/>
                <w:lang w:val="hy-AM"/>
              </w:rPr>
              <w:t xml:space="preserve"> Հարկ է նշել, որ այդ փուլում արդեն կատարված կլինեն </w:t>
            </w:r>
            <w:r w:rsidR="00140D55">
              <w:rPr>
                <w:rFonts w:ascii="GHEA Grapalat" w:hAnsi="GHEA Grapalat"/>
                <w:lang w:val="hy-AM"/>
              </w:rPr>
              <w:t xml:space="preserve">բաժնետոմսերի </w:t>
            </w:r>
            <w:r>
              <w:rPr>
                <w:rFonts w:ascii="GHEA Grapalat" w:hAnsi="GHEA Grapalat"/>
                <w:lang w:val="hy-AM"/>
              </w:rPr>
              <w:t>շուկայի իրացվելիությունը թիրախավորող մի շարք միջոցառումներ։</w:t>
            </w:r>
          </w:p>
          <w:p w14:paraId="21BFCDC2" w14:textId="46334646" w:rsidR="0078278D" w:rsidRDefault="0078278D" w:rsidP="0078278D">
            <w:pPr>
              <w:spacing w:after="0" w:line="240" w:lineRule="auto"/>
              <w:ind w:left="3"/>
              <w:contextualSpacing/>
              <w:rPr>
                <w:rFonts w:ascii="GHEA Grapalat" w:hAnsi="GHEA Grapalat"/>
                <w:lang w:val="hy-AM"/>
              </w:rPr>
            </w:pPr>
          </w:p>
        </w:tc>
      </w:tr>
      <w:tr w:rsidR="0078278D" w:rsidRPr="00DA44A1" w14:paraId="41D84259"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FA27BD1"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774D466"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8050DDE" w14:textId="061DD2A8" w:rsidR="0078278D" w:rsidRPr="008038A4" w:rsidRDefault="0078278D" w:rsidP="0078278D">
            <w:pPr>
              <w:pStyle w:val="ListParagraph"/>
              <w:numPr>
                <w:ilvl w:val="0"/>
                <w:numId w:val="31"/>
              </w:numPr>
              <w:ind w:left="16" w:firstLine="0"/>
              <w:rPr>
                <w:rFonts w:ascii="GHEA Grapalat" w:hAnsi="GHEA Grapalat" w:cs="Sylfaen"/>
                <w:bCs/>
                <w:i/>
                <w:iCs/>
                <w:lang w:val="en-AM"/>
              </w:rPr>
            </w:pPr>
            <w:r w:rsidRPr="008038A4">
              <w:rPr>
                <w:rFonts w:ascii="GHEA Grapalat" w:hAnsi="GHEA Grapalat" w:cs="Sylfaen"/>
                <w:bCs/>
                <w:i/>
                <w:iCs/>
                <w:lang w:val="en-AM"/>
              </w:rPr>
              <w:t xml:space="preserve">The program relies heavily on introducing new products and set targets on completing issuance in the </w:t>
            </w:r>
            <w:r w:rsidRPr="008038A4">
              <w:rPr>
                <w:rFonts w:ascii="GHEA Grapalat" w:hAnsi="GHEA Grapalat" w:cs="Sylfaen"/>
                <w:bCs/>
                <w:i/>
                <w:iCs/>
                <w:lang w:val="en-AM"/>
              </w:rPr>
              <w:lastRenderedPageBreak/>
              <w:t>market. The question is whether there would be sufficient interest and liquidity in the market for these new products to achieve these targets. Creating new products without sustainable demand can lead to a false sense of success without out meaningful development (as seems to have happened with 30-year government bonds). Further surveys and consultation with private investors should be done to understand the demand side before issuing new products to ensure sufficient liquidity. This suggests ensuring an appropriate prioritization of reforms.</w:t>
            </w:r>
          </w:p>
        </w:tc>
        <w:tc>
          <w:tcPr>
            <w:tcW w:w="2023" w:type="dxa"/>
            <w:tcBorders>
              <w:top w:val="single" w:sz="4" w:space="0" w:color="auto"/>
              <w:left w:val="nil"/>
              <w:bottom w:val="single" w:sz="4" w:space="0" w:color="auto"/>
              <w:right w:val="single" w:sz="4" w:space="0" w:color="auto"/>
            </w:tcBorders>
            <w:noWrap/>
          </w:tcPr>
          <w:p w14:paraId="04F1DC10" w14:textId="03457A13" w:rsidR="0078278D" w:rsidRDefault="00541CED" w:rsidP="0078278D">
            <w:pPr>
              <w:spacing w:after="0" w:line="240" w:lineRule="auto"/>
              <w:rPr>
                <w:rFonts w:ascii="GHEA Grapalat" w:hAnsi="GHEA Grapalat"/>
                <w:lang w:val="hy-AM"/>
              </w:rPr>
            </w:pPr>
            <w:r>
              <w:rPr>
                <w:rFonts w:ascii="GHEA Grapalat" w:hAnsi="GHEA Grapalat"/>
                <w:lang w:val="hy-AM"/>
              </w:rPr>
              <w:lastRenderedPageBreak/>
              <w:t>Ընդունվել է։</w:t>
            </w:r>
          </w:p>
        </w:tc>
        <w:tc>
          <w:tcPr>
            <w:tcW w:w="4228" w:type="dxa"/>
            <w:tcBorders>
              <w:top w:val="single" w:sz="4" w:space="0" w:color="auto"/>
              <w:left w:val="nil"/>
              <w:bottom w:val="single" w:sz="4" w:space="0" w:color="auto"/>
              <w:right w:val="single" w:sz="4" w:space="0" w:color="auto"/>
            </w:tcBorders>
          </w:tcPr>
          <w:p w14:paraId="4D940031" w14:textId="07236336" w:rsidR="0078278D" w:rsidRDefault="00541CED" w:rsidP="0078278D">
            <w:pPr>
              <w:spacing w:after="0" w:line="240" w:lineRule="auto"/>
              <w:ind w:left="3"/>
              <w:contextualSpacing/>
              <w:rPr>
                <w:rFonts w:ascii="GHEA Grapalat" w:hAnsi="GHEA Grapalat"/>
                <w:lang w:val="hy-AM"/>
              </w:rPr>
            </w:pPr>
            <w:r>
              <w:rPr>
                <w:rFonts w:ascii="GHEA Grapalat" w:hAnsi="GHEA Grapalat"/>
                <w:lang w:val="hy-AM"/>
              </w:rPr>
              <w:t xml:space="preserve">Կապիտալի շուկայի առաջարկի դիվերսիֆիկացումը թիրախավորող </w:t>
            </w:r>
            <w:r>
              <w:rPr>
                <w:rFonts w:ascii="GHEA Grapalat" w:hAnsi="GHEA Grapalat"/>
                <w:lang w:val="hy-AM"/>
              </w:rPr>
              <w:lastRenderedPageBreak/>
              <w:t>միջոցառումները նախատեսվել են որպես միջնաժամկետ և երկարաժամկետ գործողություններ՝ ըստ ԱՀԿ-ի կողմից առաջարկված փուլային տարբերակի։</w:t>
            </w:r>
          </w:p>
        </w:tc>
      </w:tr>
      <w:tr w:rsidR="0078278D" w:rsidRPr="00DA44A1" w14:paraId="137CEEE3"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61D5CD77"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623837CD"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21C1B10E" w14:textId="2B3D4C0E" w:rsidR="0078278D" w:rsidRPr="008311B3" w:rsidRDefault="0078278D" w:rsidP="0078278D">
            <w:pPr>
              <w:pStyle w:val="ListParagraph"/>
              <w:numPr>
                <w:ilvl w:val="0"/>
                <w:numId w:val="31"/>
              </w:numPr>
              <w:ind w:left="16" w:firstLine="0"/>
              <w:rPr>
                <w:rFonts w:ascii="GHEA Grapalat" w:hAnsi="GHEA Grapalat" w:cs="Sylfaen"/>
                <w:bCs/>
                <w:i/>
                <w:iCs/>
                <w:lang w:val="en-AM"/>
              </w:rPr>
            </w:pPr>
            <w:r w:rsidRPr="008038A4">
              <w:rPr>
                <w:rFonts w:ascii="GHEA Grapalat" w:hAnsi="GHEA Grapalat" w:cs="Sylfaen"/>
                <w:bCs/>
                <w:i/>
                <w:iCs/>
                <w:lang w:val="en-AM"/>
              </w:rPr>
              <w:t>Chapter 3 (Investor base) diagnoses many issues, but doesn’t offer a solution to many. While most solutions focus on attracting new investors, it is also important that new investors, especially retail investors, are financially literate, with a financial ability to manage the accompanying risks. Otherwise, they would likely lose money and stop trading. This applies to crowdfunding scheme as well. It is important to ensure public and retail investors have certain knowledge, and safeguards, on finance first before embarking on such scheme.</w:t>
            </w:r>
          </w:p>
        </w:tc>
        <w:tc>
          <w:tcPr>
            <w:tcW w:w="2023" w:type="dxa"/>
            <w:tcBorders>
              <w:top w:val="single" w:sz="4" w:space="0" w:color="auto"/>
              <w:left w:val="nil"/>
              <w:bottom w:val="single" w:sz="4" w:space="0" w:color="auto"/>
              <w:right w:val="single" w:sz="4" w:space="0" w:color="auto"/>
            </w:tcBorders>
            <w:noWrap/>
          </w:tcPr>
          <w:p w14:paraId="1EB22A0C" w14:textId="23CC079E" w:rsidR="0078278D" w:rsidRDefault="00140D55" w:rsidP="0078278D">
            <w:pPr>
              <w:spacing w:after="0" w:line="240" w:lineRule="auto"/>
              <w:rPr>
                <w:rFonts w:ascii="GHEA Grapalat" w:hAnsi="GHEA Grapalat"/>
                <w:lang w:val="hy-AM"/>
              </w:rPr>
            </w:pPr>
            <w:r>
              <w:rPr>
                <w:rFonts w:ascii="GHEA Grapalat" w:hAnsi="GHEA Grapalat"/>
                <w:lang w:val="hy-AM"/>
              </w:rPr>
              <w:t>Ընդունվել է։</w:t>
            </w:r>
          </w:p>
        </w:tc>
        <w:tc>
          <w:tcPr>
            <w:tcW w:w="4228" w:type="dxa"/>
            <w:tcBorders>
              <w:top w:val="single" w:sz="4" w:space="0" w:color="auto"/>
              <w:left w:val="nil"/>
              <w:bottom w:val="single" w:sz="4" w:space="0" w:color="auto"/>
              <w:right w:val="single" w:sz="4" w:space="0" w:color="auto"/>
            </w:tcBorders>
          </w:tcPr>
          <w:p w14:paraId="3403DE89" w14:textId="7FD03CA1" w:rsidR="0078278D" w:rsidRDefault="00140D55" w:rsidP="0078278D">
            <w:pPr>
              <w:spacing w:after="0" w:line="240" w:lineRule="auto"/>
              <w:ind w:left="3"/>
              <w:contextualSpacing/>
              <w:rPr>
                <w:rFonts w:ascii="GHEA Grapalat" w:hAnsi="GHEA Grapalat"/>
                <w:lang w:val="hy-AM"/>
              </w:rPr>
            </w:pPr>
            <w:r>
              <w:rPr>
                <w:rFonts w:ascii="GHEA Grapalat" w:hAnsi="GHEA Grapalat"/>
                <w:lang w:val="hy-AM"/>
              </w:rPr>
              <w:t>Նախագծի գործողությունների ծրագրի 5.1.1 միջոցառումը և ակնկալվող արդյունքներ լրացվել են` ներառելով քաղաքացիների շրջանում կրթական ծրագրերը։</w:t>
            </w:r>
          </w:p>
        </w:tc>
      </w:tr>
      <w:tr w:rsidR="0078278D" w:rsidRPr="00DA44A1" w14:paraId="047E6E47"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483D382"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10560895"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4F93F440" w14:textId="4987F824" w:rsidR="0078278D" w:rsidRPr="008311B3" w:rsidRDefault="0078278D" w:rsidP="0078278D">
            <w:pPr>
              <w:pStyle w:val="ListParagraph"/>
              <w:numPr>
                <w:ilvl w:val="0"/>
                <w:numId w:val="31"/>
              </w:numPr>
              <w:ind w:left="16" w:firstLine="0"/>
              <w:rPr>
                <w:rFonts w:ascii="GHEA Grapalat" w:hAnsi="GHEA Grapalat" w:cs="Sylfaen"/>
                <w:bCs/>
                <w:i/>
                <w:iCs/>
                <w:lang w:val="en-AM"/>
              </w:rPr>
            </w:pPr>
            <w:r w:rsidRPr="008038A4">
              <w:rPr>
                <w:rFonts w:ascii="GHEA Grapalat" w:hAnsi="GHEA Grapalat" w:cs="Sylfaen"/>
                <w:bCs/>
                <w:i/>
                <w:iCs/>
                <w:lang w:val="en-AM"/>
              </w:rPr>
              <w:t>The program should include a near-term timeline to implement the investor relation function. This should be a low-hanging fruit, and able to be done before releasing new products and expanding the market (and well before end-2022)</w:t>
            </w:r>
            <w:r>
              <w:rPr>
                <w:rFonts w:ascii="GHEA Grapalat" w:hAnsi="GHEA Grapalat" w:cs="Sylfaen"/>
                <w:bCs/>
                <w:i/>
                <w:iCs/>
              </w:rPr>
              <w:t>.</w:t>
            </w:r>
          </w:p>
        </w:tc>
        <w:tc>
          <w:tcPr>
            <w:tcW w:w="2023" w:type="dxa"/>
            <w:tcBorders>
              <w:top w:val="single" w:sz="4" w:space="0" w:color="auto"/>
              <w:left w:val="nil"/>
              <w:bottom w:val="single" w:sz="4" w:space="0" w:color="auto"/>
              <w:right w:val="single" w:sz="4" w:space="0" w:color="auto"/>
            </w:tcBorders>
            <w:noWrap/>
          </w:tcPr>
          <w:p w14:paraId="7A0E16F6" w14:textId="01A624AD" w:rsidR="0078278D" w:rsidRDefault="00866186" w:rsidP="0078278D">
            <w:pPr>
              <w:spacing w:after="0" w:line="240" w:lineRule="auto"/>
              <w:rPr>
                <w:rFonts w:ascii="GHEA Grapalat" w:hAnsi="GHEA Grapalat"/>
                <w:lang w:val="hy-AM"/>
              </w:rPr>
            </w:pPr>
            <w:r>
              <w:rPr>
                <w:rFonts w:ascii="GHEA Grapalat" w:hAnsi="GHEA Grapalat"/>
                <w:lang w:val="hy-AM"/>
              </w:rPr>
              <w:t>Ընդունվել է։</w:t>
            </w:r>
          </w:p>
        </w:tc>
        <w:tc>
          <w:tcPr>
            <w:tcW w:w="4228" w:type="dxa"/>
            <w:tcBorders>
              <w:top w:val="single" w:sz="4" w:space="0" w:color="auto"/>
              <w:left w:val="nil"/>
              <w:bottom w:val="single" w:sz="4" w:space="0" w:color="auto"/>
              <w:right w:val="single" w:sz="4" w:space="0" w:color="auto"/>
            </w:tcBorders>
          </w:tcPr>
          <w:p w14:paraId="34B01626" w14:textId="41BC7107" w:rsidR="00866186" w:rsidRPr="00866186" w:rsidRDefault="00866186" w:rsidP="00866186">
            <w:pPr>
              <w:spacing w:after="0" w:line="240" w:lineRule="auto"/>
              <w:ind w:left="3"/>
              <w:contextualSpacing/>
              <w:rPr>
                <w:rFonts w:ascii="GHEA Grapalat" w:hAnsi="GHEA Grapalat"/>
                <w:lang w:val="hy-AM"/>
              </w:rPr>
            </w:pPr>
            <w:r>
              <w:rPr>
                <w:rFonts w:ascii="GHEA Grapalat" w:hAnsi="GHEA Grapalat"/>
                <w:lang w:val="hy-AM"/>
              </w:rPr>
              <w:t>Նախագծի գործողությունների ծրագրի 1.1.3 կետում տ</w:t>
            </w:r>
            <w:r w:rsidRPr="00866186">
              <w:rPr>
                <w:rFonts w:ascii="GHEA Grapalat" w:hAnsi="GHEA Grapalat"/>
                <w:lang w:val="hy-AM"/>
              </w:rPr>
              <w:t xml:space="preserve">եղեկատվության հրապարակման համար առանձին կայքի ստեղծման </w:t>
            </w:r>
            <w:r>
              <w:rPr>
                <w:rFonts w:ascii="GHEA Grapalat" w:hAnsi="GHEA Grapalat"/>
                <w:lang w:val="hy-AM"/>
              </w:rPr>
              <w:t>վերջնաժամկետ է սահմանվել</w:t>
            </w:r>
            <w:r w:rsidRPr="00866186">
              <w:rPr>
                <w:rFonts w:ascii="GHEA Grapalat" w:hAnsi="GHEA Grapalat"/>
                <w:lang w:val="hy-AM"/>
              </w:rPr>
              <w:t xml:space="preserve"> 2021թ. հունիսի 30</w:t>
            </w:r>
            <w:r>
              <w:rPr>
                <w:rFonts w:ascii="GHEA Grapalat" w:hAnsi="GHEA Grapalat"/>
                <w:lang w:val="hy-AM"/>
              </w:rPr>
              <w:t>-ը։</w:t>
            </w:r>
          </w:p>
          <w:p w14:paraId="0993C1CC" w14:textId="77777777" w:rsidR="0078278D" w:rsidRDefault="0078278D" w:rsidP="0078278D">
            <w:pPr>
              <w:spacing w:after="0" w:line="240" w:lineRule="auto"/>
              <w:ind w:left="3"/>
              <w:contextualSpacing/>
              <w:rPr>
                <w:rFonts w:ascii="GHEA Grapalat" w:hAnsi="GHEA Grapalat"/>
                <w:lang w:val="hy-AM"/>
              </w:rPr>
            </w:pPr>
          </w:p>
        </w:tc>
      </w:tr>
      <w:tr w:rsidR="0078278D" w:rsidRPr="00DA44A1" w14:paraId="43A44E9F" w14:textId="77777777" w:rsidTr="00D32F99">
        <w:trPr>
          <w:trHeight w:val="368"/>
          <w:jc w:val="center"/>
        </w:trPr>
        <w:tc>
          <w:tcPr>
            <w:tcW w:w="584" w:type="dxa"/>
            <w:tcBorders>
              <w:top w:val="single" w:sz="4" w:space="0" w:color="auto"/>
              <w:left w:val="single" w:sz="4" w:space="0" w:color="auto"/>
              <w:bottom w:val="single" w:sz="4" w:space="0" w:color="auto"/>
              <w:right w:val="single" w:sz="4" w:space="0" w:color="auto"/>
            </w:tcBorders>
            <w:noWrap/>
            <w:vAlign w:val="center"/>
          </w:tcPr>
          <w:p w14:paraId="4163C385" w14:textId="77777777" w:rsidR="0078278D" w:rsidRPr="000925ED" w:rsidRDefault="0078278D" w:rsidP="0078278D">
            <w:pPr>
              <w:spacing w:after="0" w:line="240" w:lineRule="auto"/>
              <w:rPr>
                <w:rFonts w:ascii="GHEA Grapalat" w:eastAsia="Times New Roman" w:hAnsi="GHEA Grapalat"/>
                <w:lang w:val="hy-AM"/>
              </w:rPr>
            </w:pPr>
          </w:p>
        </w:tc>
        <w:tc>
          <w:tcPr>
            <w:tcW w:w="3031" w:type="dxa"/>
            <w:tcBorders>
              <w:top w:val="single" w:sz="4" w:space="0" w:color="auto"/>
              <w:left w:val="nil"/>
              <w:bottom w:val="single" w:sz="4" w:space="0" w:color="auto"/>
              <w:right w:val="single" w:sz="4" w:space="0" w:color="auto"/>
            </w:tcBorders>
            <w:noWrap/>
            <w:vAlign w:val="center"/>
          </w:tcPr>
          <w:p w14:paraId="2B50A6BA" w14:textId="77777777" w:rsidR="0078278D" w:rsidRDefault="0078278D" w:rsidP="0078278D">
            <w:pPr>
              <w:spacing w:after="0" w:line="240" w:lineRule="auto"/>
              <w:jc w:val="center"/>
              <w:rPr>
                <w:rFonts w:ascii="GHEA Grapalat" w:eastAsia="Times New Roman" w:hAnsi="GHEA Grapalat"/>
                <w:lang w:val="hy-AM"/>
              </w:rPr>
            </w:pPr>
          </w:p>
        </w:tc>
        <w:tc>
          <w:tcPr>
            <w:tcW w:w="5484" w:type="dxa"/>
            <w:tcBorders>
              <w:top w:val="single" w:sz="4" w:space="0" w:color="auto"/>
              <w:left w:val="nil"/>
              <w:bottom w:val="single" w:sz="4" w:space="0" w:color="auto"/>
              <w:right w:val="single" w:sz="4" w:space="0" w:color="auto"/>
            </w:tcBorders>
            <w:noWrap/>
            <w:vAlign w:val="center"/>
          </w:tcPr>
          <w:p w14:paraId="5018E624" w14:textId="11691297" w:rsidR="0078278D" w:rsidRPr="008038A4" w:rsidRDefault="0078278D" w:rsidP="0078278D">
            <w:pPr>
              <w:pStyle w:val="ListParagraph"/>
              <w:numPr>
                <w:ilvl w:val="0"/>
                <w:numId w:val="31"/>
              </w:numPr>
              <w:ind w:left="16" w:firstLine="0"/>
              <w:rPr>
                <w:rFonts w:ascii="GHEA Grapalat" w:hAnsi="GHEA Grapalat" w:cs="Sylfaen"/>
                <w:bCs/>
                <w:i/>
                <w:iCs/>
                <w:lang w:val="en-AM"/>
              </w:rPr>
            </w:pPr>
            <w:r w:rsidRPr="008038A4">
              <w:rPr>
                <w:rFonts w:ascii="GHEA Grapalat" w:hAnsi="GHEA Grapalat" w:cs="Sylfaen"/>
                <w:bCs/>
                <w:i/>
                <w:iCs/>
                <w:lang w:val="en-AM"/>
              </w:rPr>
              <w:t xml:space="preserve">In the government bond market section, any </w:t>
            </w:r>
            <w:r w:rsidRPr="008038A4">
              <w:rPr>
                <w:rFonts w:ascii="GHEA Grapalat" w:hAnsi="GHEA Grapalat" w:cs="Sylfaen"/>
                <w:bCs/>
                <w:i/>
                <w:iCs/>
                <w:lang w:val="en-AM"/>
              </w:rPr>
              <w:lastRenderedPageBreak/>
              <w:t>decision to increase the issuance of “6-month bonds” should be taken in the context of the debt management strategy. The paper should also discuss reform to the primary dealer system.</w:t>
            </w:r>
          </w:p>
        </w:tc>
        <w:tc>
          <w:tcPr>
            <w:tcW w:w="2023" w:type="dxa"/>
            <w:tcBorders>
              <w:top w:val="single" w:sz="4" w:space="0" w:color="auto"/>
              <w:left w:val="nil"/>
              <w:bottom w:val="single" w:sz="4" w:space="0" w:color="auto"/>
              <w:right w:val="single" w:sz="4" w:space="0" w:color="auto"/>
            </w:tcBorders>
            <w:noWrap/>
          </w:tcPr>
          <w:p w14:paraId="6641D23C" w14:textId="73E162BB" w:rsidR="0078278D" w:rsidRDefault="00723F91" w:rsidP="0078278D">
            <w:pPr>
              <w:spacing w:after="0" w:line="240" w:lineRule="auto"/>
              <w:rPr>
                <w:rFonts w:ascii="GHEA Grapalat" w:hAnsi="GHEA Grapalat"/>
                <w:lang w:val="hy-AM"/>
              </w:rPr>
            </w:pPr>
            <w:r>
              <w:rPr>
                <w:rFonts w:ascii="GHEA Grapalat" w:hAnsi="GHEA Grapalat"/>
                <w:lang w:val="hy-AM"/>
              </w:rPr>
              <w:lastRenderedPageBreak/>
              <w:t>Ընդունվել է։</w:t>
            </w:r>
          </w:p>
        </w:tc>
        <w:tc>
          <w:tcPr>
            <w:tcW w:w="4228" w:type="dxa"/>
            <w:tcBorders>
              <w:top w:val="single" w:sz="4" w:space="0" w:color="auto"/>
              <w:left w:val="nil"/>
              <w:bottom w:val="single" w:sz="4" w:space="0" w:color="auto"/>
              <w:right w:val="single" w:sz="4" w:space="0" w:color="auto"/>
            </w:tcBorders>
          </w:tcPr>
          <w:p w14:paraId="062B3BDD" w14:textId="04F6BD01" w:rsidR="00723F91" w:rsidRDefault="00723F91" w:rsidP="00723F91">
            <w:pPr>
              <w:spacing w:after="0" w:line="240" w:lineRule="auto"/>
              <w:ind w:left="3"/>
              <w:contextualSpacing/>
              <w:rPr>
                <w:rFonts w:ascii="GHEA Grapalat" w:hAnsi="GHEA Grapalat"/>
                <w:lang w:val="hy-AM"/>
              </w:rPr>
            </w:pPr>
            <w:r>
              <w:rPr>
                <w:rFonts w:ascii="GHEA Grapalat" w:hAnsi="GHEA Grapalat"/>
                <w:lang w:val="hy-AM"/>
              </w:rPr>
              <w:t xml:space="preserve">Նախագծի գործողությունների </w:t>
            </w:r>
            <w:r>
              <w:rPr>
                <w:rFonts w:ascii="GHEA Grapalat" w:hAnsi="GHEA Grapalat"/>
                <w:lang w:val="hy-AM"/>
              </w:rPr>
              <w:lastRenderedPageBreak/>
              <w:t>ծրագիրը լրացվել է ա</w:t>
            </w:r>
            <w:r w:rsidRPr="00723F91">
              <w:rPr>
                <w:rFonts w:ascii="GHEA Grapalat" w:hAnsi="GHEA Grapalat"/>
                <w:lang w:val="hy-AM"/>
              </w:rPr>
              <w:t>ռաջնային դիլերների հետ</w:t>
            </w:r>
            <w:r w:rsidR="001A119A">
              <w:rPr>
                <w:rFonts w:ascii="GHEA Grapalat" w:hAnsi="GHEA Grapalat"/>
                <w:lang w:val="hy-AM"/>
              </w:rPr>
              <w:t xml:space="preserve"> </w:t>
            </w:r>
            <w:r w:rsidRPr="00723F91">
              <w:rPr>
                <w:rFonts w:ascii="GHEA Grapalat" w:hAnsi="GHEA Grapalat"/>
                <w:lang w:val="hy-AM"/>
              </w:rPr>
              <w:t>կնքվող</w:t>
            </w:r>
            <w:r w:rsidRPr="00723F91">
              <w:rPr>
                <w:rFonts w:ascii="Cambria" w:hAnsi="Cambria" w:cs="Cambria"/>
                <w:lang w:val="hy-AM"/>
              </w:rPr>
              <w:t> </w:t>
            </w:r>
            <w:r w:rsidRPr="00723F91">
              <w:rPr>
                <w:rFonts w:ascii="GHEA Grapalat" w:hAnsi="GHEA Grapalat"/>
                <w:lang w:val="hy-AM"/>
              </w:rPr>
              <w:t>համաձայնագրի վերանայմ</w:t>
            </w:r>
            <w:r>
              <w:rPr>
                <w:rFonts w:ascii="GHEA Grapalat" w:hAnsi="GHEA Grapalat"/>
                <w:lang w:val="hy-AM"/>
              </w:rPr>
              <w:t>ան վերաբերյալ 1.1.5 կետով</w:t>
            </w:r>
            <w:r w:rsidRPr="00723F91">
              <w:rPr>
                <w:rFonts w:ascii="GHEA Grapalat" w:hAnsi="GHEA Grapalat"/>
                <w:lang w:val="hy-AM"/>
              </w:rPr>
              <w:t>:</w:t>
            </w:r>
          </w:p>
        </w:tc>
      </w:tr>
    </w:tbl>
    <w:p w14:paraId="08A00337" w14:textId="77777777" w:rsidR="007A205F" w:rsidRPr="000925ED" w:rsidRDefault="007A205F" w:rsidP="007A205F">
      <w:pPr>
        <w:spacing w:after="150" w:line="240" w:lineRule="auto"/>
        <w:jc w:val="center"/>
        <w:rPr>
          <w:lang w:val="hy-AM"/>
        </w:rPr>
      </w:pPr>
    </w:p>
    <w:sectPr w:rsidR="007A205F" w:rsidRPr="000925ED" w:rsidSect="007A205F">
      <w:pgSz w:w="15840" w:h="12240" w:orient="landscape"/>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B0604020202020204"/>
    <w:charset w:val="00"/>
    <w:family w:val="auto"/>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17444"/>
    <w:multiLevelType w:val="multilevel"/>
    <w:tmpl w:val="5EBA9FEE"/>
    <w:lvl w:ilvl="0">
      <w:start w:val="3"/>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DCE38D9"/>
    <w:multiLevelType w:val="hybridMultilevel"/>
    <w:tmpl w:val="9F7256CC"/>
    <w:lvl w:ilvl="0" w:tplc="D56E559C">
      <w:start w:val="1"/>
      <w:numFmt w:val="decimal"/>
      <w:lvlText w:val="%1."/>
      <w:lvlJc w:val="left"/>
      <w:pPr>
        <w:ind w:left="1342" w:hanging="795"/>
      </w:pPr>
      <w:rPr>
        <w:rFonts w:cs="Sylfaen"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 w15:restartNumberingAfterBreak="0">
    <w:nsid w:val="0F501E9A"/>
    <w:multiLevelType w:val="multilevel"/>
    <w:tmpl w:val="72882A7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11372AA1"/>
    <w:multiLevelType w:val="multilevel"/>
    <w:tmpl w:val="6EC287B8"/>
    <w:lvl w:ilvl="0">
      <w:start w:val="4"/>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15:restartNumberingAfterBreak="0">
    <w:nsid w:val="169F08ED"/>
    <w:multiLevelType w:val="hybridMultilevel"/>
    <w:tmpl w:val="234C66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04C6A"/>
    <w:multiLevelType w:val="hybridMultilevel"/>
    <w:tmpl w:val="020259DA"/>
    <w:lvl w:ilvl="0" w:tplc="FFC26EDA">
      <w:start w:val="1"/>
      <w:numFmt w:val="decimal"/>
      <w:lvlText w:val="%1."/>
      <w:lvlJc w:val="left"/>
      <w:pPr>
        <w:ind w:left="416" w:hanging="400"/>
      </w:pPr>
      <w:rPr>
        <w:rFonts w:eastAsia="Times New Roman" w:cs="Times New Roman" w:hint="default"/>
        <w:color w:val="000000"/>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6" w15:restartNumberingAfterBreak="0">
    <w:nsid w:val="23180BBE"/>
    <w:multiLevelType w:val="hybridMultilevel"/>
    <w:tmpl w:val="646C1052"/>
    <w:lvl w:ilvl="0" w:tplc="7982D208">
      <w:start w:val="1"/>
      <w:numFmt w:val="decimal"/>
      <w:lvlText w:val="%1)"/>
      <w:lvlJc w:val="left"/>
      <w:pPr>
        <w:ind w:left="720" w:hanging="360"/>
      </w:pPr>
      <w:rPr>
        <w:rFonts w:ascii="GHEA Grapalat" w:hAnsi="GHEA Grapalat"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305AA"/>
    <w:multiLevelType w:val="hybridMultilevel"/>
    <w:tmpl w:val="CEA64BAA"/>
    <w:lvl w:ilvl="0" w:tplc="04090011">
      <w:start w:val="1"/>
      <w:numFmt w:val="decimal"/>
      <w:lvlText w:val="%1)"/>
      <w:lvlJc w:val="left"/>
      <w:pPr>
        <w:ind w:left="736" w:hanging="360"/>
      </w:p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8" w15:restartNumberingAfterBreak="0">
    <w:nsid w:val="2B411123"/>
    <w:multiLevelType w:val="hybridMultilevel"/>
    <w:tmpl w:val="E5382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B5209"/>
    <w:multiLevelType w:val="multilevel"/>
    <w:tmpl w:val="2F52A166"/>
    <w:lvl w:ilvl="0">
      <w:start w:val="1"/>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15:restartNumberingAfterBreak="0">
    <w:nsid w:val="34C527CC"/>
    <w:multiLevelType w:val="hybridMultilevel"/>
    <w:tmpl w:val="CEA64BAA"/>
    <w:lvl w:ilvl="0" w:tplc="04090011">
      <w:start w:val="1"/>
      <w:numFmt w:val="decimal"/>
      <w:lvlText w:val="%1)"/>
      <w:lvlJc w:val="left"/>
      <w:pPr>
        <w:ind w:left="736" w:hanging="360"/>
      </w:pPr>
    </w:lvl>
    <w:lvl w:ilvl="1" w:tplc="04090019" w:tentative="1">
      <w:start w:val="1"/>
      <w:numFmt w:val="lowerLetter"/>
      <w:lvlText w:val="%2."/>
      <w:lvlJc w:val="left"/>
      <w:pPr>
        <w:ind w:left="1456" w:hanging="360"/>
      </w:pPr>
    </w:lvl>
    <w:lvl w:ilvl="2" w:tplc="0409001B" w:tentative="1">
      <w:start w:val="1"/>
      <w:numFmt w:val="lowerRoman"/>
      <w:lvlText w:val="%3."/>
      <w:lvlJc w:val="right"/>
      <w:pPr>
        <w:ind w:left="2176" w:hanging="180"/>
      </w:pPr>
    </w:lvl>
    <w:lvl w:ilvl="3" w:tplc="0409000F" w:tentative="1">
      <w:start w:val="1"/>
      <w:numFmt w:val="decimal"/>
      <w:lvlText w:val="%4."/>
      <w:lvlJc w:val="left"/>
      <w:pPr>
        <w:ind w:left="2896" w:hanging="360"/>
      </w:pPr>
    </w:lvl>
    <w:lvl w:ilvl="4" w:tplc="04090019" w:tentative="1">
      <w:start w:val="1"/>
      <w:numFmt w:val="lowerLetter"/>
      <w:lvlText w:val="%5."/>
      <w:lvlJc w:val="left"/>
      <w:pPr>
        <w:ind w:left="3616" w:hanging="360"/>
      </w:pPr>
    </w:lvl>
    <w:lvl w:ilvl="5" w:tplc="0409001B" w:tentative="1">
      <w:start w:val="1"/>
      <w:numFmt w:val="lowerRoman"/>
      <w:lvlText w:val="%6."/>
      <w:lvlJc w:val="right"/>
      <w:pPr>
        <w:ind w:left="4336" w:hanging="180"/>
      </w:pPr>
    </w:lvl>
    <w:lvl w:ilvl="6" w:tplc="0409000F" w:tentative="1">
      <w:start w:val="1"/>
      <w:numFmt w:val="decimal"/>
      <w:lvlText w:val="%7."/>
      <w:lvlJc w:val="left"/>
      <w:pPr>
        <w:ind w:left="5056" w:hanging="360"/>
      </w:pPr>
    </w:lvl>
    <w:lvl w:ilvl="7" w:tplc="04090019" w:tentative="1">
      <w:start w:val="1"/>
      <w:numFmt w:val="lowerLetter"/>
      <w:lvlText w:val="%8."/>
      <w:lvlJc w:val="left"/>
      <w:pPr>
        <w:ind w:left="5776" w:hanging="360"/>
      </w:pPr>
    </w:lvl>
    <w:lvl w:ilvl="8" w:tplc="0409001B" w:tentative="1">
      <w:start w:val="1"/>
      <w:numFmt w:val="lowerRoman"/>
      <w:lvlText w:val="%9."/>
      <w:lvlJc w:val="right"/>
      <w:pPr>
        <w:ind w:left="6496" w:hanging="180"/>
      </w:pPr>
    </w:lvl>
  </w:abstractNum>
  <w:abstractNum w:abstractNumId="11" w15:restartNumberingAfterBreak="0">
    <w:nsid w:val="34FB32FD"/>
    <w:multiLevelType w:val="hybridMultilevel"/>
    <w:tmpl w:val="5EECF5DE"/>
    <w:lvl w:ilvl="0" w:tplc="FB8A7420">
      <w:start w:val="1"/>
      <w:numFmt w:val="decimal"/>
      <w:lvlText w:val="%1."/>
      <w:lvlJc w:val="left"/>
      <w:pPr>
        <w:ind w:left="720" w:hanging="360"/>
      </w:pPr>
      <w:rPr>
        <w:rFonts w:ascii="GHEA Grapalat" w:eastAsia="Calibri" w:hAnsi="GHEA Grapalat"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6744DB"/>
    <w:multiLevelType w:val="multilevel"/>
    <w:tmpl w:val="DD8A9376"/>
    <w:lvl w:ilvl="0">
      <w:start w:val="7"/>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15:restartNumberingAfterBreak="0">
    <w:nsid w:val="40FC42A9"/>
    <w:multiLevelType w:val="multilevel"/>
    <w:tmpl w:val="19DA371C"/>
    <w:lvl w:ilvl="0">
      <w:start w:val="9"/>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411E5CE3"/>
    <w:multiLevelType w:val="multilevel"/>
    <w:tmpl w:val="AF92E31E"/>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45422C6C"/>
    <w:multiLevelType w:val="multilevel"/>
    <w:tmpl w:val="241A5E8C"/>
    <w:lvl w:ilvl="0">
      <w:start w:val="8"/>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15:restartNumberingAfterBreak="0">
    <w:nsid w:val="4764134D"/>
    <w:multiLevelType w:val="hybridMultilevel"/>
    <w:tmpl w:val="DB0037F4"/>
    <w:lvl w:ilvl="0" w:tplc="8C0EA0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47A83D8D"/>
    <w:multiLevelType w:val="hybridMultilevel"/>
    <w:tmpl w:val="35A4301C"/>
    <w:lvl w:ilvl="0" w:tplc="F7344144">
      <w:start w:val="3"/>
      <w:numFmt w:val="bullet"/>
      <w:lvlText w:val="-"/>
      <w:lvlJc w:val="left"/>
      <w:pPr>
        <w:ind w:left="720" w:hanging="360"/>
      </w:pPr>
      <w:rPr>
        <w:rFonts w:ascii="GHEA Grapalat" w:eastAsia="Times New Roman"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525F6E"/>
    <w:multiLevelType w:val="hybridMultilevel"/>
    <w:tmpl w:val="24E84E30"/>
    <w:lvl w:ilvl="0" w:tplc="18A26D54">
      <w:start w:val="1"/>
      <w:numFmt w:val="decimal"/>
      <w:lvlText w:val="%1)"/>
      <w:lvlJc w:val="left"/>
      <w:pPr>
        <w:ind w:left="927" w:hanging="360"/>
      </w:pPr>
      <w:rPr>
        <w:rFonts w:ascii="GHEA Grapalat" w:hAnsi="GHEA Grapalat"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07B4AD8"/>
    <w:multiLevelType w:val="multilevel"/>
    <w:tmpl w:val="2B62A5F8"/>
    <w:lvl w:ilvl="0">
      <w:start w:val="3"/>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544A531A"/>
    <w:multiLevelType w:val="hybridMultilevel"/>
    <w:tmpl w:val="2C366544"/>
    <w:lvl w:ilvl="0" w:tplc="3B3A9C9A">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70A28"/>
    <w:multiLevelType w:val="multilevel"/>
    <w:tmpl w:val="82AED2D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2" w15:restartNumberingAfterBreak="0">
    <w:nsid w:val="561B2501"/>
    <w:multiLevelType w:val="hybridMultilevel"/>
    <w:tmpl w:val="94DE6BD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676251F"/>
    <w:multiLevelType w:val="multilevel"/>
    <w:tmpl w:val="6D7C9864"/>
    <w:lvl w:ilvl="0">
      <w:start w:val="5"/>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5911206C"/>
    <w:multiLevelType w:val="multilevel"/>
    <w:tmpl w:val="23DE515C"/>
    <w:lvl w:ilvl="0">
      <w:start w:val="1"/>
      <w:numFmt w:val="decimal"/>
      <w:lvlText w:val="%1."/>
      <w:lvlJc w:val="left"/>
      <w:pPr>
        <w:ind w:left="785" w:hanging="360"/>
      </w:pPr>
      <w:rPr>
        <w:b w:val="0"/>
      </w:rPr>
    </w:lvl>
    <w:lvl w:ilvl="1">
      <w:start w:val="1"/>
      <w:numFmt w:val="decimal"/>
      <w:isLgl/>
      <w:lvlText w:val="%1.%2."/>
      <w:lvlJc w:val="left"/>
      <w:pPr>
        <w:ind w:left="1080" w:hanging="720"/>
      </w:pPr>
      <w:rPr>
        <w:rFonts w:eastAsiaTheme="majorEastAsia" w:cs="Sylfaen" w:hint="default"/>
        <w:color w:val="4F81BD" w:themeColor="accent1"/>
        <w:sz w:val="24"/>
      </w:rPr>
    </w:lvl>
    <w:lvl w:ilvl="2">
      <w:start w:val="1"/>
      <w:numFmt w:val="decimal"/>
      <w:isLgl/>
      <w:lvlText w:val="%1.%2.%3."/>
      <w:lvlJc w:val="left"/>
      <w:pPr>
        <w:ind w:left="1080" w:hanging="720"/>
      </w:pPr>
      <w:rPr>
        <w:rFonts w:eastAsiaTheme="majorEastAsia" w:cs="Sylfaen" w:hint="default"/>
        <w:color w:val="4F81BD" w:themeColor="accent1"/>
        <w:sz w:val="24"/>
      </w:rPr>
    </w:lvl>
    <w:lvl w:ilvl="3">
      <w:start w:val="1"/>
      <w:numFmt w:val="decimal"/>
      <w:isLgl/>
      <w:lvlText w:val="%1.%2.%3.%4."/>
      <w:lvlJc w:val="left"/>
      <w:pPr>
        <w:ind w:left="1440" w:hanging="1080"/>
      </w:pPr>
      <w:rPr>
        <w:rFonts w:eastAsiaTheme="majorEastAsia" w:cs="Sylfaen" w:hint="default"/>
        <w:color w:val="4F81BD" w:themeColor="accent1"/>
        <w:sz w:val="24"/>
      </w:rPr>
    </w:lvl>
    <w:lvl w:ilvl="4">
      <w:start w:val="1"/>
      <w:numFmt w:val="decimal"/>
      <w:isLgl/>
      <w:lvlText w:val="%1.%2.%3.%4.%5."/>
      <w:lvlJc w:val="left"/>
      <w:pPr>
        <w:ind w:left="1440" w:hanging="1080"/>
      </w:pPr>
      <w:rPr>
        <w:rFonts w:eastAsiaTheme="majorEastAsia" w:cs="Sylfaen" w:hint="default"/>
        <w:color w:val="4F81BD" w:themeColor="accent1"/>
        <w:sz w:val="24"/>
      </w:rPr>
    </w:lvl>
    <w:lvl w:ilvl="5">
      <w:start w:val="1"/>
      <w:numFmt w:val="decimal"/>
      <w:isLgl/>
      <w:lvlText w:val="%1.%2.%3.%4.%5.%6."/>
      <w:lvlJc w:val="left"/>
      <w:pPr>
        <w:ind w:left="1800" w:hanging="1440"/>
      </w:pPr>
      <w:rPr>
        <w:rFonts w:eastAsiaTheme="majorEastAsia" w:cs="Sylfaen" w:hint="default"/>
        <w:color w:val="4F81BD" w:themeColor="accent1"/>
        <w:sz w:val="24"/>
      </w:rPr>
    </w:lvl>
    <w:lvl w:ilvl="6">
      <w:start w:val="1"/>
      <w:numFmt w:val="decimal"/>
      <w:isLgl/>
      <w:lvlText w:val="%1.%2.%3.%4.%5.%6.%7."/>
      <w:lvlJc w:val="left"/>
      <w:pPr>
        <w:ind w:left="1800" w:hanging="1440"/>
      </w:pPr>
      <w:rPr>
        <w:rFonts w:eastAsiaTheme="majorEastAsia" w:cs="Sylfaen" w:hint="default"/>
        <w:color w:val="4F81BD" w:themeColor="accent1"/>
        <w:sz w:val="24"/>
      </w:rPr>
    </w:lvl>
    <w:lvl w:ilvl="7">
      <w:start w:val="1"/>
      <w:numFmt w:val="decimal"/>
      <w:isLgl/>
      <w:lvlText w:val="%1.%2.%3.%4.%5.%6.%7.%8."/>
      <w:lvlJc w:val="left"/>
      <w:pPr>
        <w:ind w:left="2160" w:hanging="1800"/>
      </w:pPr>
      <w:rPr>
        <w:rFonts w:eastAsiaTheme="majorEastAsia" w:cs="Sylfaen" w:hint="default"/>
        <w:color w:val="4F81BD" w:themeColor="accent1"/>
        <w:sz w:val="24"/>
      </w:rPr>
    </w:lvl>
    <w:lvl w:ilvl="8">
      <w:start w:val="1"/>
      <w:numFmt w:val="decimal"/>
      <w:isLgl/>
      <w:lvlText w:val="%1.%2.%3.%4.%5.%6.%7.%8.%9."/>
      <w:lvlJc w:val="left"/>
      <w:pPr>
        <w:ind w:left="2160" w:hanging="1800"/>
      </w:pPr>
      <w:rPr>
        <w:rFonts w:eastAsiaTheme="majorEastAsia" w:cs="Sylfaen" w:hint="default"/>
        <w:color w:val="4F81BD" w:themeColor="accent1"/>
        <w:sz w:val="24"/>
      </w:rPr>
    </w:lvl>
  </w:abstractNum>
  <w:abstractNum w:abstractNumId="25" w15:restartNumberingAfterBreak="0">
    <w:nsid w:val="5C7B1BB1"/>
    <w:multiLevelType w:val="hybridMultilevel"/>
    <w:tmpl w:val="482C24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BA5E8D"/>
    <w:multiLevelType w:val="multilevel"/>
    <w:tmpl w:val="7FEE531C"/>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7" w15:restartNumberingAfterBreak="0">
    <w:nsid w:val="61DF02C9"/>
    <w:multiLevelType w:val="hybridMultilevel"/>
    <w:tmpl w:val="26C261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146DBF"/>
    <w:multiLevelType w:val="hybridMultilevel"/>
    <w:tmpl w:val="4F027A92"/>
    <w:lvl w:ilvl="0" w:tplc="919EF8FA">
      <w:start w:val="49"/>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EB05CA"/>
    <w:multiLevelType w:val="multilevel"/>
    <w:tmpl w:val="7D92CD52"/>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24"/>
        <w:szCs w:val="24"/>
      </w:rPr>
    </w:lvl>
    <w:lvl w:ilvl="2">
      <w:start w:val="1"/>
      <w:numFmt w:val="decimal"/>
      <w:lvlText w:val="%1.%2.%3."/>
      <w:lvlJc w:val="left"/>
      <w:pPr>
        <w:ind w:left="2034" w:hanging="504"/>
      </w:pPr>
      <w:rPr>
        <w:b w:val="0"/>
        <w:bCs/>
        <w:color w:val="auto"/>
      </w:rPr>
    </w:lvl>
    <w:lvl w:ilvl="3">
      <w:start w:val="1"/>
      <w:numFmt w:val="decimal"/>
      <w:lvlText w:val="%1.%2.%3.%4."/>
      <w:lvlJc w:val="left"/>
      <w:pPr>
        <w:ind w:left="1728" w:hanging="648"/>
      </w:pPr>
      <w:rPr>
        <w:b w:val="0"/>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344EF0"/>
    <w:multiLevelType w:val="multilevel"/>
    <w:tmpl w:val="362E082C"/>
    <w:lvl w:ilvl="0">
      <w:start w:val="7"/>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1" w15:restartNumberingAfterBreak="0">
    <w:nsid w:val="6B515745"/>
    <w:multiLevelType w:val="multilevel"/>
    <w:tmpl w:val="D236E34E"/>
    <w:lvl w:ilvl="0">
      <w:start w:val="4"/>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6D774D73"/>
    <w:multiLevelType w:val="multilevel"/>
    <w:tmpl w:val="92C87CC4"/>
    <w:lvl w:ilvl="0">
      <w:start w:val="12"/>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70FC469B"/>
    <w:multiLevelType w:val="multilevel"/>
    <w:tmpl w:val="3AE26660"/>
    <w:lvl w:ilvl="0">
      <w:start w:val="8"/>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4" w15:restartNumberingAfterBreak="0">
    <w:nsid w:val="73776F7B"/>
    <w:multiLevelType w:val="multilevel"/>
    <w:tmpl w:val="7656410C"/>
    <w:lvl w:ilvl="0">
      <w:start w:val="5"/>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15:restartNumberingAfterBreak="0">
    <w:nsid w:val="74983BEB"/>
    <w:multiLevelType w:val="hybridMultilevel"/>
    <w:tmpl w:val="D6528420"/>
    <w:lvl w:ilvl="0" w:tplc="2F96D48E">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8"/>
  </w:num>
  <w:num w:numId="4">
    <w:abstractNumId w:val="11"/>
  </w:num>
  <w:num w:numId="5">
    <w:abstractNumId w:val="1"/>
  </w:num>
  <w:num w:numId="6">
    <w:abstractNumId w:val="18"/>
  </w:num>
  <w:num w:numId="7">
    <w:abstractNumId w:val="4"/>
  </w:num>
  <w:num w:numId="8">
    <w:abstractNumId w:val="6"/>
  </w:num>
  <w:num w:numId="9">
    <w:abstractNumId w:val="0"/>
  </w:num>
  <w:num w:numId="10">
    <w:abstractNumId w:val="20"/>
  </w:num>
  <w:num w:numId="11">
    <w:abstractNumId w:val="19"/>
  </w:num>
  <w:num w:numId="12">
    <w:abstractNumId w:val="9"/>
  </w:num>
  <w:num w:numId="13">
    <w:abstractNumId w:val="3"/>
  </w:num>
  <w:num w:numId="14">
    <w:abstractNumId w:val="31"/>
  </w:num>
  <w:num w:numId="15">
    <w:abstractNumId w:val="23"/>
  </w:num>
  <w:num w:numId="16">
    <w:abstractNumId w:val="26"/>
  </w:num>
  <w:num w:numId="17">
    <w:abstractNumId w:val="35"/>
  </w:num>
  <w:num w:numId="18">
    <w:abstractNumId w:val="34"/>
  </w:num>
  <w:num w:numId="19">
    <w:abstractNumId w:val="14"/>
  </w:num>
  <w:num w:numId="20">
    <w:abstractNumId w:val="12"/>
  </w:num>
  <w:num w:numId="21">
    <w:abstractNumId w:val="30"/>
  </w:num>
  <w:num w:numId="22">
    <w:abstractNumId w:val="33"/>
  </w:num>
  <w:num w:numId="23">
    <w:abstractNumId w:val="15"/>
  </w:num>
  <w:num w:numId="24">
    <w:abstractNumId w:val="13"/>
  </w:num>
  <w:num w:numId="25">
    <w:abstractNumId w:val="21"/>
  </w:num>
  <w:num w:numId="26">
    <w:abstractNumId w:val="2"/>
  </w:num>
  <w:num w:numId="27">
    <w:abstractNumId w:val="32"/>
  </w:num>
  <w:num w:numId="28">
    <w:abstractNumId w:val="27"/>
  </w:num>
  <w:num w:numId="29">
    <w:abstractNumId w:val="25"/>
  </w:num>
  <w:num w:numId="30">
    <w:abstractNumId w:val="17"/>
  </w:num>
  <w:num w:numId="31">
    <w:abstractNumId w:val="10"/>
  </w:num>
  <w:num w:numId="32">
    <w:abstractNumId w:val="5"/>
  </w:num>
  <w:num w:numId="33">
    <w:abstractNumId w:val="24"/>
  </w:num>
  <w:num w:numId="34">
    <w:abstractNumId w:val="28"/>
  </w:num>
  <w:num w:numId="35">
    <w:abstractNumId w:val="7"/>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6B1"/>
    <w:rsid w:val="00076442"/>
    <w:rsid w:val="00080808"/>
    <w:rsid w:val="000837C9"/>
    <w:rsid w:val="000869E1"/>
    <w:rsid w:val="000925ED"/>
    <w:rsid w:val="000B217D"/>
    <w:rsid w:val="000F2D5B"/>
    <w:rsid w:val="00101F58"/>
    <w:rsid w:val="00140D55"/>
    <w:rsid w:val="001517D5"/>
    <w:rsid w:val="001726B1"/>
    <w:rsid w:val="00176493"/>
    <w:rsid w:val="001806A6"/>
    <w:rsid w:val="001A119A"/>
    <w:rsid w:val="001B65FD"/>
    <w:rsid w:val="001D26B1"/>
    <w:rsid w:val="001F1A3E"/>
    <w:rsid w:val="001F4B94"/>
    <w:rsid w:val="00217101"/>
    <w:rsid w:val="00230522"/>
    <w:rsid w:val="00234194"/>
    <w:rsid w:val="00240F43"/>
    <w:rsid w:val="002B34DC"/>
    <w:rsid w:val="002D117B"/>
    <w:rsid w:val="003333BC"/>
    <w:rsid w:val="003428BA"/>
    <w:rsid w:val="00354BE6"/>
    <w:rsid w:val="00377CDD"/>
    <w:rsid w:val="003A3AD1"/>
    <w:rsid w:val="003A571D"/>
    <w:rsid w:val="003B407A"/>
    <w:rsid w:val="003C438F"/>
    <w:rsid w:val="003C4DF5"/>
    <w:rsid w:val="003D48B0"/>
    <w:rsid w:val="003D78F9"/>
    <w:rsid w:val="003E1E7C"/>
    <w:rsid w:val="00402451"/>
    <w:rsid w:val="004336BD"/>
    <w:rsid w:val="00471FA4"/>
    <w:rsid w:val="004B3B3B"/>
    <w:rsid w:val="004C5FC4"/>
    <w:rsid w:val="004D2EF6"/>
    <w:rsid w:val="004D7A43"/>
    <w:rsid w:val="005004F0"/>
    <w:rsid w:val="005053C3"/>
    <w:rsid w:val="00506FBD"/>
    <w:rsid w:val="005224E7"/>
    <w:rsid w:val="005319CA"/>
    <w:rsid w:val="0053207A"/>
    <w:rsid w:val="00541CED"/>
    <w:rsid w:val="0054618D"/>
    <w:rsid w:val="00551A62"/>
    <w:rsid w:val="0055467E"/>
    <w:rsid w:val="005712A0"/>
    <w:rsid w:val="00576A6C"/>
    <w:rsid w:val="005C599B"/>
    <w:rsid w:val="005E5E4B"/>
    <w:rsid w:val="00613362"/>
    <w:rsid w:val="0062759B"/>
    <w:rsid w:val="006873ED"/>
    <w:rsid w:val="006A00F9"/>
    <w:rsid w:val="006B604A"/>
    <w:rsid w:val="006C1C27"/>
    <w:rsid w:val="006C7E08"/>
    <w:rsid w:val="006F5CED"/>
    <w:rsid w:val="00711F37"/>
    <w:rsid w:val="00723F91"/>
    <w:rsid w:val="00760F5E"/>
    <w:rsid w:val="0076721C"/>
    <w:rsid w:val="0078278D"/>
    <w:rsid w:val="00790B94"/>
    <w:rsid w:val="007A007F"/>
    <w:rsid w:val="007A205F"/>
    <w:rsid w:val="007B5418"/>
    <w:rsid w:val="007F2A74"/>
    <w:rsid w:val="008038A4"/>
    <w:rsid w:val="0082711C"/>
    <w:rsid w:val="008311B3"/>
    <w:rsid w:val="00866186"/>
    <w:rsid w:val="008A24C3"/>
    <w:rsid w:val="008A4AA4"/>
    <w:rsid w:val="008B0AE4"/>
    <w:rsid w:val="008C6D7E"/>
    <w:rsid w:val="00920CD8"/>
    <w:rsid w:val="0092590A"/>
    <w:rsid w:val="0093344B"/>
    <w:rsid w:val="00977953"/>
    <w:rsid w:val="009926BD"/>
    <w:rsid w:val="009A247D"/>
    <w:rsid w:val="009B485C"/>
    <w:rsid w:val="009D6AC3"/>
    <w:rsid w:val="009E6E6B"/>
    <w:rsid w:val="009E7401"/>
    <w:rsid w:val="009F6509"/>
    <w:rsid w:val="00A25D65"/>
    <w:rsid w:val="00A33233"/>
    <w:rsid w:val="00A45B85"/>
    <w:rsid w:val="00A478D8"/>
    <w:rsid w:val="00A9198E"/>
    <w:rsid w:val="00A969DF"/>
    <w:rsid w:val="00AA7DD0"/>
    <w:rsid w:val="00AE3662"/>
    <w:rsid w:val="00B061BE"/>
    <w:rsid w:val="00B269BF"/>
    <w:rsid w:val="00B33EDC"/>
    <w:rsid w:val="00B43C28"/>
    <w:rsid w:val="00B67BD4"/>
    <w:rsid w:val="00B93582"/>
    <w:rsid w:val="00BD5AEC"/>
    <w:rsid w:val="00BF299E"/>
    <w:rsid w:val="00C03A5E"/>
    <w:rsid w:val="00C32110"/>
    <w:rsid w:val="00D172FA"/>
    <w:rsid w:val="00D32F99"/>
    <w:rsid w:val="00D52874"/>
    <w:rsid w:val="00D64D3F"/>
    <w:rsid w:val="00D71C79"/>
    <w:rsid w:val="00D736D7"/>
    <w:rsid w:val="00D9435B"/>
    <w:rsid w:val="00DA1E94"/>
    <w:rsid w:val="00DA44A1"/>
    <w:rsid w:val="00DA50E7"/>
    <w:rsid w:val="00DD498E"/>
    <w:rsid w:val="00DD54A9"/>
    <w:rsid w:val="00DD5DE7"/>
    <w:rsid w:val="00E30B90"/>
    <w:rsid w:val="00E33208"/>
    <w:rsid w:val="00E477F4"/>
    <w:rsid w:val="00E504B2"/>
    <w:rsid w:val="00E727DD"/>
    <w:rsid w:val="00E74761"/>
    <w:rsid w:val="00E766A0"/>
    <w:rsid w:val="00E93A8B"/>
    <w:rsid w:val="00EE3E31"/>
    <w:rsid w:val="00F20390"/>
    <w:rsid w:val="00F57EDA"/>
    <w:rsid w:val="00F946DF"/>
    <w:rsid w:val="00F974C5"/>
    <w:rsid w:val="00FC68AF"/>
    <w:rsid w:val="00FD5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87465"/>
  <w15:docId w15:val="{A5953BD4-3FC7-614F-AF21-87AA053C4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6B1"/>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E766A0"/>
    <w:pPr>
      <w:ind w:left="720"/>
      <w:contextualSpacing/>
    </w:pPr>
  </w:style>
  <w:style w:type="paragraph" w:styleId="BalloonText">
    <w:name w:val="Balloon Text"/>
    <w:basedOn w:val="Normal"/>
    <w:link w:val="BalloonTextChar"/>
    <w:uiPriority w:val="99"/>
    <w:semiHidden/>
    <w:unhideWhenUsed/>
    <w:rsid w:val="00076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442"/>
    <w:rPr>
      <w:rFonts w:ascii="Tahoma" w:eastAsia="Calibri" w:hAnsi="Tahoma" w:cs="Tahoma"/>
      <w:sz w:val="16"/>
      <w:szCs w:val="16"/>
    </w:rPr>
  </w:style>
  <w:style w:type="character" w:styleId="CommentReference">
    <w:name w:val="annotation reference"/>
    <w:basedOn w:val="DefaultParagraphFont"/>
    <w:uiPriority w:val="99"/>
    <w:semiHidden/>
    <w:unhideWhenUsed/>
    <w:rsid w:val="0055467E"/>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55467E"/>
    <w:rPr>
      <w:rFonts w:ascii="Calibri" w:eastAsia="Calibri" w:hAnsi="Calibri" w:cs="Times New Roman"/>
    </w:rPr>
  </w:style>
  <w:style w:type="paragraph" w:styleId="CommentText">
    <w:name w:val="annotation text"/>
    <w:basedOn w:val="Normal"/>
    <w:link w:val="CommentTextChar"/>
    <w:uiPriority w:val="99"/>
    <w:unhideWhenUsed/>
    <w:rsid w:val="007F2A74"/>
    <w:pPr>
      <w:spacing w:after="200" w:line="240" w:lineRule="auto"/>
    </w:pPr>
    <w:rPr>
      <w:rFonts w:ascii="GHEA Grapalat" w:eastAsiaTheme="minorHAnsi" w:hAnsi="GHEA Grapalat" w:cstheme="minorBidi"/>
      <w:sz w:val="20"/>
      <w:szCs w:val="20"/>
    </w:rPr>
  </w:style>
  <w:style w:type="character" w:customStyle="1" w:styleId="CommentTextChar">
    <w:name w:val="Comment Text Char"/>
    <w:basedOn w:val="DefaultParagraphFont"/>
    <w:link w:val="CommentText"/>
    <w:uiPriority w:val="99"/>
    <w:rsid w:val="007F2A74"/>
    <w:rPr>
      <w:rFonts w:ascii="GHEA Grapalat" w:hAnsi="GHEA Grapalat"/>
      <w:sz w:val="20"/>
      <w:szCs w:val="20"/>
    </w:rPr>
  </w:style>
  <w:style w:type="paragraph" w:styleId="CommentSubject">
    <w:name w:val="annotation subject"/>
    <w:basedOn w:val="CommentText"/>
    <w:next w:val="CommentText"/>
    <w:link w:val="CommentSubjectChar"/>
    <w:uiPriority w:val="99"/>
    <w:semiHidden/>
    <w:unhideWhenUsed/>
    <w:rsid w:val="00D32F99"/>
    <w:pPr>
      <w:spacing w:after="160"/>
    </w:pPr>
    <w:rPr>
      <w:rFonts w:ascii="Calibri" w:eastAsia="Calibri" w:hAnsi="Calibri" w:cs="Times New Roman"/>
      <w:b/>
      <w:bCs/>
    </w:rPr>
  </w:style>
  <w:style w:type="character" w:customStyle="1" w:styleId="CommentSubjectChar">
    <w:name w:val="Comment Subject Char"/>
    <w:basedOn w:val="CommentTextChar"/>
    <w:link w:val="CommentSubject"/>
    <w:uiPriority w:val="99"/>
    <w:semiHidden/>
    <w:rsid w:val="00D32F9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6667482">
      <w:bodyDiv w:val="1"/>
      <w:marLeft w:val="0"/>
      <w:marRight w:val="0"/>
      <w:marTop w:val="0"/>
      <w:marBottom w:val="0"/>
      <w:divBdr>
        <w:top w:val="none" w:sz="0" w:space="0" w:color="auto"/>
        <w:left w:val="none" w:sz="0" w:space="0" w:color="auto"/>
        <w:bottom w:val="none" w:sz="0" w:space="0" w:color="auto"/>
        <w:right w:val="none" w:sz="0" w:space="0" w:color="auto"/>
      </w:divBdr>
    </w:div>
    <w:div w:id="904679858">
      <w:bodyDiv w:val="1"/>
      <w:marLeft w:val="0"/>
      <w:marRight w:val="0"/>
      <w:marTop w:val="0"/>
      <w:marBottom w:val="0"/>
      <w:divBdr>
        <w:top w:val="none" w:sz="0" w:space="0" w:color="auto"/>
        <w:left w:val="none" w:sz="0" w:space="0" w:color="auto"/>
        <w:bottom w:val="none" w:sz="0" w:space="0" w:color="auto"/>
        <w:right w:val="none" w:sz="0" w:space="0" w:color="auto"/>
      </w:divBdr>
    </w:div>
    <w:div w:id="1976327408">
      <w:bodyDiv w:val="1"/>
      <w:marLeft w:val="0"/>
      <w:marRight w:val="0"/>
      <w:marTop w:val="0"/>
      <w:marBottom w:val="0"/>
      <w:divBdr>
        <w:top w:val="none" w:sz="0" w:space="0" w:color="auto"/>
        <w:left w:val="none" w:sz="0" w:space="0" w:color="auto"/>
        <w:bottom w:val="none" w:sz="0" w:space="0" w:color="auto"/>
        <w:right w:val="none" w:sz="0" w:space="0" w:color="auto"/>
      </w:divBdr>
    </w:div>
    <w:div w:id="203614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4</Pages>
  <Words>605</Words>
  <Characters>4921</Characters>
  <Application>Microsoft Office Word</Application>
  <DocSecurity>0</DocSecurity>
  <Lines>144</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H. Hovhannisyan</dc:creator>
  <cp:keywords>https:/mul2-mineconomy.gov.am/tasks/19560/oneclick/voroshum.docx?token=b53dccb2497c94eb6bc91f9f45d9db27</cp:keywords>
  <cp:lastModifiedBy>Narek Sharafyan</cp:lastModifiedBy>
  <cp:revision>88</cp:revision>
  <cp:lastPrinted>2019-12-13T11:41:00Z</cp:lastPrinted>
  <dcterms:created xsi:type="dcterms:W3CDTF">2020-06-02T09:29:00Z</dcterms:created>
  <dcterms:modified xsi:type="dcterms:W3CDTF">2020-07-06T07:22:00Z</dcterms:modified>
</cp:coreProperties>
</file>