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49C" w:rsidRPr="00F25219" w:rsidRDefault="00DE49ED" w:rsidP="004F76E1">
      <w:pPr>
        <w:tabs>
          <w:tab w:val="left" w:pos="2700"/>
        </w:tabs>
        <w:jc w:val="center"/>
        <w:rPr>
          <w:rFonts w:ascii="GHEA Grapalat" w:hAnsi="GHEA Grapalat" w:cs="Sylfaen"/>
          <w:b/>
        </w:rPr>
      </w:pPr>
      <w:r w:rsidRPr="00F25219">
        <w:rPr>
          <w:rFonts w:ascii="GHEA Grapalat" w:hAnsi="GHEA Grapalat" w:cs="Sylfaen"/>
          <w:b/>
        </w:rPr>
        <w:t>ԱՄՓՈՓԱԹԵՐԹ</w:t>
      </w:r>
    </w:p>
    <w:p w:rsidR="006C249C" w:rsidRPr="00F25219" w:rsidRDefault="006C249C" w:rsidP="004F76E1">
      <w:pPr>
        <w:tabs>
          <w:tab w:val="left" w:pos="2700"/>
        </w:tabs>
        <w:jc w:val="center"/>
        <w:rPr>
          <w:rFonts w:ascii="GHEA Grapalat" w:hAnsi="GHEA Grapalat" w:cs="Sylfaen"/>
          <w:b/>
        </w:rPr>
      </w:pPr>
    </w:p>
    <w:p w:rsidR="006C249C" w:rsidRPr="00F25219" w:rsidRDefault="00B90810" w:rsidP="0037712A">
      <w:pPr>
        <w:spacing w:line="276" w:lineRule="auto"/>
        <w:ind w:left="91" w:right="232" w:firstLine="567"/>
        <w:jc w:val="center"/>
        <w:rPr>
          <w:rFonts w:ascii="GHEA Grapalat" w:hAnsi="GHEA Grapalat" w:cs="Sylfaen"/>
          <w:b/>
        </w:rPr>
      </w:pPr>
      <w:r w:rsidRPr="00F25219">
        <w:rPr>
          <w:rFonts w:ascii="GHEA Grapalat" w:hAnsi="GHEA Grapalat" w:cs="Sylfaen"/>
          <w:b/>
          <w:bCs/>
          <w:lang w:val="hy-AM"/>
        </w:rPr>
        <w:t>«</w:t>
      </w:r>
      <w:r w:rsidR="003F69EA" w:rsidRPr="00F25219">
        <w:rPr>
          <w:rFonts w:ascii="GHEA Grapalat" w:hAnsi="GHEA Grapalat" w:cs="Sylfaen"/>
          <w:b/>
          <w:bCs/>
          <w:lang w:val="hy-AM"/>
        </w:rPr>
        <w:t xml:space="preserve">ՀԱՅԱՍՏԱՆԻ ՀԱՆՐԱՊԵՏՈՒԹՅԱՆ ՊԵՏԱԿԱՆ ԲՅՈՒՋԵԻ ԿԱՏԱՐՄԱՆ ՆԿԱՏՄԱՄԲ ՀՍԿՈՂՈՒԹՅԱՆ 2019 ԹՎԱԿԱՆԻ ՏԱՐԵԿԱՆ ԱՐԴՅՈՒՆՔՆԵՐԻ ՎԵՐԱԲԵՐՅԱԼ ՀԱՇՎԵՏՎՈՒԹՅԱՆԸ ՀԱՎԱՆՈՒԹՅՈՒՆ ՏԱԼՈՒ ՄԱՍԻՆ» ՀԱՅԱՍՏԱՆԻ ՀԱՆՐԱՊԵՏՈՒԹՅԱՆ ԿԱՌԱՎԱՐՈՒԹՅԱՆ ՈՐՈՇՄԱՆ ՆԱԽԱԳԾԻ </w:t>
      </w:r>
      <w:r w:rsidR="003F69EA" w:rsidRPr="00F25219">
        <w:rPr>
          <w:rFonts w:ascii="GHEA Grapalat" w:hAnsi="GHEA Grapalat" w:cs="Sylfaen"/>
          <w:b/>
          <w:lang w:val="hy-AM"/>
        </w:rPr>
        <w:t xml:space="preserve">ՎԵՐԱԲԵՐՅԱԼ </w:t>
      </w:r>
      <w:r w:rsidR="005F50CC" w:rsidRPr="00F25219">
        <w:rPr>
          <w:rFonts w:ascii="GHEA Grapalat" w:hAnsi="GHEA Grapalat" w:cs="Sylfaen"/>
          <w:b/>
          <w:lang w:val="hy-AM"/>
        </w:rPr>
        <w:t xml:space="preserve">ՀՀ </w:t>
      </w:r>
      <w:r w:rsidR="003F69EA" w:rsidRPr="00F25219">
        <w:rPr>
          <w:rFonts w:ascii="GHEA Grapalat" w:hAnsi="GHEA Grapalat" w:cs="Sylfaen"/>
          <w:b/>
          <w:lang w:val="hy-AM"/>
        </w:rPr>
        <w:t xml:space="preserve">ԱՐԴԱՐԱԴԱՏՈՒԹՅԱՆ </w:t>
      </w:r>
      <w:r w:rsidR="005F50CC" w:rsidRPr="00F25219">
        <w:rPr>
          <w:rFonts w:ascii="GHEA Grapalat" w:hAnsi="GHEA Grapalat" w:cs="Sylfaen"/>
          <w:b/>
          <w:lang w:val="hy-AM"/>
        </w:rPr>
        <w:t xml:space="preserve"> ՆԱԽԱՐԱՐՈՒԹՅԱՆ ԿՈՂՄԻՑ ՆԵՐԿԱՅԱՑՎԱԾ ԴԻՏՈՂՈՒԹՅՈՒՆՆԵՐԻ ԵՎ </w:t>
      </w:r>
      <w:r w:rsidR="00DE49ED" w:rsidRPr="00F25219">
        <w:rPr>
          <w:rFonts w:ascii="GHEA Grapalat" w:hAnsi="GHEA Grapalat" w:cs="Sylfaen"/>
          <w:b/>
          <w:lang w:val="hy-AM"/>
        </w:rPr>
        <w:t>ԱՌԱՋԱՐԿՈՒԹՅՈՒՆՆԵՐԻ ՎԵՐԱԲԵՐՅԱԼ</w:t>
      </w:r>
    </w:p>
    <w:p w:rsidR="006C249C" w:rsidRPr="00F25219" w:rsidRDefault="006C249C" w:rsidP="004F76E1">
      <w:pPr>
        <w:tabs>
          <w:tab w:val="left" w:pos="2700"/>
        </w:tabs>
        <w:jc w:val="center"/>
        <w:rPr>
          <w:rFonts w:ascii="GHEA Grapalat" w:hAnsi="GHEA Grapalat" w:cs="Sylfaen"/>
          <w:sz w:val="20"/>
          <w:szCs w:val="20"/>
          <w:lang w:val="hy-AM"/>
        </w:rPr>
      </w:pPr>
    </w:p>
    <w:tbl>
      <w:tblPr>
        <w:tblW w:w="1446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10631"/>
        <w:gridCol w:w="3402"/>
      </w:tblGrid>
      <w:tr w:rsidR="00F25219" w:rsidRPr="00F25219" w:rsidTr="006072CA">
        <w:tc>
          <w:tcPr>
            <w:tcW w:w="435" w:type="dxa"/>
          </w:tcPr>
          <w:p w:rsidR="006D5989" w:rsidRPr="00F25219" w:rsidRDefault="006D5989" w:rsidP="00DE49ED">
            <w:pPr>
              <w:autoSpaceDE w:val="0"/>
              <w:autoSpaceDN w:val="0"/>
              <w:adjustRightInd w:val="0"/>
              <w:jc w:val="center"/>
              <w:rPr>
                <w:rFonts w:ascii="GHEA Grapalat" w:hAnsi="GHEA Grapalat"/>
                <w:b/>
                <w:sz w:val="20"/>
                <w:szCs w:val="20"/>
                <w:lang w:val="hy-AM"/>
              </w:rPr>
            </w:pPr>
            <w:r w:rsidRPr="00F25219">
              <w:rPr>
                <w:rFonts w:ascii="GHEA Grapalat" w:hAnsi="GHEA Grapalat"/>
                <w:b/>
                <w:sz w:val="20"/>
                <w:szCs w:val="20"/>
                <w:lang w:val="hy-AM"/>
              </w:rPr>
              <w:t>Հ/Հ</w:t>
            </w:r>
          </w:p>
        </w:tc>
        <w:tc>
          <w:tcPr>
            <w:tcW w:w="10631" w:type="dxa"/>
            <w:shd w:val="clear" w:color="auto" w:fill="auto"/>
          </w:tcPr>
          <w:p w:rsidR="006D5989" w:rsidRPr="00F25219" w:rsidRDefault="006D5989" w:rsidP="00DE49ED">
            <w:pPr>
              <w:tabs>
                <w:tab w:val="left" w:pos="2700"/>
              </w:tabs>
              <w:jc w:val="center"/>
              <w:rPr>
                <w:rFonts w:ascii="GHEA Grapalat" w:hAnsi="GHEA Grapalat"/>
                <w:b/>
                <w:sz w:val="20"/>
                <w:szCs w:val="20"/>
                <w:lang w:val="hy-AM"/>
              </w:rPr>
            </w:pPr>
          </w:p>
          <w:p w:rsidR="006D5989" w:rsidRPr="00F25219" w:rsidRDefault="006D5989" w:rsidP="00DE49ED">
            <w:pPr>
              <w:tabs>
                <w:tab w:val="left" w:pos="2700"/>
              </w:tabs>
              <w:jc w:val="center"/>
              <w:rPr>
                <w:rFonts w:ascii="GHEA Grapalat" w:hAnsi="GHEA Grapalat"/>
                <w:sz w:val="20"/>
                <w:szCs w:val="20"/>
              </w:rPr>
            </w:pPr>
            <w:r w:rsidRPr="00F25219">
              <w:rPr>
                <w:rFonts w:ascii="GHEA Grapalat" w:hAnsi="GHEA Grapalat"/>
                <w:b/>
                <w:sz w:val="20"/>
                <w:szCs w:val="20"/>
              </w:rPr>
              <w:t>Առաջարկության բովանդակությունը</w:t>
            </w:r>
          </w:p>
        </w:tc>
        <w:tc>
          <w:tcPr>
            <w:tcW w:w="3402" w:type="dxa"/>
            <w:shd w:val="clear" w:color="auto" w:fill="auto"/>
            <w:vAlign w:val="center"/>
          </w:tcPr>
          <w:p w:rsidR="006D5989" w:rsidRPr="00F25219" w:rsidRDefault="006D5989" w:rsidP="007B66AC">
            <w:pPr>
              <w:autoSpaceDE w:val="0"/>
              <w:autoSpaceDN w:val="0"/>
              <w:adjustRightInd w:val="0"/>
              <w:jc w:val="center"/>
              <w:rPr>
                <w:rFonts w:ascii="GHEA Grapalat" w:hAnsi="GHEA Grapalat"/>
                <w:sz w:val="20"/>
                <w:szCs w:val="20"/>
              </w:rPr>
            </w:pPr>
            <w:r w:rsidRPr="00F25219">
              <w:rPr>
                <w:rStyle w:val="Strong"/>
                <w:rFonts w:ascii="GHEA Grapalat" w:hAnsi="GHEA Grapalat" w:cs="Verdana"/>
                <w:sz w:val="20"/>
                <w:szCs w:val="20"/>
                <w:shd w:val="clear" w:color="auto" w:fill="FFFFFF"/>
              </w:rPr>
              <w:t>Առաջարկներն ընդունելու կամ մերժելու վերաբերյալ դիրքորոշումը</w:t>
            </w:r>
          </w:p>
        </w:tc>
      </w:tr>
      <w:tr w:rsidR="00F25219" w:rsidRPr="00F25219" w:rsidTr="006072CA">
        <w:tc>
          <w:tcPr>
            <w:tcW w:w="435" w:type="dxa"/>
            <w:vAlign w:val="center"/>
          </w:tcPr>
          <w:p w:rsidR="006D5989" w:rsidRPr="00F25219" w:rsidRDefault="006D5989" w:rsidP="00217918">
            <w:pPr>
              <w:tabs>
                <w:tab w:val="left" w:pos="2700"/>
              </w:tabs>
              <w:jc w:val="center"/>
              <w:rPr>
                <w:rFonts w:ascii="GHEA Grapalat" w:hAnsi="GHEA Grapalat"/>
                <w:sz w:val="20"/>
                <w:szCs w:val="20"/>
              </w:rPr>
            </w:pPr>
            <w:r w:rsidRPr="00F25219">
              <w:rPr>
                <w:rFonts w:ascii="GHEA Grapalat" w:hAnsi="GHEA Grapalat"/>
                <w:sz w:val="20"/>
                <w:szCs w:val="20"/>
              </w:rPr>
              <w:t>1</w:t>
            </w:r>
          </w:p>
        </w:tc>
        <w:tc>
          <w:tcPr>
            <w:tcW w:w="10631" w:type="dxa"/>
            <w:shd w:val="clear" w:color="auto" w:fill="auto"/>
            <w:vAlign w:val="center"/>
          </w:tcPr>
          <w:p w:rsidR="006D5989" w:rsidRPr="00F25219" w:rsidRDefault="006D5989" w:rsidP="008B0230">
            <w:pPr>
              <w:ind w:right="232"/>
              <w:rPr>
                <w:rFonts w:ascii="GHEA Grapalat" w:hAnsi="GHEA Grapalat" w:cs="Sylfaen"/>
                <w:bCs/>
                <w:sz w:val="20"/>
                <w:szCs w:val="20"/>
                <w:lang w:val="hy-AM"/>
              </w:rPr>
            </w:pPr>
            <w:r w:rsidRPr="00F25219">
              <w:rPr>
                <w:rFonts w:ascii="GHEA Grapalat" w:hAnsi="GHEA Grapalat" w:cs="Sylfaen"/>
                <w:bCs/>
                <w:sz w:val="20"/>
                <w:szCs w:val="20"/>
                <w:lang w:val="hy-AM"/>
              </w:rPr>
              <w:t>Նախագծի 1-ին կետով առաջարկվում է հավանություն</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տալ</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Հայաստանի</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Հանրապետության</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ֆինանսների նախարարության` Հայաստանի</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Հանրապետության</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պետական</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բյուջեի</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կատարման</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նկատմամբ</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հսկողության 201</w:t>
            </w:r>
            <w:r w:rsidRPr="00F25219">
              <w:rPr>
                <w:rFonts w:ascii="GHEA Grapalat" w:hAnsi="GHEA Grapalat" w:cs="Sylfaen"/>
                <w:bCs/>
                <w:sz w:val="20"/>
                <w:szCs w:val="20"/>
                <w:lang w:val="x-none"/>
              </w:rPr>
              <w:t xml:space="preserve">9 </w:t>
            </w:r>
            <w:r w:rsidRPr="00F25219">
              <w:rPr>
                <w:rFonts w:ascii="GHEA Grapalat" w:hAnsi="GHEA Grapalat" w:cs="Sylfaen"/>
                <w:bCs/>
                <w:sz w:val="20"/>
                <w:szCs w:val="20"/>
                <w:lang w:val="hy-AM"/>
              </w:rPr>
              <w:t>թվականի</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տարեկան</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արդյունքների</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վերաբերյալ</w:t>
            </w:r>
            <w:r w:rsidRPr="00F25219">
              <w:rPr>
                <w:rFonts w:ascii="GHEA Grapalat" w:hAnsi="GHEA Grapalat" w:cs="Sylfaen"/>
                <w:bCs/>
                <w:sz w:val="20"/>
                <w:szCs w:val="20"/>
                <w:lang w:val="x-none"/>
              </w:rPr>
              <w:t xml:space="preserve"> </w:t>
            </w:r>
            <w:r w:rsidRPr="00F25219">
              <w:rPr>
                <w:rFonts w:ascii="GHEA Grapalat" w:hAnsi="GHEA Grapalat" w:cs="Sylfaen"/>
                <w:bCs/>
                <w:sz w:val="20"/>
                <w:szCs w:val="20"/>
                <w:lang w:val="hy-AM"/>
              </w:rPr>
              <w:t>հաշվետվությանը` համաձայն</w:t>
            </w:r>
            <w:r w:rsidRPr="00F25219">
              <w:rPr>
                <w:rFonts w:ascii="GHEA Grapalat" w:hAnsi="GHEA Grapalat" w:cs="Sylfaen"/>
                <w:bCs/>
                <w:sz w:val="20"/>
                <w:szCs w:val="20"/>
                <w:lang w:val="x-none"/>
              </w:rPr>
              <w:t xml:space="preserve"> N1 և N2 </w:t>
            </w:r>
            <w:r w:rsidRPr="00F25219">
              <w:rPr>
                <w:rFonts w:ascii="GHEA Grapalat" w:hAnsi="GHEA Grapalat" w:cs="Sylfaen"/>
                <w:bCs/>
                <w:sz w:val="20"/>
                <w:szCs w:val="20"/>
                <w:lang w:val="hy-AM"/>
              </w:rPr>
              <w:t>հավելված</w:t>
            </w:r>
            <w:r w:rsidRPr="00F25219">
              <w:rPr>
                <w:rFonts w:ascii="GHEA Grapalat" w:hAnsi="GHEA Grapalat" w:cs="Sylfaen"/>
                <w:bCs/>
                <w:sz w:val="20"/>
                <w:szCs w:val="20"/>
                <w:lang w:val="x-none"/>
              </w:rPr>
              <w:t>ներ</w:t>
            </w:r>
            <w:r w:rsidRPr="00F25219">
              <w:rPr>
                <w:rFonts w:ascii="GHEA Grapalat" w:hAnsi="GHEA Grapalat" w:cs="Sylfaen"/>
                <w:bCs/>
                <w:sz w:val="20"/>
                <w:szCs w:val="20"/>
                <w:lang w:val="hy-AM"/>
              </w:rPr>
              <w:t>ի:</w:t>
            </w:r>
          </w:p>
          <w:p w:rsidR="006D5989" w:rsidRPr="00F25219" w:rsidRDefault="006D5989" w:rsidP="000E4B95">
            <w:pPr>
              <w:tabs>
                <w:tab w:val="left" w:pos="196"/>
              </w:tabs>
              <w:ind w:right="-15"/>
              <w:rPr>
                <w:rFonts w:ascii="GHEA Grapalat" w:hAnsi="GHEA Grapalat" w:cs="Sylfaen"/>
                <w:sz w:val="20"/>
                <w:szCs w:val="20"/>
                <w:lang w:val="hy-AM"/>
              </w:rPr>
            </w:pPr>
            <w:r w:rsidRPr="00F25219">
              <w:rPr>
                <w:rFonts w:ascii="GHEA Grapalat" w:hAnsi="GHEA Grapalat" w:cs="Sylfaen"/>
                <w:bCs/>
                <w:sz w:val="20"/>
                <w:szCs w:val="20"/>
                <w:lang w:val="hy-AM"/>
              </w:rPr>
              <w:t>Այս առումով հարկ ենք համարում նշել, որ Նախագծին կից ներկայացված են ոչ միայն N 1 և N 2 Հավելվածները, այլ նաև՝ N 2.1 Հավելվածը: Ուստի, ելնելով նշվածից, առաջարկում ենք համապատասխանեցնել Նախագծի 1-ին կետով և Նախագծին կից ներկայացված հավելվածներով ամրագրված կարգավորումները:</w:t>
            </w:r>
          </w:p>
        </w:tc>
        <w:tc>
          <w:tcPr>
            <w:tcW w:w="3402" w:type="dxa"/>
            <w:shd w:val="clear" w:color="auto" w:fill="auto"/>
            <w:vAlign w:val="center"/>
          </w:tcPr>
          <w:p w:rsidR="006D5989" w:rsidRPr="00F25219" w:rsidRDefault="006D5989" w:rsidP="004E69A6">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4E69A6">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lang w:val="hy-AM"/>
              </w:rPr>
            </w:pPr>
            <w:r w:rsidRPr="00F25219">
              <w:rPr>
                <w:rFonts w:ascii="GHEA Grapalat" w:hAnsi="GHEA Grapalat"/>
                <w:sz w:val="20"/>
                <w:szCs w:val="20"/>
              </w:rPr>
              <w:t>2</w:t>
            </w:r>
          </w:p>
        </w:tc>
        <w:tc>
          <w:tcPr>
            <w:tcW w:w="10631" w:type="dxa"/>
            <w:shd w:val="clear" w:color="auto" w:fill="auto"/>
            <w:vAlign w:val="center"/>
          </w:tcPr>
          <w:p w:rsidR="006D5989" w:rsidRPr="00F25219" w:rsidRDefault="006D5989" w:rsidP="008B0230">
            <w:pPr>
              <w:ind w:right="232"/>
              <w:rPr>
                <w:rFonts w:ascii="GHEA Grapalat" w:hAnsi="GHEA Grapalat" w:cs="Sylfaen"/>
                <w:bCs/>
                <w:sz w:val="20"/>
                <w:szCs w:val="20"/>
                <w:lang w:val="hy-AM"/>
              </w:rPr>
            </w:pPr>
            <w:r w:rsidRPr="00F25219">
              <w:rPr>
                <w:rFonts w:ascii="GHEA Grapalat" w:hAnsi="GHEA Grapalat" w:cs="Sylfaen"/>
                <w:bCs/>
                <w:sz w:val="20"/>
                <w:szCs w:val="20"/>
                <w:lang w:val="hy-AM"/>
              </w:rPr>
              <w:t>Նախագծի 2-րդ կետով առաջարկվում է</w:t>
            </w:r>
            <w:r w:rsidRPr="00F25219">
              <w:rPr>
                <w:rFonts w:ascii="GHEA Grapalat" w:hAnsi="GHEA Grapalat" w:cs="Andalus"/>
                <w:spacing w:val="-12"/>
                <w:sz w:val="20"/>
                <w:szCs w:val="20"/>
                <w:lang w:val="hy-AM" w:eastAsia="ru-RU"/>
              </w:rPr>
              <w:t xml:space="preserve"> </w:t>
            </w:r>
            <w:r w:rsidRPr="00F25219">
              <w:rPr>
                <w:rFonts w:ascii="GHEA Grapalat" w:hAnsi="GHEA Grapalat" w:cs="Sylfaen"/>
                <w:bCs/>
                <w:sz w:val="20"/>
                <w:szCs w:val="20"/>
                <w:lang w:val="hy-AM"/>
              </w:rPr>
              <w:t>Հայաստանի Հանրապետության կառավարությանը, Հայաստանի Հանրապետության նախարարներին, Հայաստանի Հանրապետության վարչապետին ենթակա մարմինների և այլ պետական մարմինների ղեկավարներին, Հայաստանի Հանրապետության մարզպետներին՝</w:t>
            </w:r>
            <w:r w:rsidRPr="00F25219">
              <w:rPr>
                <w:rFonts w:ascii="GHEA Grapalat" w:hAnsi="GHEA Grapalat" w:cs="Andalus"/>
                <w:spacing w:val="-8"/>
                <w:sz w:val="20"/>
                <w:szCs w:val="20"/>
                <w:lang w:val="hy-AM" w:eastAsia="ru-RU"/>
              </w:rPr>
              <w:t xml:space="preserve"> </w:t>
            </w:r>
            <w:r w:rsidRPr="00F25219">
              <w:rPr>
                <w:rFonts w:ascii="GHEA Grapalat" w:hAnsi="GHEA Grapalat" w:cs="Sylfaen"/>
                <w:bCs/>
                <w:sz w:val="20"/>
                <w:szCs w:val="20"/>
                <w:lang w:val="hy-AM"/>
              </w:rPr>
              <w:t>ձեռնարկել միջոցներ ստուգումների արդյունքում արձանագրված խախտումները, թերությունները վերացնելու և հետագայում այդպիսիք բացառելու ուղղությամբ` այդ մասին մեկամսյա ժամկետում իրազեկելով Հայաստանի Հանրապետության վարչապետի աշխատակազմին, ինչպես նաև Հայաստանի Հանրապետության ֆինանսների նախարարությանը:</w:t>
            </w:r>
          </w:p>
          <w:p w:rsidR="006D5989" w:rsidRPr="00F25219" w:rsidRDefault="006D5989" w:rsidP="000E4B95">
            <w:pPr>
              <w:rPr>
                <w:rStyle w:val="Strong"/>
                <w:rFonts w:ascii="GHEA Grapalat" w:hAnsi="GHEA Grapalat" w:cs="Verdana"/>
                <w:b w:val="0"/>
                <w:sz w:val="20"/>
                <w:szCs w:val="20"/>
                <w:shd w:val="clear" w:color="auto" w:fill="FFFFFF"/>
                <w:lang w:val="hy-AM"/>
              </w:rPr>
            </w:pPr>
            <w:r w:rsidRPr="00F25219">
              <w:rPr>
                <w:rFonts w:ascii="GHEA Grapalat" w:hAnsi="GHEA Grapalat" w:cs="Sylfaen"/>
                <w:bCs/>
                <w:sz w:val="20"/>
                <w:szCs w:val="20"/>
                <w:lang w:val="hy-AM"/>
              </w:rPr>
              <w:t xml:space="preserve">Այս առումով նկատի ունենալով այն հանգամանքը, որ Նախագծի 2-րդ կետի 2-ենթակետով նախատեսված չէ կարգավորում այն մասին, թե նշված ստուգումների արդյունքում արձանագրված խախտումները, թերությունները ինչ ժամկետում պետք է վերացվեն, </w:t>
            </w:r>
            <w:r w:rsidRPr="00F25219">
              <w:rPr>
                <w:rFonts w:ascii="GHEA Grapalat" w:hAnsi="GHEA Grapalat" w:cs="Sylfaen"/>
                <w:bCs/>
                <w:i/>
                <w:sz w:val="20"/>
                <w:szCs w:val="20"/>
                <w:u w:val="single"/>
                <w:lang w:val="hy-AM"/>
              </w:rPr>
              <w:t>առաջարկում ենք սահմանել ժամկետ՝ արձանագրված խախտումները, թերությունները վերացնելու համար:</w:t>
            </w:r>
          </w:p>
        </w:tc>
        <w:tc>
          <w:tcPr>
            <w:tcW w:w="3402" w:type="dxa"/>
            <w:shd w:val="clear" w:color="auto" w:fill="auto"/>
            <w:vAlign w:val="center"/>
          </w:tcPr>
          <w:p w:rsidR="006D5989" w:rsidRPr="00F25219" w:rsidRDefault="006D5989" w:rsidP="00C04061">
            <w:pPr>
              <w:autoSpaceDE w:val="0"/>
              <w:autoSpaceDN w:val="0"/>
              <w:adjustRightInd w:val="0"/>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rPr>
              <w:t xml:space="preserve">Չի ընդունվել:   </w:t>
            </w:r>
          </w:p>
          <w:p w:rsidR="006174CC" w:rsidRDefault="006D5989" w:rsidP="00C04061">
            <w:pPr>
              <w:autoSpaceDE w:val="0"/>
              <w:autoSpaceDN w:val="0"/>
              <w:adjustRightInd w:val="0"/>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rPr>
              <w:t>Նման ժամկետի սահ</w:t>
            </w:r>
            <w:r w:rsidRPr="00F25219">
              <w:rPr>
                <w:rStyle w:val="Strong"/>
                <w:rFonts w:ascii="GHEA Grapalat" w:hAnsi="GHEA Grapalat" w:cs="Verdana"/>
                <w:b w:val="0"/>
                <w:bCs w:val="0"/>
                <w:sz w:val="20"/>
                <w:szCs w:val="20"/>
                <w:shd w:val="clear" w:color="auto" w:fill="FFFFFF"/>
              </w:rPr>
              <w:softHyphen/>
              <w:t>մանումը հնարավոր չէ, քանի որ հայտնի չէ, կամ  անգամ անհնարին է կանխատեսել</w:t>
            </w:r>
            <w:r w:rsidR="006174CC">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rPr>
              <w:t xml:space="preserve">  թե ստուգված կազմակեր</w:t>
            </w:r>
            <w:r w:rsidRPr="00F25219">
              <w:rPr>
                <w:rStyle w:val="Strong"/>
                <w:rFonts w:ascii="GHEA Grapalat" w:hAnsi="GHEA Grapalat" w:cs="Verdana"/>
                <w:b w:val="0"/>
                <w:bCs w:val="0"/>
                <w:sz w:val="20"/>
                <w:szCs w:val="20"/>
                <w:shd w:val="clear" w:color="auto" w:fill="FFFFFF"/>
              </w:rPr>
              <w:softHyphen/>
              <w:t>պու</w:t>
            </w:r>
            <w:r w:rsidRPr="00F25219">
              <w:rPr>
                <w:rStyle w:val="Strong"/>
                <w:rFonts w:ascii="GHEA Grapalat" w:hAnsi="GHEA Grapalat" w:cs="Verdana"/>
                <w:b w:val="0"/>
                <w:bCs w:val="0"/>
                <w:sz w:val="20"/>
                <w:szCs w:val="20"/>
                <w:shd w:val="clear" w:color="auto" w:fill="FFFFFF"/>
              </w:rPr>
              <w:softHyphen/>
            </w:r>
            <w:r w:rsidRPr="00F25219">
              <w:rPr>
                <w:rStyle w:val="Strong"/>
                <w:rFonts w:ascii="GHEA Grapalat" w:hAnsi="GHEA Grapalat" w:cs="Verdana"/>
                <w:b w:val="0"/>
                <w:bCs w:val="0"/>
                <w:sz w:val="20"/>
                <w:szCs w:val="20"/>
                <w:shd w:val="clear" w:color="auto" w:fill="FFFFFF"/>
              </w:rPr>
              <w:softHyphen/>
              <w:t>թյունը երբ հնարա</w:t>
            </w:r>
            <w:r w:rsidRPr="00F25219">
              <w:rPr>
                <w:rStyle w:val="Strong"/>
                <w:rFonts w:ascii="GHEA Grapalat" w:hAnsi="GHEA Grapalat" w:cs="Verdana"/>
                <w:b w:val="0"/>
                <w:bCs w:val="0"/>
                <w:sz w:val="20"/>
                <w:szCs w:val="20"/>
                <w:shd w:val="clear" w:color="auto" w:fill="FFFFFF"/>
              </w:rPr>
              <w:softHyphen/>
              <w:t>վորություն և ֆինան</w:t>
            </w:r>
            <w:r w:rsidRPr="00F25219">
              <w:rPr>
                <w:rStyle w:val="Strong"/>
                <w:rFonts w:ascii="GHEA Grapalat" w:hAnsi="GHEA Grapalat" w:cs="Verdana"/>
                <w:b w:val="0"/>
                <w:bCs w:val="0"/>
                <w:sz w:val="20"/>
                <w:szCs w:val="20"/>
                <w:shd w:val="clear" w:color="auto" w:fill="FFFFFF"/>
              </w:rPr>
              <w:softHyphen/>
              <w:t>սական միջոցներ կունե</w:t>
            </w:r>
            <w:r w:rsidRPr="00F25219">
              <w:rPr>
                <w:rStyle w:val="Strong"/>
                <w:rFonts w:ascii="GHEA Grapalat" w:hAnsi="GHEA Grapalat" w:cs="Verdana"/>
                <w:b w:val="0"/>
                <w:bCs w:val="0"/>
                <w:sz w:val="20"/>
                <w:szCs w:val="20"/>
                <w:shd w:val="clear" w:color="auto" w:fill="FFFFFF"/>
              </w:rPr>
              <w:softHyphen/>
              <w:t>նա վերականգնելու արձանագրված գումար</w:t>
            </w:r>
            <w:r w:rsidRPr="00F25219">
              <w:rPr>
                <w:rStyle w:val="Strong"/>
                <w:rFonts w:ascii="GHEA Grapalat" w:hAnsi="GHEA Grapalat" w:cs="Verdana"/>
                <w:b w:val="0"/>
                <w:bCs w:val="0"/>
                <w:sz w:val="20"/>
                <w:szCs w:val="20"/>
                <w:shd w:val="clear" w:color="auto" w:fill="FFFFFF"/>
              </w:rPr>
              <w:softHyphen/>
              <w:t>ները:</w:t>
            </w:r>
          </w:p>
          <w:p w:rsidR="006D5989" w:rsidRPr="006174CC" w:rsidRDefault="006D5989" w:rsidP="00C822FB">
            <w:pPr>
              <w:autoSpaceDE w:val="0"/>
              <w:autoSpaceDN w:val="0"/>
              <w:adjustRightInd w:val="0"/>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rPr>
              <w:t>Բացի այդ, նման ժամ</w:t>
            </w:r>
            <w:r w:rsidRPr="00F25219">
              <w:rPr>
                <w:rStyle w:val="Strong"/>
                <w:rFonts w:ascii="GHEA Grapalat" w:hAnsi="GHEA Grapalat" w:cs="Verdana"/>
                <w:b w:val="0"/>
                <w:bCs w:val="0"/>
                <w:sz w:val="20"/>
                <w:szCs w:val="20"/>
                <w:shd w:val="clear" w:color="auto" w:fill="FFFFFF"/>
              </w:rPr>
              <w:softHyphen/>
              <w:t>կետ կարող է սահմանվել օրենսդրությամբ  նախա</w:t>
            </w:r>
            <w:r w:rsidRPr="00F25219">
              <w:rPr>
                <w:rStyle w:val="Strong"/>
                <w:rFonts w:ascii="GHEA Grapalat" w:hAnsi="GHEA Grapalat" w:cs="Verdana"/>
                <w:b w:val="0"/>
                <w:bCs w:val="0"/>
                <w:sz w:val="20"/>
                <w:szCs w:val="20"/>
                <w:shd w:val="clear" w:color="auto" w:fill="FFFFFF"/>
              </w:rPr>
              <w:softHyphen/>
              <w:t>տեսված լինելու պարագայում, ինչը ՀՀ օրենս</w:t>
            </w:r>
            <w:r w:rsidRPr="00F25219">
              <w:rPr>
                <w:rStyle w:val="Strong"/>
                <w:rFonts w:ascii="GHEA Grapalat" w:hAnsi="GHEA Grapalat" w:cs="Verdana"/>
                <w:b w:val="0"/>
                <w:bCs w:val="0"/>
                <w:sz w:val="20"/>
                <w:szCs w:val="20"/>
                <w:shd w:val="clear" w:color="auto" w:fill="FFFFFF"/>
              </w:rPr>
              <w:softHyphen/>
              <w:t>դրությամբ  սահմանված չէ: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3</w:t>
            </w:r>
          </w:p>
        </w:tc>
        <w:tc>
          <w:tcPr>
            <w:tcW w:w="10631" w:type="dxa"/>
            <w:shd w:val="clear" w:color="auto" w:fill="auto"/>
            <w:vAlign w:val="center"/>
          </w:tcPr>
          <w:p w:rsidR="006D5989" w:rsidRPr="00F25219" w:rsidRDefault="006D5989" w:rsidP="00326141">
            <w:pPr>
              <w:pStyle w:val="mechtex"/>
              <w:jc w:val="left"/>
              <w:rPr>
                <w:rFonts w:ascii="GHEA Grapalat" w:hAnsi="GHEA Grapalat" w:cs="Sylfaen"/>
                <w:sz w:val="20"/>
                <w:szCs w:val="20"/>
                <w:lang w:val="hy-AM"/>
              </w:rPr>
            </w:pPr>
            <w:r w:rsidRPr="00F25219">
              <w:rPr>
                <w:rFonts w:ascii="GHEA Grapalat" w:hAnsi="GHEA Grapalat" w:cs="Sylfaen"/>
                <w:bCs/>
                <w:sz w:val="20"/>
                <w:szCs w:val="20"/>
                <w:lang w:val="hy-AM"/>
              </w:rPr>
              <w:t xml:space="preserve">Առաջարկում ենք վերանայել Նախագծին կից ներկայացված Հավելված 1-ի ընդունման ամիսը նախանշող </w:t>
            </w:r>
            <w:r w:rsidRPr="00F25219">
              <w:rPr>
                <w:rFonts w:ascii="GHEA Grapalat" w:hAnsi="GHEA Grapalat" w:cs="Sylfaen"/>
                <w:bCs/>
                <w:iCs/>
                <w:sz w:val="20"/>
                <w:szCs w:val="20"/>
                <w:lang w:val="hy-AM"/>
              </w:rPr>
              <w:t>«</w:t>
            </w:r>
            <w:r w:rsidRPr="00F25219">
              <w:rPr>
                <w:rFonts w:ascii="GHEA Grapalat" w:hAnsi="GHEA Grapalat" w:cs="Sylfaen"/>
                <w:bCs/>
                <w:sz w:val="20"/>
                <w:szCs w:val="20"/>
                <w:lang w:val="hy-AM"/>
              </w:rPr>
              <w:t>մայիս</w:t>
            </w:r>
            <w:r w:rsidRPr="00F25219">
              <w:rPr>
                <w:rFonts w:ascii="GHEA Grapalat" w:hAnsi="GHEA Grapalat" w:cs="Sylfaen"/>
                <w:bCs/>
                <w:iCs/>
                <w:sz w:val="20"/>
                <w:szCs w:val="20"/>
                <w:lang w:val="hy-AM"/>
              </w:rPr>
              <w:t xml:space="preserve">» </w:t>
            </w:r>
            <w:r w:rsidRPr="00F25219">
              <w:rPr>
                <w:rFonts w:ascii="GHEA Grapalat" w:hAnsi="GHEA Grapalat" w:cs="Sylfaen"/>
                <w:bCs/>
                <w:sz w:val="20"/>
                <w:szCs w:val="20"/>
                <w:lang w:val="hy-AM"/>
              </w:rPr>
              <w:t>բառը:</w:t>
            </w:r>
          </w:p>
        </w:tc>
        <w:tc>
          <w:tcPr>
            <w:tcW w:w="3402" w:type="dxa"/>
            <w:shd w:val="clear" w:color="auto" w:fill="auto"/>
            <w:vAlign w:val="center"/>
          </w:tcPr>
          <w:p w:rsidR="006D5989" w:rsidRPr="00F25219" w:rsidRDefault="006D5989" w:rsidP="003A763E">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bookmarkStart w:id="0" w:name="_GoBack"/>
            <w:bookmarkEnd w:id="0"/>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3A763E">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4</w:t>
            </w:r>
          </w:p>
        </w:tc>
        <w:tc>
          <w:tcPr>
            <w:tcW w:w="10631" w:type="dxa"/>
            <w:shd w:val="clear" w:color="auto" w:fill="auto"/>
            <w:vAlign w:val="center"/>
          </w:tcPr>
          <w:p w:rsidR="006D5989" w:rsidRPr="00F25219" w:rsidRDefault="006D5989" w:rsidP="000E4B95">
            <w:pPr>
              <w:pStyle w:val="mechtex"/>
              <w:jc w:val="left"/>
              <w:rPr>
                <w:rFonts w:ascii="GHEA Grapalat" w:hAnsi="GHEA Grapalat" w:cs="Sylfaen"/>
                <w:bCs/>
                <w:sz w:val="20"/>
                <w:szCs w:val="20"/>
                <w:lang w:val="hy-AM"/>
              </w:rPr>
            </w:pPr>
            <w:r w:rsidRPr="00F25219">
              <w:rPr>
                <w:rFonts w:ascii="GHEA Grapalat" w:hAnsi="GHEA Grapalat" w:cs="Sylfaen"/>
                <w:bCs/>
                <w:sz w:val="20"/>
                <w:szCs w:val="20"/>
                <w:lang w:val="hy-AM"/>
              </w:rPr>
              <w:t>Հիմք ընդունելով «Նորմատիվ իրավական ակտերի մասին» օրենքի 18-րդ հոդվածի 3-րդ մասի պահանջները՝ առաջարկում ենք Նախագծին կից ներկայացված Հավելված 1-ի 1-ին բաժնում «Հայաստանի Հանրապետությունում ստուգումների կազմակերպման և անցկացման մասին» բառերից հետո նշված «ՀՀ» բառերը հանել: Նույն դիտարկումը վերաբերելի է նաև Նախագծին կից ներկայացված Հավելված 1-ում առկա համանման այլ կարգավորումներին:</w:t>
            </w:r>
          </w:p>
          <w:p w:rsidR="006D5989" w:rsidRPr="00F25219" w:rsidRDefault="006D5989" w:rsidP="00E03DB0">
            <w:pPr>
              <w:pStyle w:val="mechtex"/>
              <w:jc w:val="left"/>
              <w:rPr>
                <w:rFonts w:ascii="GHEA Grapalat" w:hAnsi="GHEA Grapalat" w:cs="Sylfaen"/>
                <w:sz w:val="20"/>
                <w:szCs w:val="20"/>
                <w:lang w:val="hy-AM"/>
              </w:rPr>
            </w:pPr>
            <w:r w:rsidRPr="00F25219">
              <w:rPr>
                <w:rFonts w:ascii="GHEA Grapalat" w:hAnsi="GHEA Grapalat" w:cs="Sylfaen"/>
                <w:bCs/>
                <w:sz w:val="20"/>
                <w:szCs w:val="20"/>
                <w:lang w:val="hy-AM"/>
              </w:rPr>
              <w:t xml:space="preserve">Միաժամանակ, առաջարկում ենք Նախագծին կից ներկայացված Հավելվածի 1-ին բաժնում «ՀՀ կառավարության 2012 թվականի փետրվարի 23-ի «ՀՀ ֆինանսների նախարարության աշխատակազմի ֆինանսաբյուջետային վերահսկողության տեսչության կողմից իրականացվող` ռիսկի վրա հիմնված ստուգումների մեթոդաբանությունը և ռիսկայնությունը որոշող չափանիշների ընդհանուր նկարագիրը </w:t>
            </w:r>
            <w:r w:rsidRPr="00F25219">
              <w:rPr>
                <w:rFonts w:ascii="GHEA Grapalat" w:hAnsi="GHEA Grapalat" w:cs="Sylfaen"/>
                <w:bCs/>
                <w:sz w:val="20"/>
                <w:szCs w:val="20"/>
                <w:lang w:val="hy-AM"/>
              </w:rPr>
              <w:lastRenderedPageBreak/>
              <w:t>հաստատելու մասին» N 207-Ն որոշմամբ» բառերը փոխարինել «Հայաստանի Հանրապետության կառավարության 2012 թվականի փետրվարի 23-ի N 207-Ն որոշմամբ» բառերով՝ հիմք ընդունելով «Նորմատիվ իրավական ակտերի մասին օրենքի» 17-րդ հոդվածի 7-րդ, 8-րդ մասերի և 18-րդ հոդվածի պահանջները: Նշված դիտարկումը վերաբերելի է նաև Նախագծին կից ներկայացված Հավելված 1-ում ամրագրված համանման այլ կարգավորումներին:</w:t>
            </w: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lastRenderedPageBreak/>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lastRenderedPageBreak/>
              <w:t>5</w:t>
            </w:r>
          </w:p>
        </w:tc>
        <w:tc>
          <w:tcPr>
            <w:tcW w:w="10631" w:type="dxa"/>
            <w:shd w:val="clear" w:color="auto" w:fill="auto"/>
            <w:vAlign w:val="center"/>
          </w:tcPr>
          <w:p w:rsidR="006D5989" w:rsidRPr="00F25219" w:rsidRDefault="006D5989" w:rsidP="00326141">
            <w:pPr>
              <w:pStyle w:val="mechtex"/>
              <w:jc w:val="left"/>
              <w:rPr>
                <w:rFonts w:ascii="GHEA Grapalat" w:hAnsi="GHEA Grapalat" w:cs="Sylfaen"/>
                <w:sz w:val="20"/>
                <w:szCs w:val="20"/>
                <w:lang w:val="hy-AM"/>
              </w:rPr>
            </w:pPr>
            <w:r w:rsidRPr="00F25219">
              <w:rPr>
                <w:rFonts w:ascii="GHEA Grapalat" w:hAnsi="GHEA Grapalat" w:cs="Sylfaen"/>
                <w:bCs/>
                <w:iCs/>
                <w:sz w:val="20"/>
                <w:szCs w:val="20"/>
                <w:lang w:val="hy-AM"/>
              </w:rPr>
              <w:t xml:space="preserve">Հիմք ընդունելով «Նորմատիվ իրավական ակտերի մասին» օրենքի 21-րդ հոդվածի 4-րդ մասի պահանջները՝ առաջարկում ենք Նախագծին կից ներկայացված Հավելվածի 1-ի 3-րդ բաժնի 1-ին գլխի 2-րդ կետում </w:t>
            </w:r>
            <w:r w:rsidRPr="00F25219">
              <w:rPr>
                <w:rFonts w:ascii="GHEA Grapalat" w:hAnsi="GHEA Grapalat" w:cs="Sylfaen"/>
                <w:bCs/>
                <w:iCs/>
                <w:sz w:val="20"/>
                <w:szCs w:val="20"/>
                <w:lang w:val="fi-FI"/>
              </w:rPr>
              <w:t>«</w:t>
            </w:r>
            <w:r w:rsidRPr="00F25219">
              <w:rPr>
                <w:rFonts w:ascii="GHEA Grapalat" w:hAnsi="GHEA Grapalat" w:cs="Sylfaen"/>
                <w:bCs/>
                <w:iCs/>
                <w:sz w:val="20"/>
                <w:szCs w:val="20"/>
                <w:lang w:val="hy-AM"/>
              </w:rPr>
              <w:t>Անասնաբուժասանիտարիայի</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սննդամթերքի</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անվտանգության</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և</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բուժասանիտարիայի</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ոլորտի</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ծառայությունների</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կենտրոն</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ՊՈԱԿ</w:t>
            </w:r>
            <w:r w:rsidRPr="00F25219">
              <w:rPr>
                <w:rFonts w:ascii="GHEA Grapalat" w:hAnsi="GHEA Grapalat" w:cs="Sylfaen"/>
                <w:bCs/>
                <w:iCs/>
                <w:sz w:val="20"/>
                <w:szCs w:val="20"/>
                <w:lang w:val="fi-FI"/>
              </w:rPr>
              <w:t>-</w:t>
            </w:r>
            <w:r w:rsidRPr="00F25219">
              <w:rPr>
                <w:rFonts w:ascii="GHEA Grapalat" w:hAnsi="GHEA Grapalat" w:cs="Sylfaen"/>
                <w:bCs/>
                <w:iCs/>
                <w:sz w:val="20"/>
                <w:szCs w:val="20"/>
                <w:lang w:val="hy-AM"/>
              </w:rPr>
              <w:t xml:space="preserve">ին բառերից հետո լրացնել </w:t>
            </w:r>
            <w:r w:rsidRPr="00F25219">
              <w:rPr>
                <w:rFonts w:ascii="GHEA Grapalat" w:hAnsi="GHEA Grapalat" w:cs="Sylfaen"/>
                <w:bCs/>
                <w:iCs/>
                <w:sz w:val="20"/>
                <w:szCs w:val="20"/>
                <w:lang w:val="fi-FI"/>
              </w:rPr>
              <w:t>«</w:t>
            </w:r>
            <w:r w:rsidRPr="00F25219">
              <w:rPr>
                <w:rFonts w:ascii="GHEA Grapalat" w:hAnsi="GHEA Grapalat" w:cs="Sylfaen"/>
                <w:bCs/>
                <w:iCs/>
                <w:sz w:val="20"/>
                <w:szCs w:val="20"/>
                <w:lang w:val="hy-AM"/>
              </w:rPr>
              <w:t>(այսուհետ՝ ՊՈԱԿ)</w:t>
            </w:r>
            <w:r w:rsidRPr="00F25219">
              <w:rPr>
                <w:rFonts w:ascii="GHEA Grapalat" w:hAnsi="GHEA Grapalat" w:cs="Sylfaen"/>
                <w:bCs/>
                <w:iCs/>
                <w:sz w:val="20"/>
                <w:szCs w:val="20"/>
                <w:lang w:val="fi-FI"/>
              </w:rPr>
              <w:t xml:space="preserve">» </w:t>
            </w:r>
            <w:r w:rsidRPr="00F25219">
              <w:rPr>
                <w:rFonts w:ascii="GHEA Grapalat" w:hAnsi="GHEA Grapalat" w:cs="Sylfaen"/>
                <w:bCs/>
                <w:iCs/>
                <w:sz w:val="20"/>
                <w:szCs w:val="20"/>
                <w:lang w:val="hy-AM"/>
              </w:rPr>
              <w:t>բառերը: Նույն դիտարկումը վերաբերելի է նաև Նախագծին կից ներկայացված Հավելված 1-ում ամրագրված համանման մյուս կարգավորումներին</w:t>
            </w:r>
            <w:r w:rsidRPr="00F25219">
              <w:rPr>
                <w:rFonts w:ascii="GHEA Grapalat" w:hAnsi="GHEA Grapalat" w:cs="Sylfaen"/>
                <w:bCs/>
                <w:sz w:val="20"/>
                <w:szCs w:val="20"/>
                <w:lang w:val="hy-AM"/>
              </w:rPr>
              <w:t>:</w:t>
            </w: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6</w:t>
            </w:r>
          </w:p>
        </w:tc>
        <w:tc>
          <w:tcPr>
            <w:tcW w:w="10631" w:type="dxa"/>
            <w:shd w:val="clear" w:color="auto" w:fill="auto"/>
            <w:vAlign w:val="center"/>
          </w:tcPr>
          <w:p w:rsidR="006D5989" w:rsidRPr="00F25219" w:rsidRDefault="006D5989" w:rsidP="000E4B95">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Հավելվածի 1-ի 3-րդ բաժնի 1-ին գլխի 10-րդ կետում նախատեսված իրավադրույթների համարակալումը առաջարկում ենք համապատասխանեցնել «Նորմատիվ իրավական ակտերի մասին» օրենքի 14-րդ հոդվածի պահանջներին:</w:t>
            </w:r>
          </w:p>
          <w:p w:rsidR="006D5989" w:rsidRPr="00F25219" w:rsidRDefault="006D5989" w:rsidP="000E4B95">
            <w:pPr>
              <w:pStyle w:val="mechtex"/>
              <w:jc w:val="left"/>
              <w:rPr>
                <w:rFonts w:ascii="GHEA Grapalat" w:hAnsi="GHEA Grapalat" w:cs="Sylfaen"/>
                <w:sz w:val="20"/>
                <w:szCs w:val="20"/>
                <w:lang w:val="hy-AM"/>
              </w:rPr>
            </w:pPr>
            <w:r w:rsidRPr="00F25219">
              <w:rPr>
                <w:rFonts w:ascii="GHEA Grapalat" w:hAnsi="GHEA Grapalat" w:cs="Sylfaen"/>
                <w:bCs/>
                <w:iCs/>
                <w:sz w:val="20"/>
                <w:szCs w:val="20"/>
                <w:lang w:val="hy-AM"/>
              </w:rPr>
              <w:t>Միաժամանակ, առաջարկում ենք Նախագծին կից ներկայացված Հավելվածի 1-ի 3-րդ բաժնի 1-ին գլխի 10-րդ կետում ՀՀ կառավարության որոշումներին հղում կատարելիս ղեկավարվել «Նորմատիվ իրավական ակտերի մասին» օրենքի 21-րդ հոդվածի 5-րդ մասի և 18-րդ հոդվածի պահանջներով: Նշված դիտարկումը վերաբերելի է նաև Նախագծին կից ներկայացված Հավելված 1-ում ամրագրված համանման մյուս կարգավորումներին</w:t>
            </w:r>
            <w:r w:rsidRPr="00F25219">
              <w:rPr>
                <w:rFonts w:ascii="GHEA Grapalat" w:hAnsi="GHEA Grapalat" w:cs="Sylfaen"/>
                <w:bCs/>
                <w:sz w:val="20"/>
                <w:szCs w:val="20"/>
                <w:lang w:val="hy-AM"/>
              </w:rPr>
              <w:t>:</w:t>
            </w:r>
          </w:p>
        </w:tc>
        <w:tc>
          <w:tcPr>
            <w:tcW w:w="3402" w:type="dxa"/>
            <w:shd w:val="clear" w:color="auto" w:fill="auto"/>
            <w:vAlign w:val="center"/>
          </w:tcPr>
          <w:p w:rsidR="006D5989" w:rsidRPr="00F25219" w:rsidRDefault="006D5989" w:rsidP="00EA3772">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EA3772">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7</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Հավելվածի 1-ի 3-րդ բաժնի 13-րդ կետի համաձայն՝ ՀՀ ագրարային հատվածում պետական աջակցության մի շարք ծրագրերի իրականացումով նախատեսվել է պայմաններ ստեղծել ագրոպարենային ոլորտի կայունացման, հետագա զարգացման ու աշխատանքի արտադրողականության բարձրացման, գյուղատնտեսությունում տնտեսավարողների համար բարենպաստ պայմանների ստեղծման, իրական եկամուտների ավելացման, հիմնական պարենամթերքների ինքնաբավության և պարենային անվտանգության մակարդակի բարձրացման համար: Նույն թվում, նախատեսվել է ապահովել վարկերի, ինչպես նաև գյուղատնտեսության մեջ օգտագործվող կարևորագույն նյութական ռեսուրսների մատչելիություն, արդիական տեխնոլոգիաների ներդրման, գյուղատնտեսական տեխնիկայի լիզինգային մեխանիզմներով մատակարարման, ինտենսիվ այգեգործության խթանման, կաթիլային ոռոգման ու հակակարկտայի նցանցերի ներդրման իրականացում:</w:t>
            </w:r>
          </w:p>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Տվյալ պարագայում նկատի ունենալով այն հանգամանքը, որ Նախագծին կից ներկայացված Հավելված 1-ի 13-րդ կետի բովանդակությունից պարզ չէ թե խոսքը կոնկրետ ՀՀ ագրարային հատվածում պետական աջակցության որ ծրագրերի մասին է, առաջարկում ենք հստակեցնել սահմանված դրույթը՝ նշելով ՀՀ ագրարային հատվածում պետական աջակցության ծրագ</w:t>
            </w:r>
            <w:r w:rsidR="00F06D18">
              <w:rPr>
                <w:rFonts w:ascii="GHEA Grapalat" w:hAnsi="GHEA Grapalat" w:cs="Sylfaen"/>
                <w:bCs/>
                <w:iCs/>
                <w:sz w:val="20"/>
                <w:szCs w:val="20"/>
              </w:rPr>
              <w:t>ր</w:t>
            </w:r>
            <w:r w:rsidRPr="00F25219">
              <w:rPr>
                <w:rFonts w:ascii="GHEA Grapalat" w:hAnsi="GHEA Grapalat" w:cs="Sylfaen"/>
                <w:bCs/>
                <w:iCs/>
                <w:sz w:val="20"/>
                <w:szCs w:val="20"/>
                <w:lang w:val="hy-AM"/>
              </w:rPr>
              <w:t>երի մասին:</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EA3772">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EA3772">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8</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1-ին գլխի 13-րդ կետում «մկնսպան թունանյութի» բառերը առաջարկում ենք փոխարինել «մկնասպան թունանյութի» բառերով:</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9</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 xml:space="preserve">Նախագծին կից ներկայացված Հավելվածի 1-ի 3-րդ բաժնի 2-րդ գլխի 1-ին կետում ««Պետական պաշտոններ զբաղեցնող անձանց վարձատրության մասին» ՀՀ օրենքի 22 հոդվածի 9-րդ կետի» բառերն առաջարկում ենք փոխարինել «Պետական պաշտոններ և պետական ծառայության պաշտոններ զբաղեցնող անձանց վարձատրության մասին» օրենքի 22-րդ հոդվածի 9-րդ մասի» բառերով՝ նկատի ունենալով այն հանգամանքը, որ </w:t>
            </w:r>
            <w:r w:rsidRPr="00F25219">
              <w:rPr>
                <w:rFonts w:ascii="GHEA Grapalat" w:hAnsi="GHEA Grapalat" w:cs="Sylfaen"/>
                <w:bCs/>
                <w:iCs/>
                <w:sz w:val="20"/>
                <w:szCs w:val="20"/>
                <w:lang w:val="hy-AM"/>
              </w:rPr>
              <w:lastRenderedPageBreak/>
              <w:t>հիշյալ օրենքի վերնագիրը փոփոխվել է 23.03.18թ.</w:t>
            </w:r>
            <w:r w:rsidRPr="00F25219">
              <w:rPr>
                <w:rFonts w:ascii="Courier New" w:hAnsi="Courier New" w:cs="Courier New"/>
                <w:bCs/>
                <w:iCs/>
                <w:sz w:val="20"/>
                <w:szCs w:val="20"/>
                <w:lang w:val="hy-AM"/>
              </w:rPr>
              <w:t> </w:t>
            </w:r>
            <w:hyperlink r:id="rId6" w:history="1">
              <w:r w:rsidRPr="00F25219">
                <w:rPr>
                  <w:rFonts w:ascii="GHEA Grapalat" w:hAnsi="GHEA Grapalat"/>
                  <w:sz w:val="20"/>
                  <w:szCs w:val="20"/>
                </w:rPr>
                <w:t>ՀՕ-209-Ն</w:t>
              </w:r>
            </w:hyperlink>
            <w:r w:rsidRPr="00F25219">
              <w:rPr>
                <w:rFonts w:ascii="Courier New" w:hAnsi="Courier New" w:cs="Courier New"/>
                <w:bCs/>
                <w:iCs/>
                <w:sz w:val="20"/>
                <w:szCs w:val="20"/>
                <w:lang w:val="hy-AM"/>
              </w:rPr>
              <w:t> </w:t>
            </w:r>
            <w:r w:rsidRPr="00F25219">
              <w:rPr>
                <w:rFonts w:ascii="GHEA Grapalat" w:hAnsi="GHEA Grapalat" w:cs="Sylfaen"/>
                <w:bCs/>
                <w:iCs/>
                <w:sz w:val="20"/>
                <w:szCs w:val="20"/>
                <w:lang w:val="hy-AM"/>
              </w:rPr>
              <w:t>օրենքով և նշված օրենքի 22-րդ հոդվածը բաժանված է «մասեր», այլ ոչ թե «կետեր» կոչվող համարակալված պարբերությունների:</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lastRenderedPageBreak/>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lastRenderedPageBreak/>
              <w:t>10</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2-րդ գլխի 4-րդ կետում «նույն թվում» բառերն առաջարկում ենք փոխարինել «այդ թվում» բառերով:</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11</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2-րդ գլխի 5-րդ կետի համաձայն՝ ՀՀ վարչապետի 19.09.2018թ. N 1230-Ն որոշման պահանջների խախտումով 2018 թվականի 4-րդ եռամսյակում և 2019 թվականի 1-ին կիսամյակում ՀՀ պետական եկամուտների կոմիտեի պաշտոնատար այլ անձանց օտարերկրյա պետություն գործուղումներն իրականացվել են առանց ՀՀ արտաքին գործերի նախարարությանը տեղեկացնելու, ՊԵԿ նախագահի կամ աշխատակազմի ղեկավարի (գլխավոր քարտուղարի) կողմից ընդունված համապատասխան իրավական ակտի հիման վրա:</w:t>
            </w:r>
          </w:p>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Տվյալ պարագայում նկատի ունենալով այն հանգամանքը, որ Նախագծին կից ներկայացված Հավելված 1-ի 3-րդ բաժնի 2-րդ գլխի 5-րդ կետի բովանդակությունից պարզ չէ ՀՀ պետական եկամուտների կոմիտեի պաշտոնատար այլ անձանց շրջանակը, առաջարկում ենք հստակեցնել սահմանված կարգավորումը:</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475022">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475022">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12</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 xml:space="preserve">Նախագծին կից ներկայացված Հավելված 1-ի 3-րդ բաժնի 2-րդ գլխի 8-րդ կետի համաձայն՝ «Ուսումնական կենտրոն» ՊՈԱԿ-ի հետ կնքված պետության կողմից դրամաշնորհի ձևով տրամադրվող ֆինանսական աջակցության պայմանագրերում չեն նշվել ծառայությունների մատուցման միավոր գները, պայմանագրային գումարները, ինչպես նաև պայմանագրերում փոփոխություններ կատարելու մասին համաձայնագրերով կատարված պայմանագրային գումարների փոփոխությունները (ավելացումներն ու պակասեցումները) հաշվարկներով չեն հիմնավորվել: </w:t>
            </w:r>
          </w:p>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Տվյալ պարագայում նկատի ունենալով այն հանգամանքը, որ Նախագծին կից ներկայացված Հավելված 1-ի 3-րդ բաժնի 2-րդ գլխի 8-րդ կետի բովանդակությունից պարզ չէ թե խոսքը որ թվականին կնքված պայմանագրերի մասին է, առաջարկում ենք հստակեցնել սահմանված կարգավորումը:</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475022">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475022">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13</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3-րդ գլխի 3-րդ կետի համաձայն՝ ընկերությունը խախտելով ՀՀ կրթության և գիտության նախարարության գիտության պետական կոմիտեի պատվերով «Երիտասարդ կոնտիգենտի ոսկրի հանքային խտություն բազայի ստեղծում» ծրագրի շրջանակներում ՀՀ կրթության և գիտության նախարարության գիտության պետական կոմիտեի և Ընկերության միջև 2016-2018 թվականների համար կնքված «Գիտական և գիտատեխնիկական գործունեության ենթակառուցվածքի պահպանման ու զարգացման ծրագրի իրականացման համար պետության կողմից դրամաշնորհի ձևով տրամադրվող ֆինանսական աջակցության գումարների օգտագործման մասին» պայմանագրերի պահանջները, Հայաստանի Հանրապետության համար ոսկրի հանքային խտության նորմատիվային տվյալների բազայի ստեղծման նպատակով չի իրականացրել Ընկերությանը դիմած բոլոր 16-21 տարեկան զորակոչային տարիքի պատանիների հետազոտություններ և վերլուծություններ՝ 2016-2018թվականների ընթացքում Ընկերություն դիմած թվով 9128 16-21 տարեկան զորակոչային տարիքի պատանիներից միայն թվով 1572-ի գծով է իրականացվել հետազոտություններ և վերլուծություններ, որի դիմաց ֆինանսավորվել է պայմանագրի ամբողջ արժեքի չափով՝ գումարով 31456.6 հազ. դրամ:</w:t>
            </w:r>
          </w:p>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 xml:space="preserve">Այս առումով առաջարկում ենք Նախագծին կից ներկայացված Հավելված 1-ի 3-րդ բաժնի 3-ր գլխի 3-րդ կետում </w:t>
            </w:r>
            <w:r w:rsidRPr="00F25219">
              <w:rPr>
                <w:rFonts w:ascii="GHEA Grapalat" w:hAnsi="GHEA Grapalat" w:cs="Sylfaen"/>
                <w:bCs/>
                <w:iCs/>
                <w:sz w:val="20"/>
                <w:szCs w:val="20"/>
                <w:lang w:val="hy-AM"/>
              </w:rPr>
              <w:lastRenderedPageBreak/>
              <w:t>վերանայել «զորակոչային տարիքի պատանիների վերլուծություններ» եզրույթի կիրառումը:</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lastRenderedPageBreak/>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lastRenderedPageBreak/>
              <w:t>14</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Առաջարկում ենք Նախագծին կից ներկայացված Հավելված 1-ի 3-րդ բաժնի 3-րդ գլխի 5-րդ կետում ամրագրված կարգավորումները շարադրել «Նորմատիվ իրավական ակտերի մասին» օրենքի 14-րդ հոդվածի պահանջներին համապասխան:</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475022">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475022">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15</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7-րդ գլխի 4-րդ կետում «հիվանդների գծով է իրականացվել» բառերն առաջարկում ենք փոխարինել «հիվանդների գծով իրականացրել է» բառերով:</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326141">
            <w:pPr>
              <w:tabs>
                <w:tab w:val="left" w:pos="2700"/>
              </w:tabs>
              <w:jc w:val="center"/>
              <w:rPr>
                <w:rFonts w:ascii="GHEA Grapalat" w:hAnsi="GHEA Grapalat"/>
                <w:sz w:val="20"/>
                <w:szCs w:val="20"/>
              </w:rPr>
            </w:pPr>
            <w:r w:rsidRPr="00F25219">
              <w:rPr>
                <w:rFonts w:ascii="GHEA Grapalat" w:hAnsi="GHEA Grapalat"/>
                <w:sz w:val="20"/>
                <w:szCs w:val="20"/>
              </w:rPr>
              <w:t>16</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8-րդ գլխի 8-րդ կետում «Հաշվապահական հաշվառման մասին» ՀՀ օրենքի 14-րդ հոդվածի 1-ին կետի» բառերն առաջարկում ենք փոխարինել «Հաշվապահական հաշվառման մասին» օրենքի 14-րդ հոդվածի 1-ին մասի» բառերով՝ նկատի ունենալով այն հանգամանքը, որ «Հաշվապահական հաշվառման մասին» օրենքի 14-րդ հոդվածը բաժանված է «մասեր» կոչվող համալարակալված պարբերությունների:</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F7546A">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F7546A">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r w:rsidR="00F25219" w:rsidRPr="00F25219" w:rsidTr="006072CA">
        <w:tc>
          <w:tcPr>
            <w:tcW w:w="435" w:type="dxa"/>
            <w:vAlign w:val="center"/>
          </w:tcPr>
          <w:p w:rsidR="006D5989" w:rsidRPr="00F25219" w:rsidRDefault="006D5989" w:rsidP="00483836">
            <w:pPr>
              <w:tabs>
                <w:tab w:val="left" w:pos="2700"/>
              </w:tabs>
              <w:jc w:val="center"/>
              <w:rPr>
                <w:rFonts w:ascii="GHEA Grapalat" w:hAnsi="GHEA Grapalat"/>
                <w:sz w:val="20"/>
                <w:szCs w:val="20"/>
              </w:rPr>
            </w:pPr>
            <w:r w:rsidRPr="00F25219">
              <w:rPr>
                <w:rFonts w:ascii="GHEA Grapalat" w:hAnsi="GHEA Grapalat"/>
                <w:sz w:val="20"/>
                <w:szCs w:val="20"/>
              </w:rPr>
              <w:t>17</w:t>
            </w:r>
          </w:p>
        </w:tc>
        <w:tc>
          <w:tcPr>
            <w:tcW w:w="10631" w:type="dxa"/>
            <w:shd w:val="clear" w:color="auto" w:fill="auto"/>
            <w:vAlign w:val="center"/>
          </w:tcPr>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Նախագծին կից ներկայացված Հավելված 1-ի 3-րդ բաժնի 9-րդ գլխի 1-ին կետի համաձայն՝ Հանրակրթական ուսուցման, կրթության առանձնահատուկ պայմանների կարիք ունեցող երեխաների (ներառական) կրթության և նախադպրոցական կրթության ծրագրերի իրականացման համար ՀՀ Արարատի մարզպետարանին (այսուհետ՝ Մարզպետարան) հատկացված գումարների ճշտության ստուգման արդյունքներով պարզվել է, որ առանձին դեպքերում խախտվել են «Նախադպրոցական կրթության մասին» 15.11.2005թ. N ՀՕ-236-Ն օրենքի 9-րդ հոդվածի 2-րդ կետի գ ենթակետի, ՀՀ կառավարության 24.12.2015թ. N 1555-Ն որոշման 7-րդ կետի 2-րդ ենթակետի, 29.12.2016թ. N 1313-Նորոշման 6-րդ կետի 2-րդ ենթակետի, 28.12.2017թ. N 1717-Ն որոշման 6-րդ կետի 2-րդ ենթակետի և 27.12.2018թ. N 1515-Ն որոշման 6-րդ կետի 2-րդ ենթակետի, 24.08.2006թ. N 1262-Նորոշման 1-ին կետի, ՀՀ կրթության և գիտության նախարարի 06.08.2010թ. N 1281-Ն հրամանի 11-րդ կետի պահանջները:</w:t>
            </w:r>
          </w:p>
          <w:p w:rsidR="006D5989" w:rsidRPr="00F25219" w:rsidRDefault="006D5989" w:rsidP="0015115F">
            <w:pPr>
              <w:pStyle w:val="mechtex"/>
              <w:jc w:val="left"/>
              <w:rPr>
                <w:rFonts w:ascii="GHEA Grapalat" w:hAnsi="GHEA Grapalat" w:cs="Sylfaen"/>
                <w:bCs/>
                <w:iCs/>
                <w:sz w:val="20"/>
                <w:szCs w:val="20"/>
                <w:lang w:val="hy-AM"/>
              </w:rPr>
            </w:pPr>
            <w:r w:rsidRPr="00F25219">
              <w:rPr>
                <w:rFonts w:ascii="GHEA Grapalat" w:hAnsi="GHEA Grapalat" w:cs="Sylfaen"/>
                <w:bCs/>
                <w:iCs/>
                <w:sz w:val="20"/>
                <w:szCs w:val="20"/>
                <w:lang w:val="hy-AM"/>
              </w:rPr>
              <w:t>Այս առումով առաջարկում ենք Նախագծին կից ներկայացված Հավելված 1-ի 3-րդ բաժնի 9-րդ գլխի 1-ին կետում օրենքների, ենթաօրենսդրական նորմատիվ իրավական ակտերի անվանումները հիշատակելիս ղեկավարվել «Նորմատիվ իրավական ակտերի մասի» օրենքի 18-րդ հոդվածի և 21-րդ հոդվածի 5-րդ մասի պահանջներով:</w:t>
            </w:r>
          </w:p>
          <w:p w:rsidR="006D5989" w:rsidRPr="00F25219" w:rsidRDefault="006D5989" w:rsidP="0015115F">
            <w:pPr>
              <w:pStyle w:val="mechtex"/>
              <w:jc w:val="left"/>
              <w:rPr>
                <w:rFonts w:ascii="GHEA Grapalat" w:hAnsi="GHEA Grapalat" w:cs="Sylfaen"/>
                <w:bCs/>
                <w:iCs/>
                <w:sz w:val="20"/>
                <w:szCs w:val="20"/>
                <w:lang w:val="hy-AM"/>
              </w:rPr>
            </w:pPr>
          </w:p>
        </w:tc>
        <w:tc>
          <w:tcPr>
            <w:tcW w:w="3402" w:type="dxa"/>
            <w:shd w:val="clear" w:color="auto" w:fill="auto"/>
            <w:vAlign w:val="center"/>
          </w:tcPr>
          <w:p w:rsidR="006D5989" w:rsidRPr="00F25219" w:rsidRDefault="006D5989" w:rsidP="006655D7">
            <w:pPr>
              <w:jc w:val="center"/>
              <w:rPr>
                <w:rStyle w:val="Strong"/>
                <w:rFonts w:ascii="GHEA Grapalat" w:hAnsi="GHEA Grapalat" w:cs="Verdana"/>
                <w:b w:val="0"/>
                <w:bCs w:val="0"/>
                <w:sz w:val="20"/>
                <w:szCs w:val="20"/>
                <w:shd w:val="clear" w:color="auto" w:fill="FFFFFF"/>
              </w:rPr>
            </w:pPr>
            <w:r w:rsidRPr="00F25219">
              <w:rPr>
                <w:rStyle w:val="Strong"/>
                <w:rFonts w:ascii="GHEA Grapalat" w:hAnsi="GHEA Grapalat" w:cs="Verdana"/>
                <w:b w:val="0"/>
                <w:bCs w:val="0"/>
                <w:sz w:val="20"/>
                <w:szCs w:val="20"/>
                <w:shd w:val="clear" w:color="auto" w:fill="FFFFFF"/>
                <w:lang w:val="hy-AM"/>
              </w:rPr>
              <w:t>Ընդունվել է</w:t>
            </w:r>
            <w:r w:rsidRPr="00F25219">
              <w:rPr>
                <w:rStyle w:val="Strong"/>
                <w:rFonts w:ascii="GHEA Grapalat" w:hAnsi="GHEA Grapalat" w:cs="Verdana"/>
                <w:b w:val="0"/>
                <w:bCs w:val="0"/>
                <w:sz w:val="20"/>
                <w:szCs w:val="20"/>
                <w:shd w:val="clear" w:color="auto" w:fill="FFFFFF"/>
              </w:rPr>
              <w:t>:</w:t>
            </w:r>
            <w:r w:rsidRPr="00F25219">
              <w:rPr>
                <w:rStyle w:val="Strong"/>
                <w:rFonts w:ascii="GHEA Grapalat" w:hAnsi="GHEA Grapalat" w:cs="Verdana"/>
                <w:b w:val="0"/>
                <w:bCs w:val="0"/>
                <w:sz w:val="20"/>
                <w:szCs w:val="20"/>
                <w:shd w:val="clear" w:color="auto" w:fill="FFFFFF"/>
                <w:lang w:val="hy-AM"/>
              </w:rPr>
              <w:t xml:space="preserve"> </w:t>
            </w:r>
          </w:p>
          <w:p w:rsidR="006D5989" w:rsidRPr="00F25219" w:rsidRDefault="006D5989" w:rsidP="006655D7">
            <w:pPr>
              <w:jc w:val="center"/>
              <w:rPr>
                <w:rStyle w:val="Strong"/>
                <w:rFonts w:ascii="GHEA Grapalat" w:hAnsi="GHEA Grapalat" w:cs="Verdana"/>
                <w:b w:val="0"/>
                <w:bCs w:val="0"/>
                <w:sz w:val="20"/>
                <w:szCs w:val="20"/>
                <w:shd w:val="clear" w:color="auto" w:fill="FFFFFF"/>
                <w:lang w:val="hy-AM"/>
              </w:rPr>
            </w:pPr>
            <w:r w:rsidRPr="00F25219">
              <w:rPr>
                <w:rStyle w:val="Strong"/>
                <w:rFonts w:ascii="GHEA Grapalat" w:hAnsi="GHEA Grapalat" w:cs="Verdana"/>
                <w:b w:val="0"/>
                <w:bCs w:val="0"/>
                <w:sz w:val="20"/>
                <w:szCs w:val="20"/>
                <w:shd w:val="clear" w:color="auto" w:fill="FFFFFF"/>
                <w:lang w:val="hy-AM"/>
              </w:rPr>
              <w:t>Նախագիծը խմբագրվել է</w:t>
            </w:r>
          </w:p>
        </w:tc>
      </w:tr>
    </w:tbl>
    <w:p w:rsidR="00930117" w:rsidRPr="00F25219" w:rsidRDefault="00930117">
      <w:pPr>
        <w:rPr>
          <w:rFonts w:ascii="GHEA Grapalat" w:hAnsi="GHEA Grapalat"/>
          <w:sz w:val="20"/>
          <w:szCs w:val="20"/>
          <w:lang w:val="hy-AM"/>
        </w:rPr>
      </w:pPr>
    </w:p>
    <w:sectPr w:rsidR="00930117" w:rsidRPr="00F25219" w:rsidSect="001631DD">
      <w:pgSz w:w="15840" w:h="12240" w:orient="landscape"/>
      <w:pgMar w:top="851" w:right="81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10006FF" w:usb1="4000205B" w:usb2="00000010" w:usb3="00000000" w:csb0="0000019F" w:csb1="00000000"/>
  </w:font>
  <w:font w:name="Andalus">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26A45"/>
    <w:multiLevelType w:val="hybridMultilevel"/>
    <w:tmpl w:val="5296D92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7C1A6F"/>
    <w:multiLevelType w:val="hybridMultilevel"/>
    <w:tmpl w:val="5296D92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A881CBF"/>
    <w:multiLevelType w:val="hybridMultilevel"/>
    <w:tmpl w:val="5D68EC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A8D3965"/>
    <w:multiLevelType w:val="hybridMultilevel"/>
    <w:tmpl w:val="5296D92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FAD62C4"/>
    <w:multiLevelType w:val="hybridMultilevel"/>
    <w:tmpl w:val="AEA6A2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4F03803"/>
    <w:multiLevelType w:val="hybridMultilevel"/>
    <w:tmpl w:val="5D68EC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E6A6350"/>
    <w:multiLevelType w:val="hybridMultilevel"/>
    <w:tmpl w:val="547C8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C1565A"/>
    <w:multiLevelType w:val="hybridMultilevel"/>
    <w:tmpl w:val="252C7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CCF0579"/>
    <w:multiLevelType w:val="hybridMultilevel"/>
    <w:tmpl w:val="252C7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DED665C"/>
    <w:multiLevelType w:val="hybridMultilevel"/>
    <w:tmpl w:val="8632C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607F58"/>
    <w:multiLevelType w:val="hybridMultilevel"/>
    <w:tmpl w:val="333042B2"/>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11">
    <w:nsid w:val="55240AD3"/>
    <w:multiLevelType w:val="hybridMultilevel"/>
    <w:tmpl w:val="252C7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5DC2FE4"/>
    <w:multiLevelType w:val="hybridMultilevel"/>
    <w:tmpl w:val="7FF68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925ED2"/>
    <w:multiLevelType w:val="hybridMultilevel"/>
    <w:tmpl w:val="5296D92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60BA79FD"/>
    <w:multiLevelType w:val="hybridMultilevel"/>
    <w:tmpl w:val="549660AE"/>
    <w:lvl w:ilvl="0" w:tplc="704209B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6A260558"/>
    <w:multiLevelType w:val="hybridMultilevel"/>
    <w:tmpl w:val="252C7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7553BF6"/>
    <w:multiLevelType w:val="hybridMultilevel"/>
    <w:tmpl w:val="08D41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015731"/>
    <w:multiLevelType w:val="hybridMultilevel"/>
    <w:tmpl w:val="939E912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nsid w:val="7FA06ADD"/>
    <w:multiLevelType w:val="hybridMultilevel"/>
    <w:tmpl w:val="5D68EC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4"/>
  </w:num>
  <w:num w:numId="4">
    <w:abstractNumId w:val="12"/>
  </w:num>
  <w:num w:numId="5">
    <w:abstractNumId w:val="16"/>
  </w:num>
  <w:num w:numId="6">
    <w:abstractNumId w:val="5"/>
  </w:num>
  <w:num w:numId="7">
    <w:abstractNumId w:val="5"/>
  </w:num>
  <w:num w:numId="8">
    <w:abstractNumId w:val="7"/>
  </w:num>
  <w:num w:numId="9">
    <w:abstractNumId w:val="15"/>
  </w:num>
  <w:num w:numId="10">
    <w:abstractNumId w:val="11"/>
  </w:num>
  <w:num w:numId="11">
    <w:abstractNumId w:val="8"/>
  </w:num>
  <w:num w:numId="12">
    <w:abstractNumId w:val="18"/>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7"/>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49C"/>
    <w:rsid w:val="000064DF"/>
    <w:rsid w:val="000078B1"/>
    <w:rsid w:val="00016AE5"/>
    <w:rsid w:val="00022220"/>
    <w:rsid w:val="00033A31"/>
    <w:rsid w:val="0004523E"/>
    <w:rsid w:val="00047901"/>
    <w:rsid w:val="00051DEC"/>
    <w:rsid w:val="00051FC2"/>
    <w:rsid w:val="00064B5B"/>
    <w:rsid w:val="000717FE"/>
    <w:rsid w:val="00087F44"/>
    <w:rsid w:val="00093968"/>
    <w:rsid w:val="000A6C52"/>
    <w:rsid w:val="000D58FA"/>
    <w:rsid w:val="000E4B95"/>
    <w:rsid w:val="000F1EC7"/>
    <w:rsid w:val="000F407C"/>
    <w:rsid w:val="00127A2A"/>
    <w:rsid w:val="0013370C"/>
    <w:rsid w:val="00133990"/>
    <w:rsid w:val="00141B0A"/>
    <w:rsid w:val="00143E71"/>
    <w:rsid w:val="00144B1A"/>
    <w:rsid w:val="0015115F"/>
    <w:rsid w:val="001631DD"/>
    <w:rsid w:val="00171B8E"/>
    <w:rsid w:val="001826E3"/>
    <w:rsid w:val="001842B9"/>
    <w:rsid w:val="00186B0F"/>
    <w:rsid w:val="001916B4"/>
    <w:rsid w:val="00193F0C"/>
    <w:rsid w:val="00196D05"/>
    <w:rsid w:val="001A0CD8"/>
    <w:rsid w:val="001C7DAB"/>
    <w:rsid w:val="001E1AC4"/>
    <w:rsid w:val="001F14D6"/>
    <w:rsid w:val="0021038D"/>
    <w:rsid w:val="00216220"/>
    <w:rsid w:val="00217918"/>
    <w:rsid w:val="00221D4E"/>
    <w:rsid w:val="00224390"/>
    <w:rsid w:val="00237E94"/>
    <w:rsid w:val="00242067"/>
    <w:rsid w:val="00242575"/>
    <w:rsid w:val="00246A3D"/>
    <w:rsid w:val="00293E8A"/>
    <w:rsid w:val="002A617A"/>
    <w:rsid w:val="002E00B9"/>
    <w:rsid w:val="002E2408"/>
    <w:rsid w:val="002F0FA3"/>
    <w:rsid w:val="00302F7A"/>
    <w:rsid w:val="00310783"/>
    <w:rsid w:val="00322BBA"/>
    <w:rsid w:val="00322BFD"/>
    <w:rsid w:val="003252F9"/>
    <w:rsid w:val="00326141"/>
    <w:rsid w:val="00327073"/>
    <w:rsid w:val="00345E49"/>
    <w:rsid w:val="00345FCD"/>
    <w:rsid w:val="003566B3"/>
    <w:rsid w:val="00375919"/>
    <w:rsid w:val="00375AD2"/>
    <w:rsid w:val="0037712A"/>
    <w:rsid w:val="00380235"/>
    <w:rsid w:val="003A25DE"/>
    <w:rsid w:val="003A74F9"/>
    <w:rsid w:val="003D4084"/>
    <w:rsid w:val="003E3D78"/>
    <w:rsid w:val="003E4118"/>
    <w:rsid w:val="003E797F"/>
    <w:rsid w:val="003F69EA"/>
    <w:rsid w:val="003F7336"/>
    <w:rsid w:val="00400677"/>
    <w:rsid w:val="00422F04"/>
    <w:rsid w:val="00427942"/>
    <w:rsid w:val="0046240A"/>
    <w:rsid w:val="00477024"/>
    <w:rsid w:val="0048322E"/>
    <w:rsid w:val="00483836"/>
    <w:rsid w:val="00485D67"/>
    <w:rsid w:val="0049190E"/>
    <w:rsid w:val="004A0895"/>
    <w:rsid w:val="004A20A4"/>
    <w:rsid w:val="004A234F"/>
    <w:rsid w:val="004B29B0"/>
    <w:rsid w:val="004C52ED"/>
    <w:rsid w:val="004D41B1"/>
    <w:rsid w:val="004D4E45"/>
    <w:rsid w:val="004D79E9"/>
    <w:rsid w:val="004E1B67"/>
    <w:rsid w:val="004E2CF9"/>
    <w:rsid w:val="004F09D9"/>
    <w:rsid w:val="004F2FE6"/>
    <w:rsid w:val="004F6F3C"/>
    <w:rsid w:val="004F76E1"/>
    <w:rsid w:val="00507E1E"/>
    <w:rsid w:val="00515EC0"/>
    <w:rsid w:val="00516F9F"/>
    <w:rsid w:val="00521951"/>
    <w:rsid w:val="005258E0"/>
    <w:rsid w:val="00527551"/>
    <w:rsid w:val="0053030E"/>
    <w:rsid w:val="00540A00"/>
    <w:rsid w:val="005462D2"/>
    <w:rsid w:val="0055586C"/>
    <w:rsid w:val="00565A40"/>
    <w:rsid w:val="00565AA0"/>
    <w:rsid w:val="00571CBB"/>
    <w:rsid w:val="00574CDE"/>
    <w:rsid w:val="00585C3D"/>
    <w:rsid w:val="00590456"/>
    <w:rsid w:val="005A2009"/>
    <w:rsid w:val="005A3D53"/>
    <w:rsid w:val="005B4AFB"/>
    <w:rsid w:val="005F50CC"/>
    <w:rsid w:val="005F6ACB"/>
    <w:rsid w:val="00603614"/>
    <w:rsid w:val="006037EA"/>
    <w:rsid w:val="006072CA"/>
    <w:rsid w:val="006168D5"/>
    <w:rsid w:val="006174CC"/>
    <w:rsid w:val="00654AAA"/>
    <w:rsid w:val="006561F1"/>
    <w:rsid w:val="00657C15"/>
    <w:rsid w:val="00677A7D"/>
    <w:rsid w:val="00681B74"/>
    <w:rsid w:val="006865E1"/>
    <w:rsid w:val="006A362A"/>
    <w:rsid w:val="006A47DC"/>
    <w:rsid w:val="006A6AB4"/>
    <w:rsid w:val="006C249C"/>
    <w:rsid w:val="006D2A3D"/>
    <w:rsid w:val="006D308A"/>
    <w:rsid w:val="006D58DA"/>
    <w:rsid w:val="006D5989"/>
    <w:rsid w:val="006D61AF"/>
    <w:rsid w:val="006E133C"/>
    <w:rsid w:val="006E63A2"/>
    <w:rsid w:val="0070124E"/>
    <w:rsid w:val="0071088B"/>
    <w:rsid w:val="0073315E"/>
    <w:rsid w:val="0074088C"/>
    <w:rsid w:val="0076649E"/>
    <w:rsid w:val="00771B87"/>
    <w:rsid w:val="00781EFF"/>
    <w:rsid w:val="0078778E"/>
    <w:rsid w:val="00787F44"/>
    <w:rsid w:val="007A06EA"/>
    <w:rsid w:val="007A194E"/>
    <w:rsid w:val="007A52C0"/>
    <w:rsid w:val="007B18CF"/>
    <w:rsid w:val="007B66AC"/>
    <w:rsid w:val="007B7C65"/>
    <w:rsid w:val="007C64BD"/>
    <w:rsid w:val="007C6544"/>
    <w:rsid w:val="007D76BB"/>
    <w:rsid w:val="007E1598"/>
    <w:rsid w:val="007E7FE7"/>
    <w:rsid w:val="007F026B"/>
    <w:rsid w:val="008078FD"/>
    <w:rsid w:val="00827BE3"/>
    <w:rsid w:val="008305FF"/>
    <w:rsid w:val="0083619E"/>
    <w:rsid w:val="0085390E"/>
    <w:rsid w:val="008655DA"/>
    <w:rsid w:val="00872DE8"/>
    <w:rsid w:val="00876974"/>
    <w:rsid w:val="008807C6"/>
    <w:rsid w:val="0088362C"/>
    <w:rsid w:val="008A0913"/>
    <w:rsid w:val="008B0230"/>
    <w:rsid w:val="008C21A7"/>
    <w:rsid w:val="008C3E7E"/>
    <w:rsid w:val="008D2808"/>
    <w:rsid w:val="008D554D"/>
    <w:rsid w:val="008D7B46"/>
    <w:rsid w:val="008E2511"/>
    <w:rsid w:val="008F12BF"/>
    <w:rsid w:val="008F3D64"/>
    <w:rsid w:val="008F4C01"/>
    <w:rsid w:val="008F64E3"/>
    <w:rsid w:val="00901F3B"/>
    <w:rsid w:val="009251AC"/>
    <w:rsid w:val="00930117"/>
    <w:rsid w:val="00951F82"/>
    <w:rsid w:val="00965872"/>
    <w:rsid w:val="009736C7"/>
    <w:rsid w:val="009741C5"/>
    <w:rsid w:val="00980230"/>
    <w:rsid w:val="00994282"/>
    <w:rsid w:val="009B0F87"/>
    <w:rsid w:val="009B312F"/>
    <w:rsid w:val="009D3190"/>
    <w:rsid w:val="009D7923"/>
    <w:rsid w:val="009E3CAD"/>
    <w:rsid w:val="009E5725"/>
    <w:rsid w:val="00A0628A"/>
    <w:rsid w:val="00A50C1B"/>
    <w:rsid w:val="00A550B2"/>
    <w:rsid w:val="00A660C7"/>
    <w:rsid w:val="00A72639"/>
    <w:rsid w:val="00A75E3C"/>
    <w:rsid w:val="00A82326"/>
    <w:rsid w:val="00AA31B7"/>
    <w:rsid w:val="00AB4BBA"/>
    <w:rsid w:val="00AB7815"/>
    <w:rsid w:val="00AC24EF"/>
    <w:rsid w:val="00AE57FC"/>
    <w:rsid w:val="00AF362A"/>
    <w:rsid w:val="00AF4626"/>
    <w:rsid w:val="00B029AB"/>
    <w:rsid w:val="00B23234"/>
    <w:rsid w:val="00B23D9A"/>
    <w:rsid w:val="00B24786"/>
    <w:rsid w:val="00B273F2"/>
    <w:rsid w:val="00B57B12"/>
    <w:rsid w:val="00B60FDB"/>
    <w:rsid w:val="00B6632F"/>
    <w:rsid w:val="00B6717E"/>
    <w:rsid w:val="00B74740"/>
    <w:rsid w:val="00B90810"/>
    <w:rsid w:val="00B944B5"/>
    <w:rsid w:val="00B96C14"/>
    <w:rsid w:val="00BA2749"/>
    <w:rsid w:val="00BB5C2B"/>
    <w:rsid w:val="00BB78EC"/>
    <w:rsid w:val="00BD10A4"/>
    <w:rsid w:val="00BD1A28"/>
    <w:rsid w:val="00BD7237"/>
    <w:rsid w:val="00BF0F16"/>
    <w:rsid w:val="00BF1BE1"/>
    <w:rsid w:val="00C0078F"/>
    <w:rsid w:val="00C01F80"/>
    <w:rsid w:val="00C04D35"/>
    <w:rsid w:val="00C05EA4"/>
    <w:rsid w:val="00C42C08"/>
    <w:rsid w:val="00C4636E"/>
    <w:rsid w:val="00C72A36"/>
    <w:rsid w:val="00C75B00"/>
    <w:rsid w:val="00C822FB"/>
    <w:rsid w:val="00C952AE"/>
    <w:rsid w:val="00C968FA"/>
    <w:rsid w:val="00CB06FE"/>
    <w:rsid w:val="00CB4B29"/>
    <w:rsid w:val="00CB6676"/>
    <w:rsid w:val="00CC3C1D"/>
    <w:rsid w:val="00CC6BA2"/>
    <w:rsid w:val="00CD02AC"/>
    <w:rsid w:val="00CF33A7"/>
    <w:rsid w:val="00D10C4D"/>
    <w:rsid w:val="00D2284A"/>
    <w:rsid w:val="00D23FC7"/>
    <w:rsid w:val="00D24255"/>
    <w:rsid w:val="00D26423"/>
    <w:rsid w:val="00D371FD"/>
    <w:rsid w:val="00D4108E"/>
    <w:rsid w:val="00D4312E"/>
    <w:rsid w:val="00D51195"/>
    <w:rsid w:val="00D52E8A"/>
    <w:rsid w:val="00D81CAC"/>
    <w:rsid w:val="00D836B8"/>
    <w:rsid w:val="00D90DF9"/>
    <w:rsid w:val="00DA0D9C"/>
    <w:rsid w:val="00DA15A0"/>
    <w:rsid w:val="00DA627A"/>
    <w:rsid w:val="00DB1B6E"/>
    <w:rsid w:val="00DC6CCA"/>
    <w:rsid w:val="00DD1B55"/>
    <w:rsid w:val="00DD3DA9"/>
    <w:rsid w:val="00DD41F8"/>
    <w:rsid w:val="00DE0C5A"/>
    <w:rsid w:val="00DE49ED"/>
    <w:rsid w:val="00E005C5"/>
    <w:rsid w:val="00E0287A"/>
    <w:rsid w:val="00E03DB0"/>
    <w:rsid w:val="00E06300"/>
    <w:rsid w:val="00E163EC"/>
    <w:rsid w:val="00E40C2B"/>
    <w:rsid w:val="00E441C5"/>
    <w:rsid w:val="00E4668A"/>
    <w:rsid w:val="00E47097"/>
    <w:rsid w:val="00E51415"/>
    <w:rsid w:val="00E567D1"/>
    <w:rsid w:val="00E67099"/>
    <w:rsid w:val="00E71630"/>
    <w:rsid w:val="00E743A6"/>
    <w:rsid w:val="00E77336"/>
    <w:rsid w:val="00E85303"/>
    <w:rsid w:val="00E86E76"/>
    <w:rsid w:val="00E90B1E"/>
    <w:rsid w:val="00E917FE"/>
    <w:rsid w:val="00E92AFB"/>
    <w:rsid w:val="00EA522A"/>
    <w:rsid w:val="00EB53FB"/>
    <w:rsid w:val="00F05B30"/>
    <w:rsid w:val="00F06D18"/>
    <w:rsid w:val="00F153EC"/>
    <w:rsid w:val="00F1745C"/>
    <w:rsid w:val="00F25219"/>
    <w:rsid w:val="00F32DB3"/>
    <w:rsid w:val="00F34AB5"/>
    <w:rsid w:val="00F35A84"/>
    <w:rsid w:val="00F54133"/>
    <w:rsid w:val="00F549BE"/>
    <w:rsid w:val="00F557F4"/>
    <w:rsid w:val="00F6112F"/>
    <w:rsid w:val="00F62D27"/>
    <w:rsid w:val="00F92007"/>
    <w:rsid w:val="00FB4496"/>
    <w:rsid w:val="00FD0F60"/>
    <w:rsid w:val="00FE37E7"/>
    <w:rsid w:val="00FE7A40"/>
    <w:rsid w:val="00FF019E"/>
    <w:rsid w:val="00FF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49C"/>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196D05"/>
    <w:pPr>
      <w:spacing w:before="100" w:beforeAutospacing="1" w:after="100" w:afterAutospacing="1"/>
      <w:outlineLvl w:val="2"/>
    </w:pPr>
    <w:rPr>
      <w:b/>
      <w:bCs/>
      <w:i/>
      <w:iCs/>
      <w:sz w:val="27"/>
      <w:szCs w:val="27"/>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E49ED"/>
    <w:rPr>
      <w:b/>
      <w:bCs/>
    </w:rPr>
  </w:style>
  <w:style w:type="character" w:styleId="Emphasis">
    <w:name w:val="Emphasis"/>
    <w:basedOn w:val="DefaultParagraphFont"/>
    <w:uiPriority w:val="20"/>
    <w:qFormat/>
    <w:rsid w:val="008C21A7"/>
    <w:rPr>
      <w:i/>
      <w:iCs/>
    </w:rPr>
  </w:style>
  <w:style w:type="paragraph" w:styleId="ListParagraph">
    <w:name w:val="List Paragraph"/>
    <w:basedOn w:val="Normal"/>
    <w:uiPriority w:val="34"/>
    <w:qFormat/>
    <w:rsid w:val="008F12BF"/>
    <w:pPr>
      <w:spacing w:after="160" w:line="256" w:lineRule="auto"/>
      <w:ind w:left="720"/>
      <w:contextualSpacing/>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196D05"/>
    <w:rPr>
      <w:rFonts w:ascii="Times New Roman" w:eastAsia="Times New Roman" w:hAnsi="Times New Roman" w:cs="Times New Roman"/>
      <w:b/>
      <w:bCs/>
      <w:i/>
      <w:iCs/>
      <w:sz w:val="27"/>
      <w:szCs w:val="27"/>
      <w:lang w:val="x-none" w:eastAsia="x-none"/>
    </w:rPr>
  </w:style>
  <w:style w:type="paragraph" w:styleId="BalloonText">
    <w:name w:val="Balloon Text"/>
    <w:basedOn w:val="Normal"/>
    <w:link w:val="BalloonTextChar"/>
    <w:uiPriority w:val="99"/>
    <w:semiHidden/>
    <w:unhideWhenUsed/>
    <w:rsid w:val="004919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90E"/>
    <w:rPr>
      <w:rFonts w:ascii="Segoe UI" w:eastAsia="Times New Roman" w:hAnsi="Segoe UI" w:cs="Segoe UI"/>
      <w:sz w:val="18"/>
      <w:szCs w:val="18"/>
    </w:rPr>
  </w:style>
  <w:style w:type="paragraph" w:styleId="CommentText">
    <w:name w:val="annotation text"/>
    <w:basedOn w:val="Normal"/>
    <w:link w:val="CommentTextChar"/>
    <w:uiPriority w:val="99"/>
    <w:unhideWhenUsed/>
    <w:rsid w:val="00C72A36"/>
    <w:rPr>
      <w:rFonts w:ascii="Calibri" w:eastAsia="Calibri" w:hAnsi="Calibri"/>
      <w:sz w:val="20"/>
      <w:szCs w:val="20"/>
    </w:rPr>
  </w:style>
  <w:style w:type="character" w:customStyle="1" w:styleId="CommentTextChar">
    <w:name w:val="Comment Text Char"/>
    <w:basedOn w:val="DefaultParagraphFont"/>
    <w:link w:val="CommentText"/>
    <w:uiPriority w:val="99"/>
    <w:rsid w:val="00C72A36"/>
    <w:rPr>
      <w:rFonts w:ascii="Calibri" w:eastAsia="Calibri" w:hAnsi="Calibri" w:cs="Times New Roman"/>
      <w:sz w:val="20"/>
      <w:szCs w:val="20"/>
    </w:rPr>
  </w:style>
  <w:style w:type="paragraph" w:styleId="NoSpacing">
    <w:name w:val="No Spacing"/>
    <w:link w:val="NoSpacingChar"/>
    <w:qFormat/>
    <w:rsid w:val="00D5119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D51195"/>
    <w:rPr>
      <w:rFonts w:ascii="Calibri" w:eastAsia="Calibri" w:hAnsi="Calibri" w:cs="Times New Roman"/>
    </w:rPr>
  </w:style>
  <w:style w:type="paragraph" w:customStyle="1" w:styleId="Body">
    <w:name w:val="Body"/>
    <w:rsid w:val="008305FF"/>
    <w:pPr>
      <w:spacing w:after="0" w:line="240" w:lineRule="auto"/>
    </w:pPr>
    <w:rPr>
      <w:rFonts w:ascii="Helvetica Neue" w:eastAsia="Arial Unicode MS" w:hAnsi="Helvetica Neue" w:cs="Arial Unicode MS"/>
      <w:color w:val="000000"/>
    </w:rPr>
  </w:style>
  <w:style w:type="character" w:customStyle="1" w:styleId="Heading1Char">
    <w:name w:val="Heading 1 Char"/>
    <w:basedOn w:val="DefaultParagraphFont"/>
    <w:uiPriority w:val="9"/>
    <w:rsid w:val="0076649E"/>
    <w:rPr>
      <w:rFonts w:asciiTheme="majorHAnsi" w:eastAsiaTheme="majorEastAsia" w:hAnsiTheme="majorHAnsi" w:cstheme="majorBidi"/>
      <w:color w:val="365F91" w:themeColor="accent1" w:themeShade="BF"/>
      <w:sz w:val="32"/>
      <w:szCs w:val="32"/>
    </w:rPr>
  </w:style>
  <w:style w:type="character" w:customStyle="1" w:styleId="mechtexChar">
    <w:name w:val="mechtex Char"/>
    <w:link w:val="mechtex"/>
    <w:locked/>
    <w:rsid w:val="00E90B1E"/>
    <w:rPr>
      <w:rFonts w:ascii="Arial Armenian" w:hAnsi="Arial Armenian"/>
      <w:lang w:eastAsia="ru-RU"/>
    </w:rPr>
  </w:style>
  <w:style w:type="paragraph" w:customStyle="1" w:styleId="mechtex">
    <w:name w:val="mechtex"/>
    <w:basedOn w:val="Normal"/>
    <w:link w:val="mechtexChar"/>
    <w:rsid w:val="00E90B1E"/>
    <w:pPr>
      <w:jc w:val="center"/>
    </w:pPr>
    <w:rPr>
      <w:rFonts w:ascii="Arial Armenian" w:eastAsiaTheme="minorHAnsi" w:hAnsi="Arial Armenian" w:cstheme="minorBidi"/>
      <w:sz w:val="22"/>
      <w:szCs w:val="22"/>
      <w:lang w:eastAsia="ru-RU"/>
    </w:rPr>
  </w:style>
  <w:style w:type="character" w:styleId="Hyperlink">
    <w:name w:val="Hyperlink"/>
    <w:basedOn w:val="DefaultParagraphFont"/>
    <w:uiPriority w:val="99"/>
    <w:unhideWhenUsed/>
    <w:rsid w:val="007B18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49C"/>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196D05"/>
    <w:pPr>
      <w:spacing w:before="100" w:beforeAutospacing="1" w:after="100" w:afterAutospacing="1"/>
      <w:outlineLvl w:val="2"/>
    </w:pPr>
    <w:rPr>
      <w:b/>
      <w:bCs/>
      <w:i/>
      <w:iCs/>
      <w:sz w:val="27"/>
      <w:szCs w:val="27"/>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E49ED"/>
    <w:rPr>
      <w:b/>
      <w:bCs/>
    </w:rPr>
  </w:style>
  <w:style w:type="character" w:styleId="Emphasis">
    <w:name w:val="Emphasis"/>
    <w:basedOn w:val="DefaultParagraphFont"/>
    <w:uiPriority w:val="20"/>
    <w:qFormat/>
    <w:rsid w:val="008C21A7"/>
    <w:rPr>
      <w:i/>
      <w:iCs/>
    </w:rPr>
  </w:style>
  <w:style w:type="paragraph" w:styleId="ListParagraph">
    <w:name w:val="List Paragraph"/>
    <w:basedOn w:val="Normal"/>
    <w:uiPriority w:val="34"/>
    <w:qFormat/>
    <w:rsid w:val="008F12BF"/>
    <w:pPr>
      <w:spacing w:after="160" w:line="256" w:lineRule="auto"/>
      <w:ind w:left="720"/>
      <w:contextualSpacing/>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196D05"/>
    <w:rPr>
      <w:rFonts w:ascii="Times New Roman" w:eastAsia="Times New Roman" w:hAnsi="Times New Roman" w:cs="Times New Roman"/>
      <w:b/>
      <w:bCs/>
      <w:i/>
      <w:iCs/>
      <w:sz w:val="27"/>
      <w:szCs w:val="27"/>
      <w:lang w:val="x-none" w:eastAsia="x-none"/>
    </w:rPr>
  </w:style>
  <w:style w:type="paragraph" w:styleId="BalloonText">
    <w:name w:val="Balloon Text"/>
    <w:basedOn w:val="Normal"/>
    <w:link w:val="BalloonTextChar"/>
    <w:uiPriority w:val="99"/>
    <w:semiHidden/>
    <w:unhideWhenUsed/>
    <w:rsid w:val="004919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90E"/>
    <w:rPr>
      <w:rFonts w:ascii="Segoe UI" w:eastAsia="Times New Roman" w:hAnsi="Segoe UI" w:cs="Segoe UI"/>
      <w:sz w:val="18"/>
      <w:szCs w:val="18"/>
    </w:rPr>
  </w:style>
  <w:style w:type="paragraph" w:styleId="CommentText">
    <w:name w:val="annotation text"/>
    <w:basedOn w:val="Normal"/>
    <w:link w:val="CommentTextChar"/>
    <w:uiPriority w:val="99"/>
    <w:unhideWhenUsed/>
    <w:rsid w:val="00C72A36"/>
    <w:rPr>
      <w:rFonts w:ascii="Calibri" w:eastAsia="Calibri" w:hAnsi="Calibri"/>
      <w:sz w:val="20"/>
      <w:szCs w:val="20"/>
    </w:rPr>
  </w:style>
  <w:style w:type="character" w:customStyle="1" w:styleId="CommentTextChar">
    <w:name w:val="Comment Text Char"/>
    <w:basedOn w:val="DefaultParagraphFont"/>
    <w:link w:val="CommentText"/>
    <w:uiPriority w:val="99"/>
    <w:rsid w:val="00C72A36"/>
    <w:rPr>
      <w:rFonts w:ascii="Calibri" w:eastAsia="Calibri" w:hAnsi="Calibri" w:cs="Times New Roman"/>
      <w:sz w:val="20"/>
      <w:szCs w:val="20"/>
    </w:rPr>
  </w:style>
  <w:style w:type="paragraph" w:styleId="NoSpacing">
    <w:name w:val="No Spacing"/>
    <w:link w:val="NoSpacingChar"/>
    <w:qFormat/>
    <w:rsid w:val="00D5119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D51195"/>
    <w:rPr>
      <w:rFonts w:ascii="Calibri" w:eastAsia="Calibri" w:hAnsi="Calibri" w:cs="Times New Roman"/>
    </w:rPr>
  </w:style>
  <w:style w:type="paragraph" w:customStyle="1" w:styleId="Body">
    <w:name w:val="Body"/>
    <w:rsid w:val="008305FF"/>
    <w:pPr>
      <w:spacing w:after="0" w:line="240" w:lineRule="auto"/>
    </w:pPr>
    <w:rPr>
      <w:rFonts w:ascii="Helvetica Neue" w:eastAsia="Arial Unicode MS" w:hAnsi="Helvetica Neue" w:cs="Arial Unicode MS"/>
      <w:color w:val="000000"/>
    </w:rPr>
  </w:style>
  <w:style w:type="character" w:customStyle="1" w:styleId="Heading1Char">
    <w:name w:val="Heading 1 Char"/>
    <w:basedOn w:val="DefaultParagraphFont"/>
    <w:uiPriority w:val="9"/>
    <w:rsid w:val="0076649E"/>
    <w:rPr>
      <w:rFonts w:asciiTheme="majorHAnsi" w:eastAsiaTheme="majorEastAsia" w:hAnsiTheme="majorHAnsi" w:cstheme="majorBidi"/>
      <w:color w:val="365F91" w:themeColor="accent1" w:themeShade="BF"/>
      <w:sz w:val="32"/>
      <w:szCs w:val="32"/>
    </w:rPr>
  </w:style>
  <w:style w:type="character" w:customStyle="1" w:styleId="mechtexChar">
    <w:name w:val="mechtex Char"/>
    <w:link w:val="mechtex"/>
    <w:locked/>
    <w:rsid w:val="00E90B1E"/>
    <w:rPr>
      <w:rFonts w:ascii="Arial Armenian" w:hAnsi="Arial Armenian"/>
      <w:lang w:eastAsia="ru-RU"/>
    </w:rPr>
  </w:style>
  <w:style w:type="paragraph" w:customStyle="1" w:styleId="mechtex">
    <w:name w:val="mechtex"/>
    <w:basedOn w:val="Normal"/>
    <w:link w:val="mechtexChar"/>
    <w:rsid w:val="00E90B1E"/>
    <w:pPr>
      <w:jc w:val="center"/>
    </w:pPr>
    <w:rPr>
      <w:rFonts w:ascii="Arial Armenian" w:eastAsiaTheme="minorHAnsi" w:hAnsi="Arial Armenian" w:cstheme="minorBidi"/>
      <w:sz w:val="22"/>
      <w:szCs w:val="22"/>
      <w:lang w:eastAsia="ru-RU"/>
    </w:rPr>
  </w:style>
  <w:style w:type="character" w:styleId="Hyperlink">
    <w:name w:val="Hyperlink"/>
    <w:basedOn w:val="DefaultParagraphFont"/>
    <w:uiPriority w:val="99"/>
    <w:unhideWhenUsed/>
    <w:rsid w:val="007B18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87892">
      <w:bodyDiv w:val="1"/>
      <w:marLeft w:val="0"/>
      <w:marRight w:val="0"/>
      <w:marTop w:val="0"/>
      <w:marBottom w:val="0"/>
      <w:divBdr>
        <w:top w:val="none" w:sz="0" w:space="0" w:color="auto"/>
        <w:left w:val="none" w:sz="0" w:space="0" w:color="auto"/>
        <w:bottom w:val="none" w:sz="0" w:space="0" w:color="auto"/>
        <w:right w:val="none" w:sz="0" w:space="0" w:color="auto"/>
      </w:divBdr>
    </w:div>
    <w:div w:id="133832789">
      <w:bodyDiv w:val="1"/>
      <w:marLeft w:val="0"/>
      <w:marRight w:val="0"/>
      <w:marTop w:val="0"/>
      <w:marBottom w:val="0"/>
      <w:divBdr>
        <w:top w:val="none" w:sz="0" w:space="0" w:color="auto"/>
        <w:left w:val="none" w:sz="0" w:space="0" w:color="auto"/>
        <w:bottom w:val="none" w:sz="0" w:space="0" w:color="auto"/>
        <w:right w:val="none" w:sz="0" w:space="0" w:color="auto"/>
      </w:divBdr>
    </w:div>
    <w:div w:id="166559555">
      <w:bodyDiv w:val="1"/>
      <w:marLeft w:val="0"/>
      <w:marRight w:val="0"/>
      <w:marTop w:val="0"/>
      <w:marBottom w:val="0"/>
      <w:divBdr>
        <w:top w:val="none" w:sz="0" w:space="0" w:color="auto"/>
        <w:left w:val="none" w:sz="0" w:space="0" w:color="auto"/>
        <w:bottom w:val="none" w:sz="0" w:space="0" w:color="auto"/>
        <w:right w:val="none" w:sz="0" w:space="0" w:color="auto"/>
      </w:divBdr>
    </w:div>
    <w:div w:id="179705152">
      <w:bodyDiv w:val="1"/>
      <w:marLeft w:val="0"/>
      <w:marRight w:val="0"/>
      <w:marTop w:val="0"/>
      <w:marBottom w:val="0"/>
      <w:divBdr>
        <w:top w:val="none" w:sz="0" w:space="0" w:color="auto"/>
        <w:left w:val="none" w:sz="0" w:space="0" w:color="auto"/>
        <w:bottom w:val="none" w:sz="0" w:space="0" w:color="auto"/>
        <w:right w:val="none" w:sz="0" w:space="0" w:color="auto"/>
      </w:divBdr>
    </w:div>
    <w:div w:id="301081994">
      <w:bodyDiv w:val="1"/>
      <w:marLeft w:val="0"/>
      <w:marRight w:val="0"/>
      <w:marTop w:val="0"/>
      <w:marBottom w:val="0"/>
      <w:divBdr>
        <w:top w:val="none" w:sz="0" w:space="0" w:color="auto"/>
        <w:left w:val="none" w:sz="0" w:space="0" w:color="auto"/>
        <w:bottom w:val="none" w:sz="0" w:space="0" w:color="auto"/>
        <w:right w:val="none" w:sz="0" w:space="0" w:color="auto"/>
      </w:divBdr>
    </w:div>
    <w:div w:id="316347941">
      <w:bodyDiv w:val="1"/>
      <w:marLeft w:val="0"/>
      <w:marRight w:val="0"/>
      <w:marTop w:val="0"/>
      <w:marBottom w:val="0"/>
      <w:divBdr>
        <w:top w:val="none" w:sz="0" w:space="0" w:color="auto"/>
        <w:left w:val="none" w:sz="0" w:space="0" w:color="auto"/>
        <w:bottom w:val="none" w:sz="0" w:space="0" w:color="auto"/>
        <w:right w:val="none" w:sz="0" w:space="0" w:color="auto"/>
      </w:divBdr>
      <w:divsChild>
        <w:div w:id="1608349888">
          <w:marLeft w:val="0"/>
          <w:marRight w:val="0"/>
          <w:marTop w:val="0"/>
          <w:marBottom w:val="0"/>
          <w:divBdr>
            <w:top w:val="none" w:sz="0" w:space="0" w:color="auto"/>
            <w:left w:val="none" w:sz="0" w:space="0" w:color="auto"/>
            <w:bottom w:val="none" w:sz="0" w:space="0" w:color="auto"/>
            <w:right w:val="none" w:sz="0" w:space="0" w:color="auto"/>
          </w:divBdr>
        </w:div>
      </w:divsChild>
    </w:div>
    <w:div w:id="456992380">
      <w:bodyDiv w:val="1"/>
      <w:marLeft w:val="0"/>
      <w:marRight w:val="0"/>
      <w:marTop w:val="0"/>
      <w:marBottom w:val="0"/>
      <w:divBdr>
        <w:top w:val="none" w:sz="0" w:space="0" w:color="auto"/>
        <w:left w:val="none" w:sz="0" w:space="0" w:color="auto"/>
        <w:bottom w:val="none" w:sz="0" w:space="0" w:color="auto"/>
        <w:right w:val="none" w:sz="0" w:space="0" w:color="auto"/>
      </w:divBdr>
      <w:divsChild>
        <w:div w:id="209152918">
          <w:marLeft w:val="0"/>
          <w:marRight w:val="0"/>
          <w:marTop w:val="0"/>
          <w:marBottom w:val="0"/>
          <w:divBdr>
            <w:top w:val="none" w:sz="0" w:space="0" w:color="auto"/>
            <w:left w:val="none" w:sz="0" w:space="0" w:color="auto"/>
            <w:bottom w:val="none" w:sz="0" w:space="0" w:color="auto"/>
            <w:right w:val="none" w:sz="0" w:space="0" w:color="auto"/>
          </w:divBdr>
          <w:divsChild>
            <w:div w:id="6036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61729">
      <w:bodyDiv w:val="1"/>
      <w:marLeft w:val="0"/>
      <w:marRight w:val="0"/>
      <w:marTop w:val="0"/>
      <w:marBottom w:val="0"/>
      <w:divBdr>
        <w:top w:val="none" w:sz="0" w:space="0" w:color="auto"/>
        <w:left w:val="none" w:sz="0" w:space="0" w:color="auto"/>
        <w:bottom w:val="none" w:sz="0" w:space="0" w:color="auto"/>
        <w:right w:val="none" w:sz="0" w:space="0" w:color="auto"/>
      </w:divBdr>
    </w:div>
    <w:div w:id="489639963">
      <w:bodyDiv w:val="1"/>
      <w:marLeft w:val="0"/>
      <w:marRight w:val="0"/>
      <w:marTop w:val="0"/>
      <w:marBottom w:val="0"/>
      <w:divBdr>
        <w:top w:val="none" w:sz="0" w:space="0" w:color="auto"/>
        <w:left w:val="none" w:sz="0" w:space="0" w:color="auto"/>
        <w:bottom w:val="none" w:sz="0" w:space="0" w:color="auto"/>
        <w:right w:val="none" w:sz="0" w:space="0" w:color="auto"/>
      </w:divBdr>
    </w:div>
    <w:div w:id="501701148">
      <w:bodyDiv w:val="1"/>
      <w:marLeft w:val="0"/>
      <w:marRight w:val="0"/>
      <w:marTop w:val="0"/>
      <w:marBottom w:val="0"/>
      <w:divBdr>
        <w:top w:val="none" w:sz="0" w:space="0" w:color="auto"/>
        <w:left w:val="none" w:sz="0" w:space="0" w:color="auto"/>
        <w:bottom w:val="none" w:sz="0" w:space="0" w:color="auto"/>
        <w:right w:val="none" w:sz="0" w:space="0" w:color="auto"/>
      </w:divBdr>
    </w:div>
    <w:div w:id="591477735">
      <w:bodyDiv w:val="1"/>
      <w:marLeft w:val="0"/>
      <w:marRight w:val="0"/>
      <w:marTop w:val="0"/>
      <w:marBottom w:val="0"/>
      <w:divBdr>
        <w:top w:val="none" w:sz="0" w:space="0" w:color="auto"/>
        <w:left w:val="none" w:sz="0" w:space="0" w:color="auto"/>
        <w:bottom w:val="none" w:sz="0" w:space="0" w:color="auto"/>
        <w:right w:val="none" w:sz="0" w:space="0" w:color="auto"/>
      </w:divBdr>
    </w:div>
    <w:div w:id="645015580">
      <w:bodyDiv w:val="1"/>
      <w:marLeft w:val="0"/>
      <w:marRight w:val="0"/>
      <w:marTop w:val="0"/>
      <w:marBottom w:val="0"/>
      <w:divBdr>
        <w:top w:val="none" w:sz="0" w:space="0" w:color="auto"/>
        <w:left w:val="none" w:sz="0" w:space="0" w:color="auto"/>
        <w:bottom w:val="none" w:sz="0" w:space="0" w:color="auto"/>
        <w:right w:val="none" w:sz="0" w:space="0" w:color="auto"/>
      </w:divBdr>
      <w:divsChild>
        <w:div w:id="90709058">
          <w:marLeft w:val="0"/>
          <w:marRight w:val="0"/>
          <w:marTop w:val="0"/>
          <w:marBottom w:val="0"/>
          <w:divBdr>
            <w:top w:val="none" w:sz="0" w:space="0" w:color="auto"/>
            <w:left w:val="none" w:sz="0" w:space="0" w:color="auto"/>
            <w:bottom w:val="none" w:sz="0" w:space="0" w:color="auto"/>
            <w:right w:val="none" w:sz="0" w:space="0" w:color="auto"/>
          </w:divBdr>
        </w:div>
      </w:divsChild>
    </w:div>
    <w:div w:id="658923651">
      <w:bodyDiv w:val="1"/>
      <w:marLeft w:val="0"/>
      <w:marRight w:val="0"/>
      <w:marTop w:val="0"/>
      <w:marBottom w:val="0"/>
      <w:divBdr>
        <w:top w:val="none" w:sz="0" w:space="0" w:color="auto"/>
        <w:left w:val="none" w:sz="0" w:space="0" w:color="auto"/>
        <w:bottom w:val="none" w:sz="0" w:space="0" w:color="auto"/>
        <w:right w:val="none" w:sz="0" w:space="0" w:color="auto"/>
      </w:divBdr>
    </w:div>
    <w:div w:id="730423166">
      <w:bodyDiv w:val="1"/>
      <w:marLeft w:val="0"/>
      <w:marRight w:val="0"/>
      <w:marTop w:val="0"/>
      <w:marBottom w:val="0"/>
      <w:divBdr>
        <w:top w:val="none" w:sz="0" w:space="0" w:color="auto"/>
        <w:left w:val="none" w:sz="0" w:space="0" w:color="auto"/>
        <w:bottom w:val="none" w:sz="0" w:space="0" w:color="auto"/>
        <w:right w:val="none" w:sz="0" w:space="0" w:color="auto"/>
      </w:divBdr>
      <w:divsChild>
        <w:div w:id="1435901379">
          <w:marLeft w:val="0"/>
          <w:marRight w:val="0"/>
          <w:marTop w:val="0"/>
          <w:marBottom w:val="0"/>
          <w:divBdr>
            <w:top w:val="none" w:sz="0" w:space="0" w:color="auto"/>
            <w:left w:val="none" w:sz="0" w:space="0" w:color="auto"/>
            <w:bottom w:val="none" w:sz="0" w:space="0" w:color="auto"/>
            <w:right w:val="none" w:sz="0" w:space="0" w:color="auto"/>
          </w:divBdr>
          <w:divsChild>
            <w:div w:id="10590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03740">
      <w:bodyDiv w:val="1"/>
      <w:marLeft w:val="0"/>
      <w:marRight w:val="0"/>
      <w:marTop w:val="0"/>
      <w:marBottom w:val="0"/>
      <w:divBdr>
        <w:top w:val="none" w:sz="0" w:space="0" w:color="auto"/>
        <w:left w:val="none" w:sz="0" w:space="0" w:color="auto"/>
        <w:bottom w:val="none" w:sz="0" w:space="0" w:color="auto"/>
        <w:right w:val="none" w:sz="0" w:space="0" w:color="auto"/>
      </w:divBdr>
    </w:div>
    <w:div w:id="902133127">
      <w:bodyDiv w:val="1"/>
      <w:marLeft w:val="0"/>
      <w:marRight w:val="0"/>
      <w:marTop w:val="0"/>
      <w:marBottom w:val="0"/>
      <w:divBdr>
        <w:top w:val="none" w:sz="0" w:space="0" w:color="auto"/>
        <w:left w:val="none" w:sz="0" w:space="0" w:color="auto"/>
        <w:bottom w:val="none" w:sz="0" w:space="0" w:color="auto"/>
        <w:right w:val="none" w:sz="0" w:space="0" w:color="auto"/>
      </w:divBdr>
    </w:div>
    <w:div w:id="990909517">
      <w:bodyDiv w:val="1"/>
      <w:marLeft w:val="0"/>
      <w:marRight w:val="0"/>
      <w:marTop w:val="0"/>
      <w:marBottom w:val="0"/>
      <w:divBdr>
        <w:top w:val="none" w:sz="0" w:space="0" w:color="auto"/>
        <w:left w:val="none" w:sz="0" w:space="0" w:color="auto"/>
        <w:bottom w:val="none" w:sz="0" w:space="0" w:color="auto"/>
        <w:right w:val="none" w:sz="0" w:space="0" w:color="auto"/>
      </w:divBdr>
    </w:div>
    <w:div w:id="1162433652">
      <w:bodyDiv w:val="1"/>
      <w:marLeft w:val="0"/>
      <w:marRight w:val="0"/>
      <w:marTop w:val="0"/>
      <w:marBottom w:val="0"/>
      <w:divBdr>
        <w:top w:val="none" w:sz="0" w:space="0" w:color="auto"/>
        <w:left w:val="none" w:sz="0" w:space="0" w:color="auto"/>
        <w:bottom w:val="none" w:sz="0" w:space="0" w:color="auto"/>
        <w:right w:val="none" w:sz="0" w:space="0" w:color="auto"/>
      </w:divBdr>
      <w:divsChild>
        <w:div w:id="334964264">
          <w:marLeft w:val="0"/>
          <w:marRight w:val="0"/>
          <w:marTop w:val="0"/>
          <w:marBottom w:val="0"/>
          <w:divBdr>
            <w:top w:val="none" w:sz="0" w:space="0" w:color="auto"/>
            <w:left w:val="none" w:sz="0" w:space="0" w:color="auto"/>
            <w:bottom w:val="none" w:sz="0" w:space="0" w:color="auto"/>
            <w:right w:val="none" w:sz="0" w:space="0" w:color="auto"/>
          </w:divBdr>
        </w:div>
        <w:div w:id="937564610">
          <w:marLeft w:val="0"/>
          <w:marRight w:val="0"/>
          <w:marTop w:val="0"/>
          <w:marBottom w:val="0"/>
          <w:divBdr>
            <w:top w:val="none" w:sz="0" w:space="0" w:color="auto"/>
            <w:left w:val="none" w:sz="0" w:space="0" w:color="auto"/>
            <w:bottom w:val="none" w:sz="0" w:space="0" w:color="auto"/>
            <w:right w:val="none" w:sz="0" w:space="0" w:color="auto"/>
          </w:divBdr>
          <w:divsChild>
            <w:div w:id="181386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21102">
      <w:bodyDiv w:val="1"/>
      <w:marLeft w:val="0"/>
      <w:marRight w:val="0"/>
      <w:marTop w:val="0"/>
      <w:marBottom w:val="0"/>
      <w:divBdr>
        <w:top w:val="none" w:sz="0" w:space="0" w:color="auto"/>
        <w:left w:val="none" w:sz="0" w:space="0" w:color="auto"/>
        <w:bottom w:val="none" w:sz="0" w:space="0" w:color="auto"/>
        <w:right w:val="none" w:sz="0" w:space="0" w:color="auto"/>
      </w:divBdr>
      <w:divsChild>
        <w:div w:id="181864977">
          <w:marLeft w:val="0"/>
          <w:marRight w:val="0"/>
          <w:marTop w:val="0"/>
          <w:marBottom w:val="0"/>
          <w:divBdr>
            <w:top w:val="none" w:sz="0" w:space="0" w:color="auto"/>
            <w:left w:val="none" w:sz="0" w:space="0" w:color="auto"/>
            <w:bottom w:val="none" w:sz="0" w:space="0" w:color="auto"/>
            <w:right w:val="none" w:sz="0" w:space="0" w:color="auto"/>
          </w:divBdr>
        </w:div>
      </w:divsChild>
    </w:div>
    <w:div w:id="1234852853">
      <w:bodyDiv w:val="1"/>
      <w:marLeft w:val="0"/>
      <w:marRight w:val="0"/>
      <w:marTop w:val="0"/>
      <w:marBottom w:val="0"/>
      <w:divBdr>
        <w:top w:val="none" w:sz="0" w:space="0" w:color="auto"/>
        <w:left w:val="none" w:sz="0" w:space="0" w:color="auto"/>
        <w:bottom w:val="none" w:sz="0" w:space="0" w:color="auto"/>
        <w:right w:val="none" w:sz="0" w:space="0" w:color="auto"/>
      </w:divBdr>
    </w:div>
    <w:div w:id="1239751173">
      <w:bodyDiv w:val="1"/>
      <w:marLeft w:val="0"/>
      <w:marRight w:val="0"/>
      <w:marTop w:val="0"/>
      <w:marBottom w:val="0"/>
      <w:divBdr>
        <w:top w:val="none" w:sz="0" w:space="0" w:color="auto"/>
        <w:left w:val="none" w:sz="0" w:space="0" w:color="auto"/>
        <w:bottom w:val="none" w:sz="0" w:space="0" w:color="auto"/>
        <w:right w:val="none" w:sz="0" w:space="0" w:color="auto"/>
      </w:divBdr>
    </w:div>
    <w:div w:id="1310011864">
      <w:bodyDiv w:val="1"/>
      <w:marLeft w:val="0"/>
      <w:marRight w:val="0"/>
      <w:marTop w:val="0"/>
      <w:marBottom w:val="0"/>
      <w:divBdr>
        <w:top w:val="none" w:sz="0" w:space="0" w:color="auto"/>
        <w:left w:val="none" w:sz="0" w:space="0" w:color="auto"/>
        <w:bottom w:val="none" w:sz="0" w:space="0" w:color="auto"/>
        <w:right w:val="none" w:sz="0" w:space="0" w:color="auto"/>
      </w:divBdr>
    </w:div>
    <w:div w:id="1340277738">
      <w:bodyDiv w:val="1"/>
      <w:marLeft w:val="0"/>
      <w:marRight w:val="0"/>
      <w:marTop w:val="0"/>
      <w:marBottom w:val="0"/>
      <w:divBdr>
        <w:top w:val="none" w:sz="0" w:space="0" w:color="auto"/>
        <w:left w:val="none" w:sz="0" w:space="0" w:color="auto"/>
        <w:bottom w:val="none" w:sz="0" w:space="0" w:color="auto"/>
        <w:right w:val="none" w:sz="0" w:space="0" w:color="auto"/>
      </w:divBdr>
    </w:div>
    <w:div w:id="1467623692">
      <w:bodyDiv w:val="1"/>
      <w:marLeft w:val="0"/>
      <w:marRight w:val="0"/>
      <w:marTop w:val="0"/>
      <w:marBottom w:val="0"/>
      <w:divBdr>
        <w:top w:val="none" w:sz="0" w:space="0" w:color="auto"/>
        <w:left w:val="none" w:sz="0" w:space="0" w:color="auto"/>
        <w:bottom w:val="none" w:sz="0" w:space="0" w:color="auto"/>
        <w:right w:val="none" w:sz="0" w:space="0" w:color="auto"/>
      </w:divBdr>
    </w:div>
    <w:div w:id="1497844958">
      <w:bodyDiv w:val="1"/>
      <w:marLeft w:val="0"/>
      <w:marRight w:val="0"/>
      <w:marTop w:val="0"/>
      <w:marBottom w:val="0"/>
      <w:divBdr>
        <w:top w:val="none" w:sz="0" w:space="0" w:color="auto"/>
        <w:left w:val="none" w:sz="0" w:space="0" w:color="auto"/>
        <w:bottom w:val="none" w:sz="0" w:space="0" w:color="auto"/>
        <w:right w:val="none" w:sz="0" w:space="0" w:color="auto"/>
      </w:divBdr>
    </w:div>
    <w:div w:id="1566867162">
      <w:bodyDiv w:val="1"/>
      <w:marLeft w:val="0"/>
      <w:marRight w:val="0"/>
      <w:marTop w:val="0"/>
      <w:marBottom w:val="0"/>
      <w:divBdr>
        <w:top w:val="none" w:sz="0" w:space="0" w:color="auto"/>
        <w:left w:val="none" w:sz="0" w:space="0" w:color="auto"/>
        <w:bottom w:val="none" w:sz="0" w:space="0" w:color="auto"/>
        <w:right w:val="none" w:sz="0" w:space="0" w:color="auto"/>
      </w:divBdr>
    </w:div>
    <w:div w:id="1614942786">
      <w:bodyDiv w:val="1"/>
      <w:marLeft w:val="0"/>
      <w:marRight w:val="0"/>
      <w:marTop w:val="0"/>
      <w:marBottom w:val="0"/>
      <w:divBdr>
        <w:top w:val="none" w:sz="0" w:space="0" w:color="auto"/>
        <w:left w:val="none" w:sz="0" w:space="0" w:color="auto"/>
        <w:bottom w:val="none" w:sz="0" w:space="0" w:color="auto"/>
        <w:right w:val="none" w:sz="0" w:space="0" w:color="auto"/>
      </w:divBdr>
    </w:div>
    <w:div w:id="1634021841">
      <w:bodyDiv w:val="1"/>
      <w:marLeft w:val="0"/>
      <w:marRight w:val="0"/>
      <w:marTop w:val="0"/>
      <w:marBottom w:val="0"/>
      <w:divBdr>
        <w:top w:val="none" w:sz="0" w:space="0" w:color="auto"/>
        <w:left w:val="none" w:sz="0" w:space="0" w:color="auto"/>
        <w:bottom w:val="none" w:sz="0" w:space="0" w:color="auto"/>
        <w:right w:val="none" w:sz="0" w:space="0" w:color="auto"/>
      </w:divBdr>
    </w:div>
    <w:div w:id="1640960873">
      <w:bodyDiv w:val="1"/>
      <w:marLeft w:val="0"/>
      <w:marRight w:val="0"/>
      <w:marTop w:val="0"/>
      <w:marBottom w:val="0"/>
      <w:divBdr>
        <w:top w:val="none" w:sz="0" w:space="0" w:color="auto"/>
        <w:left w:val="none" w:sz="0" w:space="0" w:color="auto"/>
        <w:bottom w:val="none" w:sz="0" w:space="0" w:color="auto"/>
        <w:right w:val="none" w:sz="0" w:space="0" w:color="auto"/>
      </w:divBdr>
    </w:div>
    <w:div w:id="1839465764">
      <w:bodyDiv w:val="1"/>
      <w:marLeft w:val="0"/>
      <w:marRight w:val="0"/>
      <w:marTop w:val="0"/>
      <w:marBottom w:val="0"/>
      <w:divBdr>
        <w:top w:val="none" w:sz="0" w:space="0" w:color="auto"/>
        <w:left w:val="none" w:sz="0" w:space="0" w:color="auto"/>
        <w:bottom w:val="none" w:sz="0" w:space="0" w:color="auto"/>
        <w:right w:val="none" w:sz="0" w:space="0" w:color="auto"/>
      </w:divBdr>
    </w:div>
    <w:div w:id="1872304230">
      <w:bodyDiv w:val="1"/>
      <w:marLeft w:val="0"/>
      <w:marRight w:val="0"/>
      <w:marTop w:val="0"/>
      <w:marBottom w:val="0"/>
      <w:divBdr>
        <w:top w:val="none" w:sz="0" w:space="0" w:color="auto"/>
        <w:left w:val="none" w:sz="0" w:space="0" w:color="auto"/>
        <w:bottom w:val="none" w:sz="0" w:space="0" w:color="auto"/>
        <w:right w:val="none" w:sz="0" w:space="0" w:color="auto"/>
      </w:divBdr>
      <w:divsChild>
        <w:div w:id="818228630">
          <w:marLeft w:val="0"/>
          <w:marRight w:val="0"/>
          <w:marTop w:val="0"/>
          <w:marBottom w:val="0"/>
          <w:divBdr>
            <w:top w:val="none" w:sz="0" w:space="0" w:color="auto"/>
            <w:left w:val="none" w:sz="0" w:space="0" w:color="auto"/>
            <w:bottom w:val="none" w:sz="0" w:space="0" w:color="auto"/>
            <w:right w:val="none" w:sz="0" w:space="0" w:color="auto"/>
          </w:divBdr>
        </w:div>
      </w:divsChild>
    </w:div>
    <w:div w:id="1877346584">
      <w:bodyDiv w:val="1"/>
      <w:marLeft w:val="0"/>
      <w:marRight w:val="0"/>
      <w:marTop w:val="0"/>
      <w:marBottom w:val="0"/>
      <w:divBdr>
        <w:top w:val="none" w:sz="0" w:space="0" w:color="auto"/>
        <w:left w:val="none" w:sz="0" w:space="0" w:color="auto"/>
        <w:bottom w:val="none" w:sz="0" w:space="0" w:color="auto"/>
        <w:right w:val="none" w:sz="0" w:space="0" w:color="auto"/>
      </w:divBdr>
      <w:divsChild>
        <w:div w:id="1110272410">
          <w:marLeft w:val="0"/>
          <w:marRight w:val="0"/>
          <w:marTop w:val="0"/>
          <w:marBottom w:val="0"/>
          <w:divBdr>
            <w:top w:val="none" w:sz="0" w:space="0" w:color="auto"/>
            <w:left w:val="none" w:sz="0" w:space="0" w:color="auto"/>
            <w:bottom w:val="none" w:sz="0" w:space="0" w:color="auto"/>
            <w:right w:val="none" w:sz="0" w:space="0" w:color="auto"/>
          </w:divBdr>
        </w:div>
      </w:divsChild>
    </w:div>
    <w:div w:id="1886523619">
      <w:bodyDiv w:val="1"/>
      <w:marLeft w:val="0"/>
      <w:marRight w:val="0"/>
      <w:marTop w:val="0"/>
      <w:marBottom w:val="0"/>
      <w:divBdr>
        <w:top w:val="none" w:sz="0" w:space="0" w:color="auto"/>
        <w:left w:val="none" w:sz="0" w:space="0" w:color="auto"/>
        <w:bottom w:val="none" w:sz="0" w:space="0" w:color="auto"/>
        <w:right w:val="none" w:sz="0" w:space="0" w:color="auto"/>
      </w:divBdr>
    </w:div>
    <w:div w:id="1901359985">
      <w:bodyDiv w:val="1"/>
      <w:marLeft w:val="0"/>
      <w:marRight w:val="0"/>
      <w:marTop w:val="0"/>
      <w:marBottom w:val="0"/>
      <w:divBdr>
        <w:top w:val="none" w:sz="0" w:space="0" w:color="auto"/>
        <w:left w:val="none" w:sz="0" w:space="0" w:color="auto"/>
        <w:bottom w:val="none" w:sz="0" w:space="0" w:color="auto"/>
        <w:right w:val="none" w:sz="0" w:space="0" w:color="auto"/>
      </w:divBdr>
    </w:div>
    <w:div w:id="1936857721">
      <w:bodyDiv w:val="1"/>
      <w:marLeft w:val="0"/>
      <w:marRight w:val="0"/>
      <w:marTop w:val="0"/>
      <w:marBottom w:val="0"/>
      <w:divBdr>
        <w:top w:val="none" w:sz="0" w:space="0" w:color="auto"/>
        <w:left w:val="none" w:sz="0" w:space="0" w:color="auto"/>
        <w:bottom w:val="none" w:sz="0" w:space="0" w:color="auto"/>
        <w:right w:val="none" w:sz="0" w:space="0" w:color="auto"/>
      </w:divBdr>
    </w:div>
    <w:div w:id="2063937909">
      <w:bodyDiv w:val="1"/>
      <w:marLeft w:val="0"/>
      <w:marRight w:val="0"/>
      <w:marTop w:val="0"/>
      <w:marBottom w:val="0"/>
      <w:divBdr>
        <w:top w:val="none" w:sz="0" w:space="0" w:color="auto"/>
        <w:left w:val="none" w:sz="0" w:space="0" w:color="auto"/>
        <w:bottom w:val="none" w:sz="0" w:space="0" w:color="auto"/>
        <w:right w:val="none" w:sz="0" w:space="0" w:color="auto"/>
      </w:divBdr>
      <w:divsChild>
        <w:div w:id="214657488">
          <w:marLeft w:val="0"/>
          <w:marRight w:val="0"/>
          <w:marTop w:val="0"/>
          <w:marBottom w:val="0"/>
          <w:divBdr>
            <w:top w:val="none" w:sz="0" w:space="0" w:color="auto"/>
            <w:left w:val="none" w:sz="0" w:space="0" w:color="auto"/>
            <w:bottom w:val="none" w:sz="0" w:space="0" w:color="auto"/>
            <w:right w:val="none" w:sz="0" w:space="0" w:color="auto"/>
          </w:divBdr>
        </w:div>
      </w:divsChild>
    </w:div>
    <w:div w:id="2084445475">
      <w:bodyDiv w:val="1"/>
      <w:marLeft w:val="0"/>
      <w:marRight w:val="0"/>
      <w:marTop w:val="0"/>
      <w:marBottom w:val="0"/>
      <w:divBdr>
        <w:top w:val="none" w:sz="0" w:space="0" w:color="auto"/>
        <w:left w:val="none" w:sz="0" w:space="0" w:color="auto"/>
        <w:bottom w:val="none" w:sz="0" w:space="0" w:color="auto"/>
        <w:right w:val="none" w:sz="0" w:space="0" w:color="auto"/>
      </w:divBdr>
    </w:div>
    <w:div w:id="213162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rtek.am/views/act.aspx?aid=15015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4</Pages>
  <Words>1741</Words>
  <Characters>9927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Poghosyan</dc:creator>
  <cp:keywords>https:/mul2.gov.am/tasks/155551/oneclick/PFM_Ampopatert_PM.docx?token=dc593584edd27d9ff85deeeab6ae68fa</cp:keywords>
  <dc:description/>
  <cp:lastModifiedBy>Ruzan</cp:lastModifiedBy>
  <cp:revision>104</cp:revision>
  <cp:lastPrinted>2019-09-17T05:21:00Z</cp:lastPrinted>
  <dcterms:created xsi:type="dcterms:W3CDTF">2019-12-26T10:40:00Z</dcterms:created>
  <dcterms:modified xsi:type="dcterms:W3CDTF">2020-07-11T11:29:00Z</dcterms:modified>
</cp:coreProperties>
</file>