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D13" w:rsidRDefault="00062D13" w:rsidP="008A4C6A">
      <w:pPr>
        <w:tabs>
          <w:tab w:val="left" w:pos="0"/>
        </w:tabs>
        <w:spacing w:line="276" w:lineRule="auto"/>
        <w:ind w:firstLine="720"/>
        <w:jc w:val="both"/>
        <w:rPr>
          <w:rFonts w:ascii="GHEA Grapalat" w:hAnsi="GHEA Grapalat" w:cs="Aharoni"/>
          <w:bCs/>
          <w:sz w:val="24"/>
          <w:szCs w:val="24"/>
          <w:lang w:val="fr-FR" w:eastAsia="en-US"/>
        </w:rPr>
      </w:pPr>
      <w:bookmarkStart w:id="0" w:name="_GoBack"/>
      <w:bookmarkEnd w:id="0"/>
    </w:p>
    <w:p w:rsidR="00062D13" w:rsidRDefault="00062D13" w:rsidP="008A4C6A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fr-FR" w:eastAsia="en-US"/>
        </w:rPr>
      </w:pPr>
      <w:r>
        <w:rPr>
          <w:rFonts w:ascii="GHEA Grapalat" w:hAnsi="GHEA Grapalat"/>
          <w:b/>
          <w:bCs/>
          <w:sz w:val="24"/>
          <w:szCs w:val="24"/>
          <w:lang w:val="fr-FR" w:eastAsia="en-US"/>
        </w:rPr>
        <w:t>ՀԻՄՆԱՎՈՐՈՒՄ</w:t>
      </w:r>
    </w:p>
    <w:p w:rsidR="00062D13" w:rsidRDefault="00062D13" w:rsidP="008A4C6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>
        <w:rPr>
          <w:rFonts w:ascii="GHEA Grapalat" w:hAnsi="GHEA Grapalat"/>
          <w:b/>
          <w:sz w:val="24"/>
          <w:szCs w:val="24"/>
          <w:lang w:val="fr-FR"/>
        </w:rPr>
        <w:t>«</w:t>
      </w:r>
      <w:r>
        <w:rPr>
          <w:rFonts w:ascii="GHEA Grapalat" w:hAnsi="GHEA Grapalat"/>
          <w:b/>
          <w:bCs/>
          <w:sz w:val="24"/>
          <w:szCs w:val="24"/>
          <w:lang w:val="en-US"/>
        </w:rPr>
        <w:t>ՀԱՅԱՍՏԱՆՈՒՄ</w:t>
      </w:r>
      <w:proofErr w:type="gramEnd"/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ԱՐԴՅՈՒՆԱԲԵՐԱԿԱՆ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ՄԱՍՇՏԱԲԻ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ՄԱՍՐԻԿ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-1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ԱՐ</w:t>
      </w:r>
      <w:r w:rsidR="00803A7E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>
        <w:rPr>
          <w:rFonts w:ascii="GHEA Grapalat" w:hAnsi="GHEA Grapalat"/>
          <w:b/>
          <w:bCs/>
          <w:sz w:val="24"/>
          <w:szCs w:val="24"/>
          <w:lang w:val="en-US"/>
        </w:rPr>
        <w:t>ԱՅԻՆ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ՖՈՏՈՎՈԼՏԱՅԻՆ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ԾՐԱԳՐԻ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ՇՐՋԱՆԱԿՆԵՐՈՒՄ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ԿՆՔՎՈՂ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ՈՒՂՂԱԿԻ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ՊԱՅՄԱՆԱԳՐԻ</w:t>
      </w:r>
      <w:r w:rsidR="00ED610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ՈՒՂԵԿՑՈՂ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ՆԱՄԱԿԻՆ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ՀԱՎԱՆՈՒԹՅՈՒՆ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ՏԱԼՈՒ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</w:t>
      </w:r>
      <w:r>
        <w:rPr>
          <w:rFonts w:ascii="GHEA Grapalat" w:hAnsi="GHEA Grapalat"/>
          <w:b/>
          <w:sz w:val="24"/>
          <w:szCs w:val="24"/>
          <w:lang w:val="en-US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</w:t>
      </w:r>
      <w:r>
        <w:rPr>
          <w:rFonts w:ascii="GHEA Grapalat" w:hAnsi="GHEA Grapalat"/>
          <w:b/>
          <w:sz w:val="24"/>
          <w:szCs w:val="24"/>
          <w:lang w:val="en-US"/>
        </w:rPr>
        <w:t>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ՆԱԽԱԳԾԻ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ԸՆԴՈՒՆՄԱՆ</w:t>
      </w:r>
    </w:p>
    <w:p w:rsidR="00062D13" w:rsidRDefault="00062D13" w:rsidP="008A4C6A">
      <w:pPr>
        <w:spacing w:line="276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</w:p>
    <w:p w:rsidR="00062D13" w:rsidRDefault="00062D13" w:rsidP="008A4C6A">
      <w:pPr>
        <w:pStyle w:val="Title"/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Ընթացիկ իրավիճակը և խնդիրները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</w:p>
    <w:p w:rsidR="00062D13" w:rsidRDefault="00062D13" w:rsidP="008A4C6A">
      <w:pPr>
        <w:pStyle w:val="BodyText2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2018</w:t>
      </w:r>
      <w:r w:rsidR="00574D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574D8A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ապրիլի 26</w:t>
      </w:r>
      <w:r>
        <w:rPr>
          <w:rFonts w:ascii="GHEA Grapalat" w:hAnsi="GHEA Grapalat"/>
          <w:sz w:val="24"/>
          <w:szCs w:val="24"/>
          <w:lang w:val="hy-AM"/>
        </w:rPr>
        <w:noBreakHyphen/>
        <w:t xml:space="preserve">ին ՀՀ </w:t>
      </w:r>
      <w:r w:rsidR="00E2507B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առավարությունը հաստատել է Հայաստանում արդյունաբերական մասշտաբի «Մասրիկ–1» արևային ֆոտովոլտային ծրագրի (այսուհետ՝ Ծրագիր) շրջանակում անցկացված գնման ընթացակարգի արդյունքները՝ գնման ընթացակարգի հաղթող (ընտրված հայտատու) ճանաչելով «Ֆոտովատիո Ռենյուաբլ Վենչրս» Բի.Վի. (Fotowatio Renewable Ventures B.V.) (Նիդերլանդներ) – «ԷֆԷսԷլ Սոլար» Էս. էլ. (FSL Solar S.L.) (Իսպանիայի Թագավորություն) ընկերությունների կոնսորցիումը։ Այնուհետև, 2018</w:t>
      </w:r>
      <w:r w:rsidR="00291999" w:rsidRPr="00291999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999">
        <w:rPr>
          <w:rFonts w:ascii="GHEA Grapalat" w:hAnsi="GHEA Grapalat"/>
          <w:sz w:val="24"/>
          <w:szCs w:val="24"/>
          <w:lang w:val="hy-AM"/>
        </w:rPr>
        <w:t xml:space="preserve">թվականի </w:t>
      </w:r>
      <w:r>
        <w:rPr>
          <w:rFonts w:ascii="GHEA Grapalat" w:hAnsi="GHEA Grapalat"/>
          <w:sz w:val="24"/>
          <w:szCs w:val="24"/>
          <w:lang w:val="hy-AM"/>
        </w:rPr>
        <w:t xml:space="preserve">հուլիսի 18-ին ՀՀ </w:t>
      </w:r>
      <w:r w:rsidR="00B47486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առավարությունը, «Ֆոտովատիո Ռենյուաբլ Վենչրս» Բի.Վի.-ն և «ԷֆԷսԷլ Սոլար» Էս. էլ.-ը (որպես Հովանավորներ) և Հովանավորների կողմից Ծրագրի իրականացման համար հիմնադրված ԷֆԱրՎի Մասրիկ ՓԲԸ-ն (որպես Կառուցապատող) կնքել են Ծրագրի կազմակերպման և իրականացման մասին Կառավարության աջակցության համաձայնագիր (այսուհետ՝ ԿԱՀ):  </w:t>
      </w:r>
    </w:p>
    <w:p w:rsidR="00062D13" w:rsidRDefault="00062D13" w:rsidP="008A4C6A">
      <w:pPr>
        <w:pStyle w:val="BodyText2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ԿԱՀ</w:t>
      </w:r>
      <w:r>
        <w:rPr>
          <w:rFonts w:ascii="GHEA Grapalat" w:hAnsi="GHEA Grapalat"/>
          <w:sz w:val="24"/>
          <w:szCs w:val="24"/>
          <w:lang w:val="hy-AM"/>
        </w:rPr>
        <w:noBreakHyphen/>
        <w:t xml:space="preserve">ը կնքելուց հետո, Հովանավորները հաջողությամբ բանակցել են IFC-ի (Միջազգային Ֆինանսական Կորպորացիա) և EBRD-ի հետ (Վերակառուցման և Զարգացման Եվրոպական Բանկ) (այսուհետ միասին՝ Ֆինանսավորման Կողմեր)՝ Ծրագրի իրականացման համար  վարկային ֆինանսավորում ստանալու նպատակով: </w:t>
      </w:r>
    </w:p>
    <w:p w:rsidR="00062D13" w:rsidRDefault="00062D13" w:rsidP="008A4C6A">
      <w:pPr>
        <w:pStyle w:val="BodyText2"/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ԿԱՀ</w:t>
      </w:r>
      <w:r>
        <w:rPr>
          <w:rFonts w:ascii="GHEA Grapalat" w:hAnsi="GHEA Grapalat"/>
          <w:sz w:val="24"/>
          <w:szCs w:val="24"/>
          <w:lang w:val="hy-AM" w:eastAsia="en-US"/>
        </w:rPr>
        <w:noBreakHyphen/>
        <w:t>ի 12.2(</w:t>
      </w:r>
      <w:r>
        <w:rPr>
          <w:rFonts w:ascii="GHEA Grapalat" w:hAnsi="GHEA Grapalat"/>
          <w:sz w:val="24"/>
          <w:szCs w:val="24"/>
          <w:lang w:val="fr-FR" w:eastAsia="en-US"/>
        </w:rPr>
        <w:t>b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)(iii) հոդվածով </w:t>
      </w:r>
      <w:r w:rsidR="00452201">
        <w:rPr>
          <w:rFonts w:ascii="GHEA Grapalat" w:hAnsi="GHEA Grapalat"/>
          <w:sz w:val="24"/>
          <w:szCs w:val="24"/>
          <w:lang w:val="hy-AM" w:eastAsia="en-US"/>
        </w:rPr>
        <w:t>ՀՀ կ</w:t>
      </w:r>
      <w:r>
        <w:rPr>
          <w:rFonts w:ascii="GHEA Grapalat" w:hAnsi="GHEA Grapalat"/>
          <w:sz w:val="24"/>
          <w:szCs w:val="24"/>
          <w:lang w:val="hy-AM" w:eastAsia="en-US"/>
        </w:rPr>
        <w:t>առավարությունը պարտավորվել է Ֆինանսավորման Կողմերի հետ Ծրագրի կապակցությամբ կնքել Ուղղակի Պայմանագիր՝ միջազգային ծրագրային ֆինանսավորմամբ Ծրագրին</w:t>
      </w:r>
      <w:r w:rsidRPr="002667CF">
        <w:rPr>
          <w:rFonts w:ascii="GHEA Grapalat" w:hAnsi="GHEA Grapalat"/>
          <w:sz w:val="24"/>
          <w:szCs w:val="24"/>
          <w:lang w:val="hy-AM" w:eastAsia="en-US"/>
        </w:rPr>
        <w:t xml:space="preserve"> նման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էներգետիկ ծրագրերում տարածված </w:t>
      </w:r>
      <w:r w:rsidR="00CF299F" w:rsidRPr="00CF299F">
        <w:rPr>
          <w:rFonts w:ascii="GHEA Grapalat" w:hAnsi="GHEA Grapalat"/>
          <w:sz w:val="24"/>
          <w:szCs w:val="24"/>
          <w:lang w:val="hy-AM" w:eastAsia="en-US"/>
        </w:rPr>
        <w:t>փորձին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համապատասխան: Ուղղակի Պայմանագիրը հաստատվել է ՀՀ </w:t>
      </w:r>
      <w:r w:rsidR="000804C8">
        <w:rPr>
          <w:rFonts w:ascii="GHEA Grapalat" w:hAnsi="GHEA Grapalat"/>
          <w:sz w:val="24"/>
          <w:szCs w:val="24"/>
          <w:lang w:val="hy-AM" w:eastAsia="en-US"/>
        </w:rPr>
        <w:t>կ</w:t>
      </w:r>
      <w:r>
        <w:rPr>
          <w:rFonts w:ascii="GHEA Grapalat" w:hAnsi="GHEA Grapalat"/>
          <w:sz w:val="24"/>
          <w:szCs w:val="24"/>
          <w:lang w:val="hy-AM" w:eastAsia="en-US"/>
        </w:rPr>
        <w:t>առավարության 2020</w:t>
      </w:r>
      <w:r w:rsidR="002667CF" w:rsidRPr="002667C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04C8">
        <w:rPr>
          <w:rFonts w:ascii="GHEA Grapalat" w:hAnsi="GHEA Grapalat"/>
          <w:sz w:val="24"/>
          <w:szCs w:val="24"/>
          <w:lang w:val="hy-AM"/>
        </w:rPr>
        <w:t>թվականի</w:t>
      </w:r>
      <w:r w:rsidR="000804C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հունիսի </w:t>
      </w:r>
      <w:r w:rsidR="002667CF" w:rsidRPr="002667CF">
        <w:rPr>
          <w:rFonts w:ascii="GHEA Grapalat" w:hAnsi="GHEA Grapalat"/>
          <w:sz w:val="24"/>
          <w:szCs w:val="24"/>
          <w:lang w:val="hy-AM"/>
        </w:rPr>
        <w:t>18</w:t>
      </w:r>
      <w:r>
        <w:rPr>
          <w:rFonts w:ascii="GHEA Grapalat" w:hAnsi="GHEA Grapalat"/>
          <w:sz w:val="24"/>
          <w:szCs w:val="24"/>
          <w:lang w:val="hy-AM" w:eastAsia="en-US"/>
        </w:rPr>
        <w:t>-ի</w:t>
      </w:r>
      <w:r w:rsidR="00461AB8">
        <w:rPr>
          <w:rFonts w:ascii="GHEA Grapalat" w:hAnsi="GHEA Grapalat"/>
          <w:sz w:val="24"/>
          <w:szCs w:val="24"/>
          <w:lang w:val="hy-AM" w:eastAsia="en-US"/>
        </w:rPr>
        <w:t xml:space="preserve"> N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2667CF" w:rsidRPr="002667CF">
        <w:rPr>
          <w:rFonts w:ascii="GHEA Grapalat" w:hAnsi="GHEA Grapalat"/>
          <w:sz w:val="24"/>
          <w:szCs w:val="24"/>
          <w:lang w:val="hy-AM"/>
        </w:rPr>
        <w:t>1016-Ա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որոշմամբ, և կողմերի միջև կնքվել է 2020</w:t>
      </w:r>
      <w:r w:rsidR="002667CF" w:rsidRPr="002667CF">
        <w:rPr>
          <w:rFonts w:ascii="GHEA Grapalat" w:hAnsi="GHEA Grapalat"/>
          <w:sz w:val="24"/>
          <w:szCs w:val="24"/>
          <w:lang w:val="hy-AM"/>
        </w:rPr>
        <w:t xml:space="preserve"> </w:t>
      </w:r>
      <w:r w:rsidR="004C556A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հունիսի </w:t>
      </w:r>
      <w:r w:rsidR="002667CF" w:rsidRPr="002667CF">
        <w:rPr>
          <w:rFonts w:ascii="GHEA Grapalat" w:hAnsi="GHEA Grapalat"/>
          <w:sz w:val="24"/>
          <w:szCs w:val="24"/>
          <w:lang w:val="hy-AM"/>
        </w:rPr>
        <w:t>26</w:t>
      </w:r>
      <w:r w:rsidRPr="002667CF">
        <w:rPr>
          <w:rFonts w:ascii="GHEA Grapalat" w:hAnsi="GHEA Grapalat"/>
          <w:sz w:val="24"/>
          <w:szCs w:val="24"/>
          <w:lang w:val="hy-AM" w:eastAsia="en-US"/>
        </w:rPr>
        <w:t>-ին</w:t>
      </w:r>
      <w:r>
        <w:rPr>
          <w:rFonts w:ascii="GHEA Grapalat" w:hAnsi="GHEA Grapalat"/>
          <w:sz w:val="24"/>
          <w:szCs w:val="24"/>
          <w:lang w:val="hy-AM" w:eastAsia="en-US"/>
        </w:rPr>
        <w:t>։</w:t>
      </w:r>
    </w:p>
    <w:p w:rsidR="00062D13" w:rsidRDefault="00062D13" w:rsidP="008A4C6A">
      <w:pPr>
        <w:pStyle w:val="BodyText2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Հետագա բանակցությունների արդյունքում, Հովանավորների և EBRD-ի միջև համաձայնություն է ձեռք բերվել, որով EBRD-ն նախատեսում է Ծրագրի իրականացման նպատակով դրամաշնորհ հատկացնել Կառուցապատողին։ Արդյունքում, անհրաժեշտություն է առաջացել, որպեսզի EBRD-ն՝ որպես </w:t>
      </w:r>
      <w:r w:rsidR="00CF299F" w:rsidRPr="00CF299F">
        <w:rPr>
          <w:rFonts w:ascii="GHEA Grapalat" w:hAnsi="GHEA Grapalat"/>
          <w:bCs/>
          <w:sz w:val="24"/>
          <w:szCs w:val="24"/>
          <w:lang w:val="hy-AM"/>
        </w:rPr>
        <w:t>դրամաշնորհ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տրամադրող, դառնա Ուղղակի Պայմանագրի կողմ։ </w:t>
      </w:r>
    </w:p>
    <w:p w:rsidR="00062D13" w:rsidRDefault="00062D13" w:rsidP="008A4C6A">
      <w:pPr>
        <w:pStyle w:val="BodyText2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Բացի դրանից, ֆինանսավորման փաստաթղթերով նախատեսվել է Կառուցապատողի բաժնետերերից մեկի կողմից մյուս բաժնետիրոջը պատկանող բաժնետոմսերի ձեռք բերման օպցիոն, որի իրականացման համար կարող է անհրաժեշտ լինել ՀՀ կառավարության և (կամ) այլ պետական մարմինների նախնական համաձայնությունը։ </w:t>
      </w:r>
    </w:p>
    <w:p w:rsidR="00062D13" w:rsidRDefault="00062D13" w:rsidP="008A4C6A">
      <w:pPr>
        <w:pStyle w:val="BodyText2"/>
        <w:spacing w:after="0" w:line="276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Ուստի, Նախագծի ընդունման անհրաժեշտությունը պայմանավորված է այն հանգամանքով, որ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EBRD-ն՝ որպես </w:t>
      </w:r>
      <w:r w:rsidR="00CF299F" w:rsidRPr="00CF299F">
        <w:rPr>
          <w:rFonts w:ascii="GHEA Grapalat" w:hAnsi="GHEA Grapalat"/>
          <w:bCs/>
          <w:sz w:val="24"/>
          <w:szCs w:val="24"/>
          <w:lang w:val="hy-AM"/>
        </w:rPr>
        <w:t>դրամաշնորհ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տրամադրող, դառնա Ուղղակի Պայմանագրի կողմ, և ՀՀ կառավարությունը հանձնառություն ստանձնի՝ աջակցելու Հովանավորներին բաժնետոմսերի օպցիոնի իրականացման հարցում։  </w:t>
      </w:r>
    </w:p>
    <w:p w:rsidR="00062D13" w:rsidRDefault="00062D13" w:rsidP="008A4C6A">
      <w:pPr>
        <w:pStyle w:val="Title"/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Ուղեկցող Նամակի նախագծի հիմնական դրույթները</w:t>
      </w:r>
    </w:p>
    <w:p w:rsidR="00062D13" w:rsidRDefault="00062D13" w:rsidP="00A64933">
      <w:pPr>
        <w:pStyle w:val="BodyText2"/>
        <w:numPr>
          <w:ilvl w:val="0"/>
          <w:numId w:val="2"/>
        </w:numPr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Նախագծով առաջարկվող Ուղեկցող Նամակով EBRD-ն դառնում է Ուղղակի Պայմանագրի կողմ՝ նաև որպես </w:t>
      </w:r>
      <w:r w:rsidR="00CF299F" w:rsidRPr="00CF299F">
        <w:rPr>
          <w:rFonts w:ascii="GHEA Grapalat" w:hAnsi="GHEA Grapalat"/>
          <w:sz w:val="24"/>
          <w:szCs w:val="24"/>
          <w:lang w:val="hy-AM" w:eastAsia="en-US"/>
        </w:rPr>
        <w:t>դրամաշնորհ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տրամադրող։  </w:t>
      </w:r>
    </w:p>
    <w:p w:rsidR="00062D13" w:rsidRDefault="00062D13" w:rsidP="00A64933">
      <w:pPr>
        <w:pStyle w:val="BodyText2"/>
        <w:numPr>
          <w:ilvl w:val="0"/>
          <w:numId w:val="2"/>
        </w:numPr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Ուղեկցող Նամակով </w:t>
      </w:r>
      <w:r w:rsidR="008D54DA">
        <w:rPr>
          <w:rFonts w:ascii="GHEA Grapalat" w:hAnsi="GHEA Grapalat"/>
          <w:sz w:val="24"/>
          <w:szCs w:val="24"/>
          <w:lang w:val="hy-AM" w:eastAsia="en-US"/>
        </w:rPr>
        <w:t>ՀՀ կ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առավարությունը նաև հանձնառություն է ստանձնում գործադրելու իր լավագույն ջանքերը, որպեսզի ձեռք բերվեն բոլոր անհրաժեշտ համաձայնությունները՝ բաժնետոմսերի օպցիոնն իրականացնելու համար։  </w:t>
      </w:r>
    </w:p>
    <w:p w:rsidR="00062D13" w:rsidRDefault="00062D13" w:rsidP="004C2C5C">
      <w:pPr>
        <w:pStyle w:val="Title"/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062D13" w:rsidRDefault="00062D13" w:rsidP="008A4C6A">
      <w:pPr>
        <w:tabs>
          <w:tab w:val="left" w:pos="426"/>
        </w:tabs>
        <w:spacing w:line="276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մշակմանը մասնակցություն </w:t>
      </w:r>
      <w:r w:rsidR="00CF299F" w:rsidRPr="00CF299F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ունեցել ՀՀ տարածքային կառավարման և ենթակառուցվածքների նախարարությունը։  </w:t>
      </w:r>
    </w:p>
    <w:p w:rsidR="00062D13" w:rsidRDefault="00062D13" w:rsidP="00EA672C">
      <w:pPr>
        <w:pStyle w:val="Title"/>
        <w:numPr>
          <w:ilvl w:val="0"/>
          <w:numId w:val="1"/>
        </w:numPr>
        <w:spacing w:line="276" w:lineRule="auto"/>
        <w:ind w:left="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Ակնկալվող արդյունքը</w:t>
      </w:r>
    </w:p>
    <w:p w:rsidR="00062D13" w:rsidRDefault="00062D13" w:rsidP="008A4C6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2018թ. հուլիսի 18-ին կնքված և գործող ԿԱՀ-ով Ծրագրի ֆինանսավորմանը վերաբերող դրույթներ</w:t>
      </w:r>
      <w:r w:rsidRPr="002667CF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ուժի մեջ կմտնեն, ինչը հնարավորություն կտա  Կառուցապատողին սկսելու Ծրագրի իրականացման գործընթացը։  </w:t>
      </w:r>
    </w:p>
    <w:p w:rsidR="00062D13" w:rsidRDefault="00062D13" w:rsidP="008A4C6A">
      <w:pPr>
        <w:pStyle w:val="BodyTextIndent"/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062D13" w:rsidSect="006930E0">
      <w:pgSz w:w="12240" w:h="15840"/>
      <w:pgMar w:top="450" w:right="994" w:bottom="6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E0004"/>
    <w:multiLevelType w:val="multilevel"/>
    <w:tmpl w:val="55DE00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950F0F"/>
    <w:multiLevelType w:val="multilevel"/>
    <w:tmpl w:val="5C950F0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413"/>
    <w:rsid w:val="00007631"/>
    <w:rsid w:val="000440D1"/>
    <w:rsid w:val="0004659C"/>
    <w:rsid w:val="00062D13"/>
    <w:rsid w:val="000804C8"/>
    <w:rsid w:val="000B4CAC"/>
    <w:rsid w:val="000C13B9"/>
    <w:rsid w:val="000C3CCF"/>
    <w:rsid w:val="000C4EAD"/>
    <w:rsid w:val="000F421A"/>
    <w:rsid w:val="00111BDA"/>
    <w:rsid w:val="00122E23"/>
    <w:rsid w:val="001335EB"/>
    <w:rsid w:val="00144AA2"/>
    <w:rsid w:val="00150904"/>
    <w:rsid w:val="00197068"/>
    <w:rsid w:val="001A7B43"/>
    <w:rsid w:val="001B5F67"/>
    <w:rsid w:val="001C6AEB"/>
    <w:rsid w:val="001D4135"/>
    <w:rsid w:val="001E1114"/>
    <w:rsid w:val="001E37BD"/>
    <w:rsid w:val="001F218E"/>
    <w:rsid w:val="002060AA"/>
    <w:rsid w:val="00212BD1"/>
    <w:rsid w:val="002210CE"/>
    <w:rsid w:val="00257C88"/>
    <w:rsid w:val="002641DA"/>
    <w:rsid w:val="00266437"/>
    <w:rsid w:val="002667CF"/>
    <w:rsid w:val="00287280"/>
    <w:rsid w:val="00291999"/>
    <w:rsid w:val="00293953"/>
    <w:rsid w:val="0029716C"/>
    <w:rsid w:val="002A28BE"/>
    <w:rsid w:val="002C0211"/>
    <w:rsid w:val="002C5424"/>
    <w:rsid w:val="002C7131"/>
    <w:rsid w:val="002C7910"/>
    <w:rsid w:val="002F196D"/>
    <w:rsid w:val="002F617B"/>
    <w:rsid w:val="00303F55"/>
    <w:rsid w:val="003124C7"/>
    <w:rsid w:val="003359FC"/>
    <w:rsid w:val="00337313"/>
    <w:rsid w:val="00337EAF"/>
    <w:rsid w:val="003435D3"/>
    <w:rsid w:val="0035231C"/>
    <w:rsid w:val="00371ECE"/>
    <w:rsid w:val="003F20D3"/>
    <w:rsid w:val="004078B7"/>
    <w:rsid w:val="0042157D"/>
    <w:rsid w:val="00427BB2"/>
    <w:rsid w:val="00444DD1"/>
    <w:rsid w:val="004459C3"/>
    <w:rsid w:val="00452201"/>
    <w:rsid w:val="00461AB8"/>
    <w:rsid w:val="004937AF"/>
    <w:rsid w:val="004947A2"/>
    <w:rsid w:val="004B6B44"/>
    <w:rsid w:val="004C2C5C"/>
    <w:rsid w:val="004C556A"/>
    <w:rsid w:val="004F1EF1"/>
    <w:rsid w:val="004F2425"/>
    <w:rsid w:val="00500611"/>
    <w:rsid w:val="00521659"/>
    <w:rsid w:val="00532004"/>
    <w:rsid w:val="005340C0"/>
    <w:rsid w:val="00551AEC"/>
    <w:rsid w:val="00563FE0"/>
    <w:rsid w:val="00574D8A"/>
    <w:rsid w:val="00576057"/>
    <w:rsid w:val="00587303"/>
    <w:rsid w:val="00594C84"/>
    <w:rsid w:val="005B1C04"/>
    <w:rsid w:val="005B7820"/>
    <w:rsid w:val="005B7C77"/>
    <w:rsid w:val="005D695D"/>
    <w:rsid w:val="005E3C8B"/>
    <w:rsid w:val="005E3FB5"/>
    <w:rsid w:val="005E5882"/>
    <w:rsid w:val="005F2753"/>
    <w:rsid w:val="00615C2C"/>
    <w:rsid w:val="006231B0"/>
    <w:rsid w:val="00631C8F"/>
    <w:rsid w:val="00666320"/>
    <w:rsid w:val="00675129"/>
    <w:rsid w:val="0067578E"/>
    <w:rsid w:val="00681A0E"/>
    <w:rsid w:val="006930E0"/>
    <w:rsid w:val="0070111F"/>
    <w:rsid w:val="00702FEF"/>
    <w:rsid w:val="0070355B"/>
    <w:rsid w:val="00704439"/>
    <w:rsid w:val="007233E8"/>
    <w:rsid w:val="007322E8"/>
    <w:rsid w:val="00756023"/>
    <w:rsid w:val="007751EE"/>
    <w:rsid w:val="00785E27"/>
    <w:rsid w:val="007A4B8C"/>
    <w:rsid w:val="007A558C"/>
    <w:rsid w:val="007C4D4B"/>
    <w:rsid w:val="007C57BD"/>
    <w:rsid w:val="007D60DE"/>
    <w:rsid w:val="007E2FEB"/>
    <w:rsid w:val="007F570B"/>
    <w:rsid w:val="007F6ADC"/>
    <w:rsid w:val="00801818"/>
    <w:rsid w:val="00803A7E"/>
    <w:rsid w:val="008323A0"/>
    <w:rsid w:val="008344EE"/>
    <w:rsid w:val="00837626"/>
    <w:rsid w:val="00843247"/>
    <w:rsid w:val="008439FA"/>
    <w:rsid w:val="00856CE0"/>
    <w:rsid w:val="00867FB8"/>
    <w:rsid w:val="00881198"/>
    <w:rsid w:val="008A2490"/>
    <w:rsid w:val="008A4C6A"/>
    <w:rsid w:val="008D2692"/>
    <w:rsid w:val="008D54DA"/>
    <w:rsid w:val="008D74E0"/>
    <w:rsid w:val="0092128E"/>
    <w:rsid w:val="00954432"/>
    <w:rsid w:val="00962114"/>
    <w:rsid w:val="009B1C66"/>
    <w:rsid w:val="009C7157"/>
    <w:rsid w:val="009E2324"/>
    <w:rsid w:val="009F476C"/>
    <w:rsid w:val="00A04AE8"/>
    <w:rsid w:val="00A35D1F"/>
    <w:rsid w:val="00A36929"/>
    <w:rsid w:val="00A36DAA"/>
    <w:rsid w:val="00A4351B"/>
    <w:rsid w:val="00A64933"/>
    <w:rsid w:val="00A65814"/>
    <w:rsid w:val="00A678C0"/>
    <w:rsid w:val="00A82AD4"/>
    <w:rsid w:val="00A86881"/>
    <w:rsid w:val="00A951F9"/>
    <w:rsid w:val="00AB3D8E"/>
    <w:rsid w:val="00AB4DE4"/>
    <w:rsid w:val="00AC009A"/>
    <w:rsid w:val="00AD44E6"/>
    <w:rsid w:val="00AF3E10"/>
    <w:rsid w:val="00B16FC7"/>
    <w:rsid w:val="00B17E94"/>
    <w:rsid w:val="00B31ED6"/>
    <w:rsid w:val="00B36A38"/>
    <w:rsid w:val="00B453AC"/>
    <w:rsid w:val="00B47486"/>
    <w:rsid w:val="00B629B6"/>
    <w:rsid w:val="00B80A92"/>
    <w:rsid w:val="00B8728E"/>
    <w:rsid w:val="00B965A4"/>
    <w:rsid w:val="00BA68AE"/>
    <w:rsid w:val="00BB5508"/>
    <w:rsid w:val="00BC4772"/>
    <w:rsid w:val="00BF114C"/>
    <w:rsid w:val="00BF1A04"/>
    <w:rsid w:val="00BF5B52"/>
    <w:rsid w:val="00C415CA"/>
    <w:rsid w:val="00C41792"/>
    <w:rsid w:val="00C4209A"/>
    <w:rsid w:val="00C420B9"/>
    <w:rsid w:val="00C47F6A"/>
    <w:rsid w:val="00C5700B"/>
    <w:rsid w:val="00C80789"/>
    <w:rsid w:val="00C84E24"/>
    <w:rsid w:val="00CB397C"/>
    <w:rsid w:val="00CB718B"/>
    <w:rsid w:val="00CE1F0A"/>
    <w:rsid w:val="00CF299F"/>
    <w:rsid w:val="00CF37DE"/>
    <w:rsid w:val="00CF3F59"/>
    <w:rsid w:val="00D10B39"/>
    <w:rsid w:val="00D263F5"/>
    <w:rsid w:val="00D33E07"/>
    <w:rsid w:val="00D36413"/>
    <w:rsid w:val="00D47C19"/>
    <w:rsid w:val="00D52DDD"/>
    <w:rsid w:val="00D53752"/>
    <w:rsid w:val="00D572B1"/>
    <w:rsid w:val="00DC4C98"/>
    <w:rsid w:val="00DD5570"/>
    <w:rsid w:val="00DF185C"/>
    <w:rsid w:val="00E10953"/>
    <w:rsid w:val="00E21757"/>
    <w:rsid w:val="00E2507B"/>
    <w:rsid w:val="00E62A7B"/>
    <w:rsid w:val="00E97D30"/>
    <w:rsid w:val="00EA07CD"/>
    <w:rsid w:val="00EA672C"/>
    <w:rsid w:val="00EB20FC"/>
    <w:rsid w:val="00EB2E54"/>
    <w:rsid w:val="00EB778F"/>
    <w:rsid w:val="00EC4091"/>
    <w:rsid w:val="00ED6102"/>
    <w:rsid w:val="00EE68D7"/>
    <w:rsid w:val="00EE73B1"/>
    <w:rsid w:val="00EF4CE1"/>
    <w:rsid w:val="00EF619D"/>
    <w:rsid w:val="00F04B0F"/>
    <w:rsid w:val="00F04D8F"/>
    <w:rsid w:val="00F0702A"/>
    <w:rsid w:val="00F170FA"/>
    <w:rsid w:val="00F23089"/>
    <w:rsid w:val="00F265CE"/>
    <w:rsid w:val="00F41C77"/>
    <w:rsid w:val="00F44E9A"/>
    <w:rsid w:val="00F70A04"/>
    <w:rsid w:val="00FB62C2"/>
    <w:rsid w:val="00FC0708"/>
    <w:rsid w:val="00FD6400"/>
    <w:rsid w:val="00FE3211"/>
    <w:rsid w:val="00FE4061"/>
    <w:rsid w:val="27650878"/>
    <w:rsid w:val="5B5D3CEC"/>
    <w:rsid w:val="73F7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3CD2A8-4AE3-4CF0-925A-F52CE6C3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x-none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rPr>
      <w:rFonts w:ascii="Times Armenian" w:hAnsi="Times Armenian"/>
      <w:sz w:val="28"/>
      <w:lang w:val="ru-RU" w:eastAsia="en-US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Heading3Char">
    <w:name w:val="Heading 3 Char"/>
    <w:link w:val="Heading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BodyText2Char">
    <w:name w:val="Body Text 2 Char"/>
    <w:link w:val="BodyText2"/>
    <w:rPr>
      <w:lang w:val="ru-RU"/>
    </w:rPr>
  </w:style>
  <w:style w:type="character" w:customStyle="1" w:styleId="FooterChar">
    <w:name w:val="Footer Char"/>
    <w:link w:val="Footer"/>
    <w:rPr>
      <w:lang w:val="ru-RU"/>
    </w:rPr>
  </w:style>
  <w:style w:type="character" w:customStyle="1" w:styleId="Heading1Char">
    <w:name w:val="Heading 1 Char"/>
    <w:link w:val="Heading1"/>
    <w:rPr>
      <w:rFonts w:ascii="Cambria" w:eastAsia="Times New Roman" w:hAnsi="Cambria" w:cs="Times New Roman"/>
      <w:b/>
      <w:bCs/>
      <w:kern w:val="32"/>
      <w:sz w:val="32"/>
      <w:szCs w:val="32"/>
      <w:lang w:val="ru-RU"/>
    </w:rPr>
  </w:style>
  <w:style w:type="character" w:customStyle="1" w:styleId="HeaderChar">
    <w:name w:val="Header Char"/>
    <w:link w:val="Header"/>
    <w:uiPriority w:val="99"/>
    <w:rPr>
      <w:lang w:val="ru-RU"/>
    </w:rPr>
  </w:style>
  <w:style w:type="character" w:customStyle="1" w:styleId="BodyTextChar">
    <w:name w:val="Body Text Char"/>
    <w:link w:val="BodyText"/>
    <w:rPr>
      <w:lang w:eastAsia="en-US"/>
    </w:rPr>
  </w:style>
  <w:style w:type="paragraph" w:styleId="Title">
    <w:name w:val="Title"/>
    <w:basedOn w:val="Normal"/>
    <w:link w:val="TitleChar"/>
    <w:qFormat/>
    <w:pPr>
      <w:spacing w:line="360" w:lineRule="auto"/>
      <w:jc w:val="center"/>
    </w:pPr>
    <w:rPr>
      <w:rFonts w:ascii="Times Armenian" w:hAnsi="Times Armenian"/>
      <w:sz w:val="28"/>
      <w:lang w:eastAsia="en-US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  <w:rPr>
      <w:lang w:eastAsia="x-none"/>
    </w:rPr>
  </w:style>
  <w:style w:type="paragraph" w:styleId="BodyTextIndent">
    <w:name w:val="Body Text Indent"/>
    <w:basedOn w:val="Normal"/>
    <w:pPr>
      <w:spacing w:line="360" w:lineRule="auto"/>
      <w:ind w:firstLine="697"/>
    </w:pPr>
    <w:rPr>
      <w:rFonts w:ascii="Arial Armenian" w:hAnsi="Arial Armenian"/>
      <w:sz w:val="24"/>
      <w:szCs w:val="24"/>
      <w:lang w:val="en-US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lang w:eastAsia="x-none"/>
    </w:rPr>
  </w:style>
  <w:style w:type="paragraph" w:styleId="BodyText">
    <w:name w:val="Body Text"/>
    <w:basedOn w:val="Normal"/>
    <w:link w:val="BodyTextChar"/>
    <w:pPr>
      <w:spacing w:after="120"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council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</dc:creator>
  <cp:keywords/>
  <cp:lastModifiedBy>Astghik Melkonyan</cp:lastModifiedBy>
  <cp:revision>2</cp:revision>
  <cp:lastPrinted>2018-04-26T08:52:00Z</cp:lastPrinted>
  <dcterms:created xsi:type="dcterms:W3CDTF">2020-07-30T12:25:00Z</dcterms:created>
  <dcterms:modified xsi:type="dcterms:W3CDTF">2020-07-30T12:25:00Z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